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93821" w14:textId="50523D16" w:rsidR="009475F2" w:rsidRDefault="009475F2" w:rsidP="00DA6990">
      <w:pPr>
        <w:pStyle w:val="STPR2Title2"/>
        <w:spacing w:after="240"/>
        <w:jc w:val="left"/>
        <w:rPr>
          <w:lang w:val="en-GB"/>
        </w:rPr>
      </w:pPr>
    </w:p>
    <w:p w14:paraId="23BB2BFF" w14:textId="77777777" w:rsidR="009475F2" w:rsidRDefault="009475F2" w:rsidP="00DA6990">
      <w:pPr>
        <w:pStyle w:val="STPR2Title2"/>
        <w:spacing w:after="240"/>
        <w:jc w:val="left"/>
        <w:rPr>
          <w:lang w:val="en-GB"/>
        </w:rPr>
      </w:pPr>
    </w:p>
    <w:p w14:paraId="5E939F97" w14:textId="77777777" w:rsidR="009475F2" w:rsidRDefault="009475F2" w:rsidP="00DA6990">
      <w:pPr>
        <w:pStyle w:val="STPR2Title2"/>
        <w:spacing w:after="240"/>
        <w:jc w:val="left"/>
        <w:rPr>
          <w:lang w:val="en-GB"/>
        </w:rPr>
      </w:pPr>
    </w:p>
    <w:p w14:paraId="605E4868" w14:textId="77777777" w:rsidR="009475F2" w:rsidRDefault="009475F2" w:rsidP="00DA6990">
      <w:pPr>
        <w:pStyle w:val="STPR2Title2"/>
        <w:spacing w:after="240"/>
        <w:jc w:val="left"/>
        <w:rPr>
          <w:lang w:val="en-GB"/>
        </w:rPr>
      </w:pPr>
    </w:p>
    <w:p w14:paraId="1C0CB4D8" w14:textId="77777777" w:rsidR="009475F2" w:rsidRDefault="009475F2" w:rsidP="00DA6990">
      <w:pPr>
        <w:pStyle w:val="STPR2Title2"/>
        <w:spacing w:after="240"/>
        <w:jc w:val="left"/>
        <w:rPr>
          <w:lang w:val="en-GB"/>
        </w:rPr>
      </w:pPr>
    </w:p>
    <w:p w14:paraId="2E828DFF" w14:textId="77777777" w:rsidR="009475F2" w:rsidRDefault="009475F2" w:rsidP="00DA6990">
      <w:pPr>
        <w:pStyle w:val="STPR2Title2"/>
        <w:spacing w:after="240"/>
        <w:jc w:val="left"/>
        <w:rPr>
          <w:lang w:val="en-GB"/>
        </w:rPr>
      </w:pPr>
    </w:p>
    <w:p w14:paraId="618E4D12" w14:textId="77777777" w:rsidR="009475F2" w:rsidRDefault="009475F2" w:rsidP="00DA6990">
      <w:pPr>
        <w:pStyle w:val="STPR2Title2"/>
        <w:spacing w:after="240"/>
        <w:jc w:val="left"/>
        <w:rPr>
          <w:lang w:val="en-GB"/>
        </w:rPr>
      </w:pPr>
    </w:p>
    <w:p w14:paraId="2B2F98C9" w14:textId="77777777" w:rsidR="009475F2" w:rsidRDefault="009475F2" w:rsidP="00DA6990">
      <w:pPr>
        <w:pStyle w:val="STPR2Title2"/>
        <w:spacing w:after="240"/>
        <w:jc w:val="left"/>
        <w:rPr>
          <w:lang w:val="en-GB"/>
        </w:rPr>
      </w:pPr>
    </w:p>
    <w:p w14:paraId="5C052A6A" w14:textId="77777777" w:rsidR="009475F2" w:rsidRDefault="009475F2" w:rsidP="00DA6990">
      <w:pPr>
        <w:pStyle w:val="STPR2Title2"/>
        <w:spacing w:after="240"/>
        <w:jc w:val="left"/>
        <w:rPr>
          <w:lang w:val="en-GB"/>
        </w:rPr>
      </w:pPr>
    </w:p>
    <w:p w14:paraId="4D3904B7" w14:textId="77777777" w:rsidR="009475F2" w:rsidRDefault="009475F2" w:rsidP="00DA6990">
      <w:pPr>
        <w:pStyle w:val="STPR2Title2"/>
        <w:spacing w:after="240"/>
        <w:jc w:val="left"/>
        <w:rPr>
          <w:lang w:val="en-GB"/>
        </w:rPr>
      </w:pPr>
    </w:p>
    <w:p w14:paraId="1F76C303" w14:textId="77777777" w:rsidR="009475F2" w:rsidRDefault="009475F2" w:rsidP="00DA6990">
      <w:pPr>
        <w:pStyle w:val="STPR2Title2"/>
        <w:spacing w:after="240"/>
        <w:jc w:val="left"/>
        <w:rPr>
          <w:lang w:val="en-GB"/>
        </w:rPr>
      </w:pPr>
    </w:p>
    <w:p w14:paraId="2A241E76" w14:textId="77777777" w:rsidR="009475F2" w:rsidRDefault="009475F2" w:rsidP="00DA6990">
      <w:pPr>
        <w:pStyle w:val="STPR2Title2"/>
        <w:spacing w:after="240"/>
        <w:jc w:val="left"/>
        <w:rPr>
          <w:lang w:val="en-GB"/>
        </w:rPr>
      </w:pPr>
    </w:p>
    <w:p w14:paraId="46B15C93" w14:textId="77777777" w:rsidR="009475F2" w:rsidRDefault="009475F2" w:rsidP="00DA6990">
      <w:pPr>
        <w:pStyle w:val="STPR2Title2"/>
        <w:spacing w:after="240"/>
        <w:jc w:val="left"/>
        <w:rPr>
          <w:lang w:val="en-GB"/>
        </w:rPr>
      </w:pPr>
    </w:p>
    <w:p w14:paraId="1D3946BA" w14:textId="77777777" w:rsidR="009475F2" w:rsidRDefault="009475F2" w:rsidP="00DA6990">
      <w:pPr>
        <w:pStyle w:val="STPR2Title2"/>
        <w:spacing w:after="240"/>
        <w:jc w:val="left"/>
        <w:rPr>
          <w:lang w:val="en-GB"/>
        </w:rPr>
      </w:pPr>
    </w:p>
    <w:p w14:paraId="395B0073" w14:textId="77777777" w:rsidR="009475F2" w:rsidRDefault="009475F2" w:rsidP="00DA6990">
      <w:pPr>
        <w:pStyle w:val="STPR2Title2"/>
        <w:spacing w:after="240"/>
        <w:jc w:val="left"/>
        <w:rPr>
          <w:lang w:val="en-GB"/>
        </w:rPr>
      </w:pPr>
    </w:p>
    <w:p w14:paraId="732CFC10" w14:textId="77777777" w:rsidR="009475F2" w:rsidRDefault="009475F2" w:rsidP="00DA6990">
      <w:pPr>
        <w:pStyle w:val="STPR2Title2"/>
        <w:spacing w:after="240"/>
        <w:jc w:val="left"/>
        <w:rPr>
          <w:lang w:val="en-GB"/>
        </w:rPr>
      </w:pPr>
    </w:p>
    <w:p w14:paraId="1FCEEC2C" w14:textId="77777777" w:rsidR="009475F2" w:rsidRDefault="009475F2" w:rsidP="00DA6990">
      <w:pPr>
        <w:pStyle w:val="STPR2Title2"/>
        <w:spacing w:after="240"/>
        <w:jc w:val="left"/>
        <w:rPr>
          <w:lang w:val="en-GB"/>
        </w:rPr>
      </w:pPr>
    </w:p>
    <w:p w14:paraId="60471F49" w14:textId="77777777" w:rsidR="009475F2" w:rsidRDefault="009475F2" w:rsidP="00DA6990">
      <w:pPr>
        <w:pStyle w:val="STPR2Title3"/>
        <w:jc w:val="left"/>
        <w:rPr>
          <w:sz w:val="36"/>
          <w:szCs w:val="36"/>
          <w:lang w:val="en-GB"/>
        </w:rPr>
      </w:pPr>
    </w:p>
    <w:p w14:paraId="7298F663" w14:textId="77777777" w:rsidR="006A7600" w:rsidRPr="00614954" w:rsidRDefault="006A7600" w:rsidP="006A7600">
      <w:pPr>
        <w:pStyle w:val="STPR2Title3"/>
        <w:rPr>
          <w:lang w:val="en-GB"/>
        </w:rPr>
      </w:pPr>
      <w:r w:rsidRPr="00130317">
        <w:rPr>
          <w:sz w:val="36"/>
          <w:szCs w:val="36"/>
          <w:lang w:val="en-GB"/>
        </w:rPr>
        <w:t>Appendix I: Recommendation</w:t>
      </w:r>
      <w:r w:rsidRPr="00614954">
        <w:rPr>
          <w:sz w:val="36"/>
          <w:szCs w:val="36"/>
          <w:lang w:val="en-GB"/>
        </w:rPr>
        <w:t xml:space="preserve"> Appraisal Summary Tables</w:t>
      </w:r>
    </w:p>
    <w:p w14:paraId="389D0FC1" w14:textId="77777777" w:rsidR="00594360" w:rsidRDefault="00594360" w:rsidP="003003AC">
      <w:pPr>
        <w:pStyle w:val="STPR2Title3"/>
        <w:rPr>
          <w:highlight w:val="yellow"/>
          <w:lang w:val="en-GB"/>
        </w:rPr>
      </w:pPr>
    </w:p>
    <w:p w14:paraId="7C723162" w14:textId="0D809CE1" w:rsidR="009475F2" w:rsidRPr="00E645D5" w:rsidRDefault="00AB4CE8" w:rsidP="003003AC">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773AF178" w14:textId="77777777" w:rsidR="009475F2" w:rsidRPr="00E645D5" w:rsidRDefault="009475F2" w:rsidP="00DA6990">
      <w:pPr>
        <w:pStyle w:val="STPR2Heading1"/>
        <w:rPr>
          <w:lang w:val="en-GB"/>
        </w:rPr>
      </w:pPr>
      <w:r>
        <w:rPr>
          <w:lang w:val="en-GB"/>
        </w:rPr>
        <w:lastRenderedPageBreak/>
        <w:t>Detailed Appraisal</w:t>
      </w:r>
      <w:r w:rsidR="00143C90">
        <w:rPr>
          <w:lang w:val="en-GB"/>
        </w:rPr>
        <w:t xml:space="preserve"> Summary</w:t>
      </w:r>
    </w:p>
    <w:p w14:paraId="46C688AB" w14:textId="445F0221" w:rsidR="00C90761" w:rsidRPr="00C90761" w:rsidRDefault="00C90761" w:rsidP="00C90761">
      <w:pPr>
        <w:pStyle w:val="STPR2BodyText"/>
        <w:pBdr>
          <w:top w:val="single" w:sz="4" w:space="1" w:color="auto"/>
          <w:left w:val="single" w:sz="4" w:space="4" w:color="auto"/>
          <w:bottom w:val="single" w:sz="4" w:space="1" w:color="auto"/>
          <w:right w:val="single" w:sz="4" w:space="4" w:color="auto"/>
        </w:pBdr>
        <w:shd w:val="clear" w:color="auto" w:fill="D9D9D9"/>
        <w:rPr>
          <w:rFonts w:eastAsiaTheme="minorHAnsi"/>
          <w:color w:val="auto"/>
          <w:lang w:eastAsia="en-US"/>
        </w:rPr>
      </w:pPr>
      <w:r>
        <w:rPr>
          <w:b/>
          <w:bCs/>
          <w:lang w:eastAsia="en-US"/>
        </w:rPr>
        <w:t>An ‘Appendix I: Recommendation Appraisal Summary Tables (ASTs) Explanatory Note’ accompanies this AST.</w:t>
      </w:r>
    </w:p>
    <w:p w14:paraId="504798D0" w14:textId="7C078000" w:rsidR="00085D17" w:rsidRPr="0031064C" w:rsidRDefault="00085D17" w:rsidP="0031064C">
      <w:pPr>
        <w:pStyle w:val="STPR2Heading2"/>
        <w:numPr>
          <w:ilvl w:val="1"/>
          <w:numId w:val="2"/>
        </w:numPr>
        <w:ind w:left="567" w:hanging="573"/>
      </w:pPr>
      <w:r w:rsidRPr="00F25A57">
        <w:t xml:space="preserve">Recommendation 45 - High speed and cross-border rail enhancements </w:t>
      </w:r>
    </w:p>
    <w:p w14:paraId="7ACF5AB9" w14:textId="4305E0E7" w:rsidR="00EA0E6F" w:rsidRPr="00EA0E6F" w:rsidRDefault="00143C90" w:rsidP="00DE6775">
      <w:pPr>
        <w:pStyle w:val="STPR2BodyText"/>
        <w:pBdr>
          <w:top w:val="single" w:sz="4" w:space="1" w:color="auto"/>
          <w:left w:val="single" w:sz="4" w:space="1" w:color="auto"/>
          <w:bottom w:val="single" w:sz="4" w:space="1" w:color="auto"/>
          <w:right w:val="single" w:sz="4" w:space="1" w:color="auto"/>
        </w:pBdr>
        <w:shd w:val="clear" w:color="auto" w:fill="C9C9C9" w:themeFill="accent3" w:themeFillTint="99"/>
        <w:rPr>
          <w:b/>
          <w:bCs/>
        </w:rPr>
      </w:pPr>
      <w:bookmarkStart w:id="0" w:name="_Toc96083512"/>
      <w:bookmarkStart w:id="1" w:name="_Hlk96066077"/>
      <w:r>
        <w:rPr>
          <w:b/>
          <w:bCs/>
        </w:rPr>
        <w:t xml:space="preserve">Recommendation </w:t>
      </w:r>
      <w:r w:rsidR="00F25A57">
        <w:rPr>
          <w:b/>
          <w:bCs/>
        </w:rPr>
        <w:t>Description</w:t>
      </w:r>
    </w:p>
    <w:p w14:paraId="7FD86ABB" w14:textId="1A53B77B" w:rsidR="00913A67" w:rsidRDefault="005D2BF7" w:rsidP="00DE6775">
      <w:pPr>
        <w:pStyle w:val="STPR2BulletsLevel1"/>
        <w:numPr>
          <w:ilvl w:val="0"/>
          <w:numId w:val="0"/>
        </w:numPr>
        <w:pBdr>
          <w:top w:val="single" w:sz="4" w:space="1" w:color="auto"/>
          <w:left w:val="single" w:sz="4" w:space="1" w:color="auto"/>
          <w:bottom w:val="single" w:sz="4" w:space="1" w:color="auto"/>
          <w:right w:val="single" w:sz="4" w:space="1" w:color="auto"/>
        </w:pBdr>
        <w:contextualSpacing w:val="0"/>
      </w:pPr>
      <w:r w:rsidRPr="005D2BF7">
        <w:t xml:space="preserve">Infrastructure upgrades to permit higher speeds on cross-border routes would enable </w:t>
      </w:r>
      <w:r w:rsidR="000C4EBB">
        <w:t>air compe</w:t>
      </w:r>
      <w:r w:rsidR="00EA3C7D">
        <w:t>t</w:t>
      </w:r>
      <w:r w:rsidR="000C4EBB">
        <w:t>itive</w:t>
      </w:r>
      <w:r w:rsidR="000C4EBB" w:rsidRPr="005D2BF7">
        <w:t xml:space="preserve"> </w:t>
      </w:r>
      <w:r w:rsidRPr="005D2BF7">
        <w:t xml:space="preserve">journey times to London and other key destinations. This </w:t>
      </w:r>
      <w:r w:rsidR="000C4EBB">
        <w:t xml:space="preserve">improved connectivity </w:t>
      </w:r>
      <w:r w:rsidRPr="005D2BF7">
        <w:t xml:space="preserve">would encourage a shift from air to rail on longer-distance travel and support Scotland’s net zero emission commitments. These improvements would also release capacity for </w:t>
      </w:r>
      <w:r w:rsidR="000C4EBB">
        <w:t>additional</w:t>
      </w:r>
      <w:r w:rsidR="000C4EBB" w:rsidRPr="005D2BF7">
        <w:t xml:space="preserve"> </w:t>
      </w:r>
      <w:r w:rsidRPr="005D2BF7">
        <w:t xml:space="preserve">regional passenger and freight services. </w:t>
      </w:r>
    </w:p>
    <w:p w14:paraId="2C838E22" w14:textId="6729B57C" w:rsidR="000A4821" w:rsidRDefault="005D2BF7" w:rsidP="00DE6775">
      <w:pPr>
        <w:pStyle w:val="STPR2BulletsLevel1"/>
        <w:numPr>
          <w:ilvl w:val="0"/>
          <w:numId w:val="0"/>
        </w:numPr>
        <w:pBdr>
          <w:top w:val="single" w:sz="4" w:space="1" w:color="auto"/>
          <w:left w:val="single" w:sz="4" w:space="1" w:color="auto"/>
          <w:bottom w:val="single" w:sz="4" w:space="1" w:color="auto"/>
          <w:right w:val="single" w:sz="4" w:space="1" w:color="auto"/>
        </w:pBdr>
        <w:contextualSpacing w:val="0"/>
      </w:pPr>
      <w:r w:rsidRPr="005D2BF7">
        <w:t>STPR2 recommends that Transport Scotland continues to work closely with the UK Government to take forward a programme of infrastructure on-line and off-line upgrades targeted at longer</w:t>
      </w:r>
      <w:r w:rsidR="00913A67">
        <w:t>-</w:t>
      </w:r>
      <w:r w:rsidRPr="005D2BF7">
        <w:t xml:space="preserve">distance cross-border routes. These </w:t>
      </w:r>
      <w:r w:rsidR="001A57C9">
        <w:t>would</w:t>
      </w:r>
      <w:r w:rsidRPr="005D2BF7">
        <w:t xml:space="preserve"> </w:t>
      </w:r>
      <w:r w:rsidR="000C4EBB">
        <w:t>reduce</w:t>
      </w:r>
      <w:r w:rsidRPr="005D2BF7">
        <w:t xml:space="preserve"> </w:t>
      </w:r>
      <w:r w:rsidR="000C4EBB">
        <w:t xml:space="preserve">long distance </w:t>
      </w:r>
      <w:r w:rsidRPr="005D2BF7">
        <w:t>passenger service</w:t>
      </w:r>
      <w:r w:rsidR="000C4EBB">
        <w:t xml:space="preserve"> journey time</w:t>
      </w:r>
      <w:r w:rsidRPr="005D2BF7">
        <w:t xml:space="preserve">s and increase capacity and reliability for </w:t>
      </w:r>
      <w:r w:rsidR="000C4EBB">
        <w:t xml:space="preserve">regional passenger and </w:t>
      </w:r>
      <w:r w:rsidRPr="005D2BF7">
        <w:t>freight</w:t>
      </w:r>
      <w:r w:rsidR="000C4EBB">
        <w:t xml:space="preserve"> services</w:t>
      </w:r>
      <w:r w:rsidRPr="005D2BF7">
        <w:t xml:space="preserve">. </w:t>
      </w:r>
    </w:p>
    <w:p w14:paraId="4DF06E1D" w14:textId="77777777" w:rsidR="00913A67" w:rsidRDefault="005D2BF7" w:rsidP="00DE6775">
      <w:pPr>
        <w:pStyle w:val="STPR2BulletsLevel1"/>
        <w:numPr>
          <w:ilvl w:val="0"/>
          <w:numId w:val="0"/>
        </w:numPr>
        <w:pBdr>
          <w:top w:val="single" w:sz="4" w:space="1" w:color="auto"/>
          <w:left w:val="single" w:sz="4" w:space="1" w:color="auto"/>
          <w:bottom w:val="single" w:sz="4" w:space="1" w:color="auto"/>
          <w:right w:val="single" w:sz="4" w:space="1" w:color="auto"/>
        </w:pBdr>
        <w:contextualSpacing w:val="0"/>
      </w:pPr>
      <w:r w:rsidRPr="005D2BF7">
        <w:t xml:space="preserve">This is likely to include the following routes: </w:t>
      </w:r>
    </w:p>
    <w:p w14:paraId="1BBD3E7B" w14:textId="10CD0B44" w:rsidR="00F90DC0" w:rsidRDefault="005D2BF7" w:rsidP="00DE6775">
      <w:pPr>
        <w:pStyle w:val="STPR2BulletsLevel1"/>
        <w:pBdr>
          <w:top w:val="single" w:sz="4" w:space="1" w:color="auto"/>
          <w:left w:val="single" w:sz="4" w:space="1" w:color="auto"/>
          <w:bottom w:val="single" w:sz="4" w:space="1" w:color="auto"/>
          <w:right w:val="single" w:sz="4" w:space="1" w:color="auto"/>
        </w:pBdr>
      </w:pPr>
      <w:r w:rsidRPr="00BF045B">
        <w:t>East Coast Main Line (ECML)</w:t>
      </w:r>
      <w:r w:rsidR="00AB4CE8">
        <w:t>;</w:t>
      </w:r>
      <w:r w:rsidRPr="00BF045B">
        <w:t xml:space="preserve"> </w:t>
      </w:r>
    </w:p>
    <w:p w14:paraId="4612B665" w14:textId="2535DD09" w:rsidR="00F90DC0" w:rsidRDefault="005D2BF7" w:rsidP="00DE6775">
      <w:pPr>
        <w:pStyle w:val="STPR2BulletsLevel1"/>
        <w:pBdr>
          <w:top w:val="single" w:sz="4" w:space="1" w:color="auto"/>
          <w:left w:val="single" w:sz="4" w:space="1" w:color="auto"/>
          <w:bottom w:val="single" w:sz="4" w:space="1" w:color="auto"/>
          <w:right w:val="single" w:sz="4" w:space="1" w:color="auto"/>
        </w:pBdr>
      </w:pPr>
      <w:r w:rsidRPr="00BF045B">
        <w:t>West Coast Main Line (WCML)</w:t>
      </w:r>
      <w:r w:rsidR="00AB4CE8">
        <w:t>; and</w:t>
      </w:r>
    </w:p>
    <w:p w14:paraId="56EC25FE" w14:textId="77777777" w:rsidR="00F90DC0" w:rsidRDefault="005D2BF7" w:rsidP="00DE6775">
      <w:pPr>
        <w:pStyle w:val="STPR2BulletsLevel1"/>
        <w:pBdr>
          <w:top w:val="single" w:sz="4" w:space="1" w:color="auto"/>
          <w:left w:val="single" w:sz="4" w:space="1" w:color="auto"/>
          <w:bottom w:val="single" w:sz="4" w:space="1" w:color="auto"/>
          <w:right w:val="single" w:sz="4" w:space="1" w:color="auto"/>
        </w:pBdr>
        <w:ind w:left="357" w:hanging="357"/>
        <w:contextualSpacing w:val="0"/>
      </w:pPr>
      <w:r w:rsidRPr="00BF045B">
        <w:t xml:space="preserve">Glasgow &amp; South Western line (Glasgow to Carlisle via Dumfries). </w:t>
      </w:r>
    </w:p>
    <w:p w14:paraId="3C7A714B" w14:textId="1E6D77FD" w:rsidR="009022E8" w:rsidRDefault="005D2BF7" w:rsidP="00DE6775">
      <w:pPr>
        <w:pStyle w:val="STPR2BulletsLevel1"/>
        <w:numPr>
          <w:ilvl w:val="0"/>
          <w:numId w:val="0"/>
        </w:numPr>
        <w:pBdr>
          <w:top w:val="single" w:sz="4" w:space="1" w:color="auto"/>
          <w:left w:val="single" w:sz="4" w:space="1" w:color="auto"/>
          <w:bottom w:val="single" w:sz="4" w:space="1" w:color="auto"/>
          <w:right w:val="single" w:sz="4" w:space="1" w:color="auto"/>
        </w:pBdr>
      </w:pPr>
      <w:r w:rsidRPr="00BF045B">
        <w:t xml:space="preserve">The Glasgow &amp; South Western route </w:t>
      </w:r>
      <w:r w:rsidR="00357BB1">
        <w:t xml:space="preserve">is considerably longer and </w:t>
      </w:r>
      <w:r w:rsidRPr="00BF045B">
        <w:t xml:space="preserve">would require significant upgrades to provide </w:t>
      </w:r>
      <w:r w:rsidR="00B335E2">
        <w:t xml:space="preserve">additional </w:t>
      </w:r>
      <w:r w:rsidR="00997889">
        <w:t xml:space="preserve">capacity and </w:t>
      </w:r>
      <w:r w:rsidR="00B335E2">
        <w:t>electrification, however since this route is considerably longer and geographically constrained, it is unlikely to ever achieve</w:t>
      </w:r>
      <w:r w:rsidR="00997889">
        <w:t xml:space="preserve"> journey times equivalent</w:t>
      </w:r>
      <w:r w:rsidRPr="00BF045B">
        <w:t xml:space="preserve"> to th</w:t>
      </w:r>
      <w:r w:rsidR="00D278D0">
        <w:t xml:space="preserve">at currently offered by </w:t>
      </w:r>
      <w:r w:rsidRPr="00BF045B">
        <w:t>the other two routes</w:t>
      </w:r>
      <w:r w:rsidR="00482329" w:rsidRPr="00482329">
        <w:t xml:space="preserve"> </w:t>
      </w:r>
      <w:r w:rsidR="00482329">
        <w:t>but has value as a diversionary route</w:t>
      </w:r>
      <w:r w:rsidRPr="00BF045B">
        <w:t xml:space="preserve">. Cost effectiveness of new alignments should be judged against providing quadruple track on existing corridors, especially in respect of land acquisition. This </w:t>
      </w:r>
      <w:r w:rsidR="001A57C9">
        <w:t>would</w:t>
      </w:r>
      <w:r w:rsidRPr="00BF045B">
        <w:t xml:space="preserve"> require furth</w:t>
      </w:r>
      <w:r w:rsidRPr="009022E8">
        <w:t>er assessment at future stages</w:t>
      </w:r>
      <w:r w:rsidR="00246B11">
        <w:t xml:space="preserve"> of business case development.</w:t>
      </w:r>
    </w:p>
    <w:p w14:paraId="7CEF9263" w14:textId="448B4157" w:rsidR="0088487B" w:rsidRDefault="0088487B">
      <w:r>
        <w:br w:type="page"/>
      </w:r>
    </w:p>
    <w:p w14:paraId="405912ED" w14:textId="3BB72ABE" w:rsidR="009475F2" w:rsidRDefault="009475F2" w:rsidP="00DA6990">
      <w:pPr>
        <w:pStyle w:val="STPR2Heading2"/>
        <w:numPr>
          <w:ilvl w:val="1"/>
          <w:numId w:val="2"/>
        </w:numPr>
        <w:ind w:left="426"/>
      </w:pPr>
      <w:r>
        <w:lastRenderedPageBreak/>
        <w:t>Relevance</w:t>
      </w:r>
    </w:p>
    <w:p w14:paraId="3437EF48" w14:textId="77777777" w:rsidR="00C61E04" w:rsidRDefault="00A375E1" w:rsidP="00DE6775">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A375E1">
        <w:rPr>
          <w:b/>
          <w:bCs/>
        </w:rPr>
        <w:t>Relevant to existing and new rail users, users of other modes and rail freight.</w:t>
      </w:r>
    </w:p>
    <w:p w14:paraId="60E3672F" w14:textId="77777777" w:rsidR="00621A6C" w:rsidRDefault="00621A6C" w:rsidP="00DE6775">
      <w:pPr>
        <w:pStyle w:val="STPR2BulletsLevel1"/>
        <w:numPr>
          <w:ilvl w:val="0"/>
          <w:numId w:val="0"/>
        </w:numPr>
        <w:pBdr>
          <w:top w:val="single" w:sz="4" w:space="1" w:color="auto"/>
          <w:left w:val="single" w:sz="4" w:space="4" w:color="auto"/>
          <w:bottom w:val="single" w:sz="4" w:space="1" w:color="auto"/>
          <w:right w:val="single" w:sz="4" w:space="4" w:color="auto"/>
        </w:pBdr>
        <w:contextualSpacing w:val="0"/>
      </w:pPr>
      <w:r w:rsidRPr="00621A6C">
        <w:t>Improvements to cross-border connectivity are likely to be relevant to:</w:t>
      </w:r>
    </w:p>
    <w:p w14:paraId="0EFA619A" w14:textId="77777777" w:rsidR="00621A6C" w:rsidRDefault="00621A6C" w:rsidP="00DE6775">
      <w:pPr>
        <w:pStyle w:val="STPR2BulletsLevel1"/>
        <w:pBdr>
          <w:top w:val="single" w:sz="4" w:space="1" w:color="auto"/>
          <w:left w:val="single" w:sz="4" w:space="4" w:color="auto"/>
          <w:bottom w:val="single" w:sz="4" w:space="1" w:color="auto"/>
          <w:right w:val="single" w:sz="4" w:space="4" w:color="auto"/>
        </w:pBdr>
      </w:pPr>
      <w:r>
        <w:t>Business travellers</w:t>
      </w:r>
      <w:r w:rsidR="00610D7C">
        <w:t>, who would benefit from s</w:t>
      </w:r>
      <w:r w:rsidRPr="00621A6C">
        <w:t>horter travel times between major cities, making rail more competitive with air, supporting corporate climate agendas</w:t>
      </w:r>
      <w:r w:rsidR="00CE157C">
        <w:t xml:space="preserve">. </w:t>
      </w:r>
    </w:p>
    <w:p w14:paraId="367EF729" w14:textId="77777777" w:rsidR="00CE3385" w:rsidRDefault="00CE3385" w:rsidP="00DE6775">
      <w:pPr>
        <w:pStyle w:val="STPR2BulletsLevel1"/>
        <w:pBdr>
          <w:top w:val="single" w:sz="4" w:space="1" w:color="auto"/>
          <w:left w:val="single" w:sz="4" w:space="4" w:color="auto"/>
          <w:bottom w:val="single" w:sz="4" w:space="1" w:color="auto"/>
          <w:right w:val="single" w:sz="4" w:space="4" w:color="auto"/>
        </w:pBdr>
      </w:pPr>
      <w:r w:rsidRPr="00CE3385">
        <w:t>Longer distance commuters</w:t>
      </w:r>
      <w:r w:rsidR="00610D7C">
        <w:t xml:space="preserve">, </w:t>
      </w:r>
      <w:r w:rsidR="00101A45">
        <w:t>with journey time improvement</w:t>
      </w:r>
      <w:r w:rsidR="00BC6F45">
        <w:t>s</w:t>
      </w:r>
      <w:r w:rsidR="00101A45">
        <w:t xml:space="preserve"> delivered by HSR helping to w</w:t>
      </w:r>
      <w:r w:rsidRPr="00CE3385">
        <w:t>ide</w:t>
      </w:r>
      <w:r w:rsidR="00101A45">
        <w:t>n</w:t>
      </w:r>
      <w:r w:rsidRPr="00CE3385">
        <w:t xml:space="preserve"> employment catchments</w:t>
      </w:r>
      <w:r w:rsidR="00CE157C">
        <w:t>.</w:t>
      </w:r>
      <w:r>
        <w:t xml:space="preserve"> </w:t>
      </w:r>
    </w:p>
    <w:p w14:paraId="3FDCABCC" w14:textId="77777777" w:rsidR="00CE3385" w:rsidRDefault="00CE3385" w:rsidP="00DE6775">
      <w:pPr>
        <w:pStyle w:val="STPR2BulletsLevel1"/>
        <w:pBdr>
          <w:top w:val="single" w:sz="4" w:space="1" w:color="auto"/>
          <w:left w:val="single" w:sz="4" w:space="4" w:color="auto"/>
          <w:bottom w:val="single" w:sz="4" w:space="1" w:color="auto"/>
          <w:right w:val="single" w:sz="4" w:space="4" w:color="auto"/>
        </w:pBdr>
      </w:pPr>
      <w:r w:rsidRPr="00CE3385">
        <w:t>Leisure travellers</w:t>
      </w:r>
      <w:r w:rsidR="000E7348">
        <w:t xml:space="preserve">, who would benefit from a </w:t>
      </w:r>
      <w:r>
        <w:t xml:space="preserve">faster, more attractive service linked </w:t>
      </w:r>
      <w:r w:rsidR="00CE157C">
        <w:t>to</w:t>
      </w:r>
      <w:r>
        <w:t xml:space="preserve"> England</w:t>
      </w:r>
      <w:r w:rsidR="00CE157C">
        <w:t xml:space="preserve">. </w:t>
      </w:r>
    </w:p>
    <w:p w14:paraId="0FB78B07" w14:textId="77777777" w:rsidR="00CE157C" w:rsidRDefault="00CE157C" w:rsidP="00DE6775">
      <w:pPr>
        <w:pStyle w:val="STPR2BulletsLevel1"/>
        <w:pBdr>
          <w:top w:val="single" w:sz="4" w:space="1" w:color="auto"/>
          <w:left w:val="single" w:sz="4" w:space="4" w:color="auto"/>
          <w:bottom w:val="single" w:sz="4" w:space="1" w:color="auto"/>
          <w:right w:val="single" w:sz="4" w:space="4" w:color="auto"/>
        </w:pBdr>
      </w:pPr>
      <w:r w:rsidRPr="00CE157C">
        <w:t>Existing users (intercity)</w:t>
      </w:r>
      <w:r w:rsidR="000E7348">
        <w:t>, who would benefit from s</w:t>
      </w:r>
      <w:r>
        <w:rPr>
          <w:rFonts w:eastAsia="Arial"/>
          <w:szCs w:val="24"/>
        </w:rPr>
        <w:t>horter travel times.</w:t>
      </w:r>
    </w:p>
    <w:p w14:paraId="0F5D3DD3" w14:textId="77777777" w:rsidR="00CE157C" w:rsidRDefault="00CE157C" w:rsidP="00DE6775">
      <w:pPr>
        <w:pStyle w:val="STPR2BulletsLevel1"/>
        <w:pBdr>
          <w:top w:val="single" w:sz="4" w:space="1" w:color="auto"/>
          <w:left w:val="single" w:sz="4" w:space="4" w:color="auto"/>
          <w:bottom w:val="single" w:sz="4" w:space="1" w:color="auto"/>
          <w:right w:val="single" w:sz="4" w:space="4" w:color="auto"/>
        </w:pBdr>
      </w:pPr>
      <w:r w:rsidRPr="00CE157C">
        <w:t>Existing users (regional</w:t>
      </w:r>
      <w:r w:rsidR="000E7348">
        <w:t>)</w:t>
      </w:r>
      <w:r w:rsidR="001C5BFD">
        <w:t xml:space="preserve"> </w:t>
      </w:r>
      <w:r w:rsidR="001E2ED0">
        <w:t>would</w:t>
      </w:r>
      <w:r w:rsidR="001C5BFD">
        <w:t xml:space="preserve"> benefit </w:t>
      </w:r>
      <w:r w:rsidR="005E3F59">
        <w:t xml:space="preserve">with the movement </w:t>
      </w:r>
      <w:r w:rsidR="004A6555">
        <w:t xml:space="preserve">of </w:t>
      </w:r>
      <w:r w:rsidR="00A5556A">
        <w:t>longer distance services to new lines</w:t>
      </w:r>
      <w:r w:rsidR="001E2ED0">
        <w:t xml:space="preserve">, with the resulting </w:t>
      </w:r>
      <w:r w:rsidR="005E3F59" w:rsidRPr="00CE157C">
        <w:t xml:space="preserve">additional capacity </w:t>
      </w:r>
      <w:r w:rsidR="005E3F59">
        <w:t>on existing lines potentially b</w:t>
      </w:r>
      <w:r w:rsidR="004A6555">
        <w:t>e</w:t>
      </w:r>
      <w:r w:rsidR="001E2ED0">
        <w:t xml:space="preserve">ing used </w:t>
      </w:r>
      <w:r w:rsidR="005E3F59">
        <w:t xml:space="preserve">to </w:t>
      </w:r>
      <w:r w:rsidRPr="00CE157C">
        <w:t>improve</w:t>
      </w:r>
      <w:r w:rsidR="004A6555">
        <w:t xml:space="preserve"> network </w:t>
      </w:r>
      <w:r w:rsidRPr="00CE157C">
        <w:t>performance or introduce additional services</w:t>
      </w:r>
      <w:r>
        <w:t xml:space="preserve">. </w:t>
      </w:r>
    </w:p>
    <w:p w14:paraId="07197690" w14:textId="77777777" w:rsidR="00CE157C" w:rsidRPr="00CE157C" w:rsidRDefault="00CE157C" w:rsidP="00DE6775">
      <w:pPr>
        <w:pStyle w:val="STPR2BulletsLevel1"/>
        <w:pBdr>
          <w:top w:val="single" w:sz="4" w:space="1" w:color="auto"/>
          <w:left w:val="single" w:sz="4" w:space="4" w:color="auto"/>
          <w:bottom w:val="single" w:sz="4" w:space="1" w:color="auto"/>
          <w:right w:val="single" w:sz="4" w:space="4" w:color="auto"/>
        </w:pBdr>
        <w:rPr>
          <w:i/>
          <w:iCs/>
        </w:rPr>
      </w:pPr>
      <w:r>
        <w:t xml:space="preserve">New </w:t>
      </w:r>
      <w:r w:rsidR="004A6555">
        <w:t>u</w:t>
      </w:r>
      <w:r>
        <w:t>sers</w:t>
      </w:r>
      <w:r w:rsidR="004A6555">
        <w:t xml:space="preserve">, who </w:t>
      </w:r>
      <w:r w:rsidR="0010057F">
        <w:t>would</w:t>
      </w:r>
      <w:r w:rsidR="004A6555">
        <w:t xml:space="preserve"> benefit from the new j</w:t>
      </w:r>
      <w:r>
        <w:t>ourney opportunities</w:t>
      </w:r>
      <w:r w:rsidR="004A6555">
        <w:t xml:space="preserve"> created by HSR.</w:t>
      </w:r>
    </w:p>
    <w:p w14:paraId="76E61A8C" w14:textId="77777777" w:rsidR="00CE3385" w:rsidRPr="00F473DE" w:rsidRDefault="00CE157C" w:rsidP="00DE6775">
      <w:pPr>
        <w:pStyle w:val="STPR2BulletsLevel1"/>
        <w:pBdr>
          <w:top w:val="single" w:sz="4" w:space="1" w:color="auto"/>
          <w:left w:val="single" w:sz="4" w:space="4" w:color="auto"/>
          <w:bottom w:val="single" w:sz="4" w:space="1" w:color="auto"/>
          <w:right w:val="single" w:sz="4" w:space="4" w:color="auto"/>
        </w:pBdr>
      </w:pPr>
      <w:r>
        <w:rPr>
          <w:rFonts w:eastAsia="Arial"/>
          <w:szCs w:val="24"/>
        </w:rPr>
        <w:t xml:space="preserve">Rail </w:t>
      </w:r>
      <w:r w:rsidR="00AF1F2B">
        <w:rPr>
          <w:rFonts w:eastAsia="Arial"/>
          <w:szCs w:val="24"/>
        </w:rPr>
        <w:t>f</w:t>
      </w:r>
      <w:r>
        <w:rPr>
          <w:rFonts w:eastAsia="Arial"/>
          <w:szCs w:val="24"/>
        </w:rPr>
        <w:t>reight</w:t>
      </w:r>
      <w:r w:rsidR="00416ACD">
        <w:rPr>
          <w:rFonts w:eastAsia="Arial"/>
          <w:szCs w:val="24"/>
        </w:rPr>
        <w:t xml:space="preserve"> could</w:t>
      </w:r>
      <w:r w:rsidR="0010057F">
        <w:rPr>
          <w:rFonts w:eastAsia="Arial"/>
          <w:szCs w:val="24"/>
        </w:rPr>
        <w:t xml:space="preserve"> also</w:t>
      </w:r>
      <w:r w:rsidR="00416ACD">
        <w:rPr>
          <w:rFonts w:eastAsia="Arial"/>
          <w:szCs w:val="24"/>
        </w:rPr>
        <w:t xml:space="preserve"> benefit as a result of</w:t>
      </w:r>
      <w:r w:rsidR="00667354">
        <w:rPr>
          <w:rFonts w:eastAsia="Arial"/>
          <w:szCs w:val="24"/>
        </w:rPr>
        <w:t xml:space="preserve"> </w:t>
      </w:r>
      <w:r w:rsidR="0010057F">
        <w:rPr>
          <w:rFonts w:eastAsia="Arial"/>
          <w:szCs w:val="24"/>
        </w:rPr>
        <w:t xml:space="preserve">released </w:t>
      </w:r>
      <w:r w:rsidR="00667354" w:rsidRPr="0076658B">
        <w:rPr>
          <w:rFonts w:eastAsia="Courier New"/>
          <w:szCs w:val="24"/>
          <w:lang w:eastAsia="en-US"/>
        </w:rPr>
        <w:t xml:space="preserve">capacity on the existing </w:t>
      </w:r>
      <w:r w:rsidR="000B4D9D">
        <w:rPr>
          <w:rFonts w:eastAsia="Courier New"/>
          <w:szCs w:val="24"/>
          <w:lang w:eastAsia="en-US"/>
        </w:rPr>
        <w:t>W</w:t>
      </w:r>
      <w:r w:rsidR="00667354" w:rsidRPr="0076658B">
        <w:rPr>
          <w:rFonts w:eastAsia="Courier New"/>
          <w:szCs w:val="24"/>
          <w:lang w:eastAsia="en-US"/>
        </w:rPr>
        <w:t xml:space="preserve">est and </w:t>
      </w:r>
      <w:r w:rsidR="000B4D9D">
        <w:rPr>
          <w:rFonts w:eastAsia="Courier New"/>
          <w:szCs w:val="24"/>
          <w:lang w:eastAsia="en-US"/>
        </w:rPr>
        <w:t>E</w:t>
      </w:r>
      <w:r w:rsidR="00667354" w:rsidRPr="0076658B">
        <w:rPr>
          <w:rFonts w:eastAsia="Courier New"/>
          <w:szCs w:val="24"/>
          <w:lang w:eastAsia="en-US"/>
        </w:rPr>
        <w:t xml:space="preserve">ast </w:t>
      </w:r>
      <w:r w:rsidR="000B4D9D">
        <w:rPr>
          <w:rFonts w:eastAsia="Courier New"/>
          <w:szCs w:val="24"/>
          <w:lang w:eastAsia="en-US"/>
        </w:rPr>
        <w:t>C</w:t>
      </w:r>
      <w:r w:rsidR="00667354" w:rsidRPr="0076658B">
        <w:rPr>
          <w:rFonts w:eastAsia="Courier New"/>
          <w:szCs w:val="24"/>
          <w:lang w:eastAsia="en-US"/>
        </w:rPr>
        <w:t xml:space="preserve">oast </w:t>
      </w:r>
      <w:r w:rsidR="000B4D9D">
        <w:rPr>
          <w:rFonts w:eastAsia="Courier New"/>
          <w:szCs w:val="24"/>
          <w:lang w:eastAsia="en-US"/>
        </w:rPr>
        <w:t>M</w:t>
      </w:r>
      <w:r w:rsidR="00667354" w:rsidRPr="0076658B">
        <w:rPr>
          <w:rFonts w:eastAsia="Courier New"/>
          <w:szCs w:val="24"/>
          <w:lang w:eastAsia="en-US"/>
        </w:rPr>
        <w:t xml:space="preserve">ain </w:t>
      </w:r>
      <w:r w:rsidR="000B4D9D">
        <w:rPr>
          <w:rFonts w:eastAsia="Courier New"/>
          <w:szCs w:val="24"/>
          <w:lang w:eastAsia="en-US"/>
        </w:rPr>
        <w:t>L</w:t>
      </w:r>
      <w:r w:rsidR="00667354" w:rsidRPr="0076658B">
        <w:rPr>
          <w:rFonts w:eastAsia="Courier New"/>
          <w:szCs w:val="24"/>
          <w:lang w:eastAsia="en-US"/>
        </w:rPr>
        <w:t xml:space="preserve">ines that could be used </w:t>
      </w:r>
      <w:r w:rsidR="0010057F">
        <w:rPr>
          <w:rFonts w:eastAsia="Courier New"/>
          <w:szCs w:val="24"/>
          <w:lang w:eastAsia="en-US"/>
        </w:rPr>
        <w:t>to improve performance or introduce</w:t>
      </w:r>
      <w:r w:rsidR="00667354" w:rsidRPr="0076658B">
        <w:rPr>
          <w:rFonts w:eastAsia="Courier New"/>
          <w:szCs w:val="24"/>
          <w:lang w:eastAsia="en-US"/>
        </w:rPr>
        <w:t xml:space="preserve"> additional freight</w:t>
      </w:r>
      <w:r>
        <w:rPr>
          <w:rFonts w:eastAsia="Arial"/>
          <w:szCs w:val="24"/>
        </w:rPr>
        <w:t xml:space="preserve"> </w:t>
      </w:r>
      <w:r w:rsidR="0010057F">
        <w:rPr>
          <w:rFonts w:eastAsia="Arial"/>
          <w:szCs w:val="24"/>
        </w:rPr>
        <w:t>services.</w:t>
      </w:r>
      <w:r w:rsidR="00F473DE">
        <w:rPr>
          <w:rFonts w:eastAsia="Arial"/>
          <w:szCs w:val="24"/>
        </w:rPr>
        <w:t xml:space="preserve"> </w:t>
      </w:r>
    </w:p>
    <w:p w14:paraId="74955B73" w14:textId="77777777" w:rsidR="00F473DE" w:rsidRPr="00F473DE" w:rsidRDefault="00F473DE" w:rsidP="00DE6775">
      <w:pPr>
        <w:pStyle w:val="STPR2BulletsLevel1"/>
        <w:pBdr>
          <w:top w:val="single" w:sz="4" w:space="1" w:color="auto"/>
          <w:left w:val="single" w:sz="4" w:space="4" w:color="auto"/>
          <w:bottom w:val="single" w:sz="4" w:space="1" w:color="auto"/>
          <w:right w:val="single" w:sz="4" w:space="4" w:color="auto"/>
        </w:pBdr>
      </w:pPr>
      <w:r w:rsidRPr="00F473DE">
        <w:t>Users of other modes</w:t>
      </w:r>
      <w:r>
        <w:t xml:space="preserve"> </w:t>
      </w:r>
      <w:r w:rsidR="00F46730">
        <w:t xml:space="preserve">could benefit </w:t>
      </w:r>
      <w:r w:rsidR="0010057F">
        <w:t xml:space="preserve">as a result of the </w:t>
      </w:r>
      <w:r w:rsidR="00F46730">
        <w:t>m</w:t>
      </w:r>
      <w:r>
        <w:t>od</w:t>
      </w:r>
      <w:r w:rsidR="0010057F">
        <w:t>al</w:t>
      </w:r>
      <w:r>
        <w:t xml:space="preserve"> shift to rail</w:t>
      </w:r>
      <w:r w:rsidR="00F46730">
        <w:t xml:space="preserve"> delivered through HSR, which in turn</w:t>
      </w:r>
      <w:r w:rsidR="003F1793">
        <w:t xml:space="preserve"> could reduce congestion on the road network</w:t>
      </w:r>
      <w:r w:rsidR="00A71666">
        <w:t>.</w:t>
      </w:r>
    </w:p>
    <w:p w14:paraId="20E24EE1" w14:textId="4A4AD55E" w:rsidR="000A4821" w:rsidRDefault="00F473DE" w:rsidP="00DE6775">
      <w:pPr>
        <w:pStyle w:val="STPR2BulletsLevel1"/>
        <w:pBdr>
          <w:top w:val="single" w:sz="4" w:space="1" w:color="auto"/>
          <w:left w:val="single" w:sz="4" w:space="4" w:color="auto"/>
          <w:bottom w:val="single" w:sz="4" w:space="1" w:color="auto"/>
          <w:right w:val="single" w:sz="4" w:space="4" w:color="auto"/>
        </w:pBdr>
      </w:pPr>
      <w:r w:rsidRPr="00F473DE">
        <w:t xml:space="preserve">Regional </w:t>
      </w:r>
      <w:r w:rsidR="003B5D28" w:rsidRPr="00F473DE">
        <w:t>residents</w:t>
      </w:r>
      <w:r w:rsidR="003B5D28">
        <w:t>:</w:t>
      </w:r>
      <w:r w:rsidR="004C28FF">
        <w:t xml:space="preserve"> </w:t>
      </w:r>
      <w:bookmarkEnd w:id="0"/>
      <w:r w:rsidR="004C28FF">
        <w:t>th</w:t>
      </w:r>
      <w:r w:rsidR="00DD0DA8" w:rsidRPr="00DD0DA8">
        <w:t xml:space="preserve">ere are option / non-use benefits for regional residents, as well as potential regional regeneration/development </w:t>
      </w:r>
      <w:r w:rsidR="00DD0DA8">
        <w:t xml:space="preserve">benefits </w:t>
      </w:r>
      <w:r w:rsidR="00DD0DA8" w:rsidRPr="00DD0DA8">
        <w:t xml:space="preserve">associated with </w:t>
      </w:r>
      <w:r w:rsidR="00DD0DA8">
        <w:t xml:space="preserve">the </w:t>
      </w:r>
      <w:r w:rsidR="00DD0DA8" w:rsidRPr="00DD0DA8">
        <w:t>step-change in connectivity</w:t>
      </w:r>
      <w:r w:rsidR="00DD0DA8">
        <w:t xml:space="preserve"> associated with this recommendation</w:t>
      </w:r>
      <w:r w:rsidR="00DD0DA8" w:rsidRPr="00DD0DA8">
        <w:t>.</w:t>
      </w:r>
    </w:p>
    <w:p w14:paraId="24F8CA35" w14:textId="77777777" w:rsidR="009475F2" w:rsidRDefault="009475F2" w:rsidP="00DA6990">
      <w:pPr>
        <w:pStyle w:val="STPR2Heading2"/>
        <w:numPr>
          <w:ilvl w:val="1"/>
          <w:numId w:val="2"/>
        </w:numPr>
        <w:ind w:left="426"/>
      </w:pPr>
      <w:r>
        <w:t>Estimated Cost</w:t>
      </w:r>
    </w:p>
    <w:p w14:paraId="77721D21" w14:textId="211F7A8C" w:rsidR="00A4692F" w:rsidRPr="007A0834" w:rsidRDefault="53718F5F" w:rsidP="00DE6775">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color w:val="auto"/>
        </w:rPr>
      </w:pPr>
      <w:r w:rsidRPr="6AAC6F4A">
        <w:rPr>
          <w:b/>
          <w:bCs/>
          <w:color w:val="auto"/>
        </w:rPr>
        <w:t>&gt;</w:t>
      </w:r>
      <w:r w:rsidR="00711C5B" w:rsidRPr="6AAC6F4A">
        <w:rPr>
          <w:b/>
          <w:bCs/>
          <w:color w:val="auto"/>
        </w:rPr>
        <w:t>£</w:t>
      </w:r>
      <w:r w:rsidR="00512214">
        <w:rPr>
          <w:b/>
          <w:bCs/>
          <w:color w:val="auto"/>
        </w:rPr>
        <w:t>5</w:t>
      </w:r>
      <w:r w:rsidR="00711C5B" w:rsidRPr="007A0834">
        <w:rPr>
          <w:b/>
          <w:bCs/>
          <w:color w:val="auto"/>
        </w:rPr>
        <w:t>,000m Capital</w:t>
      </w:r>
    </w:p>
    <w:p w14:paraId="6FD47EEF" w14:textId="05B08EE3" w:rsidR="00BE449E" w:rsidRPr="007A0834" w:rsidRDefault="008B5204" w:rsidP="00DE6775">
      <w:pPr>
        <w:pStyle w:val="STPR2BodyText"/>
        <w:pBdr>
          <w:top w:val="single" w:sz="4" w:space="1" w:color="auto"/>
          <w:left w:val="single" w:sz="4" w:space="4" w:color="auto"/>
          <w:bottom w:val="single" w:sz="4" w:space="1" w:color="auto"/>
          <w:right w:val="single" w:sz="4" w:space="4" w:color="auto"/>
        </w:pBdr>
        <w:rPr>
          <w:color w:val="auto"/>
          <w:szCs w:val="24"/>
        </w:rPr>
      </w:pPr>
      <w:r>
        <w:rPr>
          <w:color w:val="auto"/>
          <w:szCs w:val="24"/>
        </w:rPr>
        <w:t>The e</w:t>
      </w:r>
      <w:r w:rsidR="00F473DE" w:rsidRPr="007A0834">
        <w:rPr>
          <w:color w:val="auto"/>
          <w:szCs w:val="24"/>
        </w:rPr>
        <w:t>stimated capital expenditure for a scheme of this nature would be £</w:t>
      </w:r>
      <w:r w:rsidR="00FA10B3">
        <w:rPr>
          <w:color w:val="auto"/>
          <w:szCs w:val="24"/>
        </w:rPr>
        <w:t>5</w:t>
      </w:r>
      <w:r w:rsidR="00F473DE" w:rsidRPr="007A0834">
        <w:rPr>
          <w:color w:val="auto"/>
          <w:szCs w:val="24"/>
        </w:rPr>
        <w:t xml:space="preserve">,000m+. </w:t>
      </w:r>
    </w:p>
    <w:p w14:paraId="46169215" w14:textId="32261BE0" w:rsidR="009475F2" w:rsidRPr="008909FA" w:rsidRDefault="008C18ED" w:rsidP="00DE6775">
      <w:pPr>
        <w:pStyle w:val="STPR2BodyText"/>
        <w:pBdr>
          <w:top w:val="single" w:sz="4" w:space="1" w:color="auto"/>
          <w:left w:val="single" w:sz="4" w:space="4" w:color="auto"/>
          <w:bottom w:val="single" w:sz="4" w:space="1" w:color="auto"/>
          <w:right w:val="single" w:sz="4" w:space="4" w:color="auto"/>
        </w:pBdr>
        <w:rPr>
          <w:color w:val="auto"/>
        </w:rPr>
      </w:pPr>
      <w:hyperlink r:id="rId13" w:history="1">
        <w:r w:rsidR="00F473DE" w:rsidRPr="00C06F8E">
          <w:rPr>
            <w:rStyle w:val="Hyperlink"/>
            <w:szCs w:val="24"/>
          </w:rPr>
          <w:t xml:space="preserve">Infrastructure options in both the north of England and Scotland to achieve a 3 hour journey time between London and Edinburgh/Glasgow via either </w:t>
        </w:r>
        <w:r w:rsidR="000C4EBB" w:rsidRPr="00C06F8E">
          <w:rPr>
            <w:rStyle w:val="Hyperlink"/>
            <w:szCs w:val="24"/>
          </w:rPr>
          <w:t>a western</w:t>
        </w:r>
        <w:r w:rsidR="00F473DE" w:rsidRPr="00C06F8E">
          <w:rPr>
            <w:rStyle w:val="Hyperlink"/>
            <w:szCs w:val="24"/>
          </w:rPr>
          <w:t xml:space="preserve"> or </w:t>
        </w:r>
        <w:r w:rsidR="000C4EBB" w:rsidRPr="00C06F8E">
          <w:rPr>
            <w:rStyle w:val="Hyperlink"/>
            <w:szCs w:val="24"/>
          </w:rPr>
          <w:t>e</w:t>
        </w:r>
        <w:r w:rsidR="00F473DE" w:rsidRPr="00C06F8E">
          <w:rPr>
            <w:rStyle w:val="Hyperlink"/>
            <w:szCs w:val="24"/>
          </w:rPr>
          <w:t>ast</w:t>
        </w:r>
        <w:r w:rsidR="000C4EBB" w:rsidRPr="00C06F8E">
          <w:rPr>
            <w:rStyle w:val="Hyperlink"/>
            <w:szCs w:val="24"/>
          </w:rPr>
          <w:t>ern</w:t>
        </w:r>
        <w:r w:rsidR="00F473DE" w:rsidRPr="00C06F8E">
          <w:rPr>
            <w:rStyle w:val="Hyperlink"/>
            <w:szCs w:val="24"/>
          </w:rPr>
          <w:t xml:space="preserve"> </w:t>
        </w:r>
        <w:r w:rsidR="000C4EBB" w:rsidRPr="00C06F8E">
          <w:rPr>
            <w:rStyle w:val="Hyperlink"/>
            <w:szCs w:val="24"/>
          </w:rPr>
          <w:t>route</w:t>
        </w:r>
        <w:r w:rsidR="00F473DE" w:rsidRPr="00C06F8E">
          <w:rPr>
            <w:rStyle w:val="Hyperlink"/>
            <w:szCs w:val="24"/>
          </w:rPr>
          <w:t xml:space="preserve"> were </w:t>
        </w:r>
        <w:r w:rsidR="000F1DEE" w:rsidRPr="00C06F8E">
          <w:rPr>
            <w:rStyle w:val="Hyperlink"/>
            <w:szCs w:val="24"/>
          </w:rPr>
          <w:t xml:space="preserve">previously </w:t>
        </w:r>
        <w:r w:rsidR="00F473DE" w:rsidRPr="00C06F8E">
          <w:rPr>
            <w:rStyle w:val="Hyperlink"/>
            <w:szCs w:val="24"/>
          </w:rPr>
          <w:t>priced at between £11bn and £20bn</w:t>
        </w:r>
      </w:hyperlink>
      <w:r w:rsidR="00F473DE" w:rsidRPr="007A0834">
        <w:rPr>
          <w:color w:val="auto"/>
          <w:szCs w:val="24"/>
        </w:rPr>
        <w:t>.</w:t>
      </w:r>
      <w:r w:rsidR="009475F2" w:rsidRPr="008909FA">
        <w:rPr>
          <w:color w:val="auto"/>
        </w:rPr>
        <w:t xml:space="preserve"> </w:t>
      </w:r>
    </w:p>
    <w:p w14:paraId="6FED14B6" w14:textId="77777777" w:rsidR="0088487B" w:rsidRDefault="0088487B">
      <w:pPr>
        <w:rPr>
          <w:rFonts w:ascii="Arial" w:hAnsi="Arial" w:cs="Arial"/>
          <w:b/>
          <w:bCs/>
          <w:color w:val="626266"/>
          <w:sz w:val="28"/>
          <w:szCs w:val="28"/>
          <w:lang w:val="en-US"/>
        </w:rPr>
      </w:pPr>
      <w:r>
        <w:br w:type="page"/>
      </w:r>
    </w:p>
    <w:p w14:paraId="6AEF01D3" w14:textId="349C6C22" w:rsidR="009475F2" w:rsidRDefault="009475F2" w:rsidP="00DA6990">
      <w:pPr>
        <w:pStyle w:val="STPR2Heading2"/>
        <w:numPr>
          <w:ilvl w:val="1"/>
          <w:numId w:val="2"/>
        </w:numPr>
        <w:ind w:left="426"/>
      </w:pPr>
      <w:r>
        <w:lastRenderedPageBreak/>
        <w:t>Position in Sustainable Investment Hierarchy</w:t>
      </w:r>
    </w:p>
    <w:bookmarkEnd w:id="1"/>
    <w:p w14:paraId="6E25DF74" w14:textId="5830681C" w:rsidR="00BE737D" w:rsidRPr="00045A8D" w:rsidRDefault="00A76F6E" w:rsidP="00DE6775">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Targeted Infrastructure Improvements</w:t>
      </w:r>
    </w:p>
    <w:p w14:paraId="377D580E" w14:textId="6C0B8488" w:rsidR="00926550" w:rsidRDefault="00B16468" w:rsidP="00DE6775">
      <w:pPr>
        <w:pStyle w:val="STPR2BodyText"/>
        <w:pBdr>
          <w:top w:val="single" w:sz="4" w:space="1" w:color="auto"/>
          <w:left w:val="single" w:sz="4" w:space="4" w:color="auto"/>
          <w:bottom w:val="single" w:sz="4" w:space="1" w:color="auto"/>
          <w:right w:val="single" w:sz="4" w:space="4" w:color="auto"/>
        </w:pBdr>
      </w:pPr>
      <w:r>
        <w:t xml:space="preserve">The </w:t>
      </w:r>
      <w:r w:rsidR="00D46519">
        <w:t>recommendation</w:t>
      </w:r>
      <w:r>
        <w:t xml:space="preserve"> would contribute to</w:t>
      </w:r>
      <w:r w:rsidR="005C6F9C">
        <w:t xml:space="preserve"> seven</w:t>
      </w:r>
      <w:r>
        <w:t xml:space="preserve"> </w:t>
      </w:r>
      <w:r w:rsidR="005C6F9C">
        <w:t xml:space="preserve">of </w:t>
      </w:r>
      <w:r>
        <w:t xml:space="preserve">the </w:t>
      </w:r>
      <w:r w:rsidR="005C6F9C">
        <w:t>12</w:t>
      </w:r>
      <w:r>
        <w:t xml:space="preserve"> NTS2 outcomes</w:t>
      </w:r>
      <w:r w:rsidR="005C6F9C">
        <w:t>, as follows</w:t>
      </w:r>
      <w:r>
        <w:t>:</w:t>
      </w:r>
    </w:p>
    <w:p w14:paraId="213761E7" w14:textId="77777777" w:rsidR="00B16468" w:rsidRPr="00B16468" w:rsidRDefault="00B16468" w:rsidP="00DE6775">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Provide fair access to services we need</w:t>
      </w:r>
    </w:p>
    <w:p w14:paraId="64B39A88" w14:textId="77777777" w:rsidR="00B16468" w:rsidRPr="00B16468" w:rsidRDefault="00B16468" w:rsidP="00DE6775">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Help deliver our net-zero target</w:t>
      </w:r>
    </w:p>
    <w:p w14:paraId="593C3569" w14:textId="77777777" w:rsidR="00B16468" w:rsidRPr="00B16468" w:rsidRDefault="00B16468" w:rsidP="00DE6775">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Promote greener, cleaner choices</w:t>
      </w:r>
    </w:p>
    <w:p w14:paraId="75D9ED76" w14:textId="77777777" w:rsidR="00B16468" w:rsidRPr="00B16468" w:rsidRDefault="00B16468" w:rsidP="00DE6775">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Get people and goods to where they need to get to</w:t>
      </w:r>
    </w:p>
    <w:p w14:paraId="4477AC6C" w14:textId="77777777" w:rsidR="00B16468" w:rsidRPr="00B16468" w:rsidRDefault="00B16468" w:rsidP="00DE6775">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Be reliable, efficient and high quality</w:t>
      </w:r>
    </w:p>
    <w:p w14:paraId="3E1E7C15" w14:textId="77777777" w:rsidR="00B16468" w:rsidRPr="00B16468" w:rsidRDefault="00B16468" w:rsidP="00DE6775">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Use beneficial innovation</w:t>
      </w:r>
    </w:p>
    <w:p w14:paraId="328B0B18" w14:textId="77777777" w:rsidR="00B16468" w:rsidRPr="00B16468" w:rsidRDefault="00B16468" w:rsidP="00DE6775">
      <w:pPr>
        <w:pStyle w:val="STPR2BulletsLevel1"/>
        <w:pBdr>
          <w:top w:val="single" w:sz="4" w:space="1" w:color="auto"/>
          <w:left w:val="single" w:sz="4" w:space="4" w:color="auto"/>
          <w:bottom w:val="single" w:sz="4" w:space="1" w:color="auto"/>
          <w:right w:val="single" w:sz="4" w:space="4" w:color="auto"/>
        </w:pBdr>
        <w:rPr>
          <w:rFonts w:eastAsia="Arial"/>
          <w:szCs w:val="24"/>
        </w:rPr>
      </w:pPr>
      <w:r w:rsidRPr="00B16468">
        <w:rPr>
          <w:rFonts w:eastAsia="Arial"/>
          <w:szCs w:val="24"/>
        </w:rPr>
        <w:t>Be safe and secure for all</w:t>
      </w:r>
    </w:p>
    <w:p w14:paraId="1B356CEA" w14:textId="77777777" w:rsidR="009475F2" w:rsidRDefault="009475F2" w:rsidP="00DA6990">
      <w:pPr>
        <w:pStyle w:val="STPR2Heading2"/>
        <w:numPr>
          <w:ilvl w:val="1"/>
          <w:numId w:val="2"/>
        </w:numPr>
        <w:ind w:left="426"/>
      </w:pPr>
      <w:r>
        <w:t>Summary Rationale</w:t>
      </w:r>
    </w:p>
    <w:p w14:paraId="6BA014A3" w14:textId="77777777" w:rsidR="00037374" w:rsidRPr="00C51827" w:rsidRDefault="00B12442" w:rsidP="00DE6775">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7744A3ED" w14:textId="7547EB19" w:rsidR="005C3824" w:rsidRDefault="00176329" w:rsidP="00DE6775">
      <w:pPr>
        <w:pStyle w:val="STPR2BodyText"/>
        <w:pBdr>
          <w:top w:val="single" w:sz="4" w:space="1" w:color="auto"/>
          <w:left w:val="single" w:sz="4" w:space="4" w:color="auto"/>
          <w:bottom w:val="single" w:sz="4" w:space="1" w:color="auto"/>
          <w:right w:val="single" w:sz="4" w:space="4" w:color="auto"/>
        </w:pBdr>
        <w:rPr>
          <w:color w:val="auto"/>
        </w:rPr>
      </w:pPr>
      <w:r w:rsidRPr="00176329">
        <w:rPr>
          <w:noProof/>
          <w:color w:val="auto"/>
        </w:rPr>
        <w:drawing>
          <wp:inline distT="0" distB="0" distL="0" distR="0" wp14:anchorId="211D38CE" wp14:editId="7CE103AC">
            <wp:extent cx="5616000" cy="727806"/>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6000" cy="727806"/>
                    </a:xfrm>
                    <a:prstGeom prst="rect">
                      <a:avLst/>
                    </a:prstGeom>
                    <a:noFill/>
                    <a:ln>
                      <a:noFill/>
                    </a:ln>
                  </pic:spPr>
                </pic:pic>
              </a:graphicData>
            </a:graphic>
          </wp:inline>
        </w:drawing>
      </w:r>
    </w:p>
    <w:p w14:paraId="4F7B9FD9" w14:textId="1F0AA571" w:rsidR="000076CE" w:rsidRDefault="00BE4FAA" w:rsidP="00DE6775">
      <w:pPr>
        <w:pStyle w:val="STPR2BodyText"/>
        <w:pBdr>
          <w:top w:val="single" w:sz="4" w:space="1" w:color="auto"/>
          <w:left w:val="single" w:sz="4" w:space="4" w:color="auto"/>
          <w:bottom w:val="single" w:sz="4" w:space="1" w:color="auto"/>
          <w:right w:val="single" w:sz="4" w:space="4" w:color="auto"/>
        </w:pBdr>
        <w:rPr>
          <w:color w:val="auto"/>
        </w:rPr>
      </w:pPr>
      <w:r w:rsidRPr="00BE4FAA">
        <w:rPr>
          <w:color w:val="auto"/>
        </w:rPr>
        <w:t xml:space="preserve">The introduction of HSR and the associated released capacity on existing lines in Scotland performs well against the Transport Planning Objectives (TPOs). </w:t>
      </w:r>
      <w:r w:rsidR="001945D3">
        <w:rPr>
          <w:color w:val="auto"/>
        </w:rPr>
        <w:t>An</w:t>
      </w:r>
      <w:r w:rsidRPr="00BE4FAA">
        <w:rPr>
          <w:color w:val="auto"/>
        </w:rPr>
        <w:t xml:space="preserve"> HSR service offer and the opportunities to utilise released network capacity for additional regional passenger services and additional freight services provides a significant opportunity for modal shift from road to rail which is vital in achieving the </w:t>
      </w:r>
      <w:hyperlink r:id="rId15" w:history="1">
        <w:r w:rsidRPr="00015CA7">
          <w:rPr>
            <w:rStyle w:val="Hyperlink"/>
          </w:rPr>
          <w:t xml:space="preserve">Scottish Government’s net zero </w:t>
        </w:r>
        <w:r w:rsidRPr="00015CA7">
          <w:rPr>
            <w:rStyle w:val="Hyperlink"/>
            <w:szCs w:val="24"/>
          </w:rPr>
          <w:t>emissions target</w:t>
        </w:r>
      </w:hyperlink>
      <w:r>
        <w:rPr>
          <w:szCs w:val="24"/>
        </w:rPr>
        <w:t>.</w:t>
      </w:r>
      <w:r w:rsidRPr="00BE4FAA">
        <w:rPr>
          <w:color w:val="auto"/>
        </w:rPr>
        <w:t xml:space="preserve"> </w:t>
      </w:r>
    </w:p>
    <w:p w14:paraId="1F51BEE6" w14:textId="7E103985" w:rsidR="00BE4FAA" w:rsidRPr="00BE4FAA" w:rsidRDefault="00BE4FAA" w:rsidP="00DE6775">
      <w:pPr>
        <w:pStyle w:val="STPR2BodyText"/>
        <w:pBdr>
          <w:top w:val="single" w:sz="4" w:space="1" w:color="auto"/>
          <w:left w:val="single" w:sz="4" w:space="4" w:color="auto"/>
          <w:bottom w:val="single" w:sz="4" w:space="1" w:color="auto"/>
          <w:right w:val="single" w:sz="4" w:space="4" w:color="auto"/>
        </w:pBdr>
        <w:rPr>
          <w:color w:val="auto"/>
        </w:rPr>
      </w:pPr>
      <w:r w:rsidRPr="00BE4FAA">
        <w:rPr>
          <w:color w:val="auto"/>
        </w:rPr>
        <w:t xml:space="preserve">The </w:t>
      </w:r>
      <w:r w:rsidR="00D46519">
        <w:rPr>
          <w:color w:val="auto"/>
        </w:rPr>
        <w:t>recommendation</w:t>
      </w:r>
      <w:r w:rsidRPr="00BE4FAA">
        <w:rPr>
          <w:color w:val="auto"/>
        </w:rPr>
        <w:t xml:space="preserve"> also performs positively against the STAG criteria, particularly with respect to the economy where the introduction of HSR in Scotland offers significant economic benefits through improved connectivity, reduced journey times and improved journey time reliability between major cities in Scotland and England and within Scotland due to the opportunities provided by released network capacity. </w:t>
      </w:r>
    </w:p>
    <w:p w14:paraId="20CB53FD" w14:textId="1335ED3C" w:rsidR="00856AF9" w:rsidRDefault="00BE4FAA" w:rsidP="00DE6775">
      <w:pPr>
        <w:pStyle w:val="STPR2BodyText"/>
        <w:pBdr>
          <w:top w:val="single" w:sz="4" w:space="1" w:color="auto"/>
          <w:left w:val="single" w:sz="4" w:space="4" w:color="auto"/>
          <w:bottom w:val="single" w:sz="4" w:space="1" w:color="auto"/>
          <w:right w:val="single" w:sz="4" w:space="4" w:color="auto"/>
        </w:pBdr>
        <w:rPr>
          <w:color w:val="auto"/>
        </w:rPr>
      </w:pPr>
      <w:r w:rsidRPr="00BE4FAA">
        <w:rPr>
          <w:color w:val="auto"/>
        </w:rPr>
        <w:t xml:space="preserve">While there are potential engineering challenges with delivering a project of this magnitude, HSR construction is not a new activity in the UK. HS1, which was successfully delivered on time and on budget, sets a great example of what can be achieved. </w:t>
      </w:r>
    </w:p>
    <w:p w14:paraId="2FC17A51" w14:textId="5B3EC1C5" w:rsidR="000B35A1" w:rsidRDefault="00DA47AA" w:rsidP="00DE6775">
      <w:pPr>
        <w:pStyle w:val="STPR2BodyText"/>
        <w:pBdr>
          <w:top w:val="single" w:sz="4" w:space="1" w:color="auto"/>
          <w:left w:val="single" w:sz="4" w:space="4" w:color="auto"/>
          <w:bottom w:val="single" w:sz="4" w:space="1" w:color="auto"/>
          <w:right w:val="single" w:sz="4" w:space="4" w:color="auto"/>
        </w:pBdr>
        <w:rPr>
          <w:color w:val="auto"/>
        </w:rPr>
      </w:pPr>
      <w:r w:rsidRPr="00BE4FAA">
        <w:rPr>
          <w:color w:val="auto"/>
        </w:rPr>
        <w:t xml:space="preserve">The impact of the </w:t>
      </w:r>
      <w:r>
        <w:rPr>
          <w:color w:val="auto"/>
        </w:rPr>
        <w:t>recommendation</w:t>
      </w:r>
      <w:r w:rsidRPr="00BE4FAA">
        <w:rPr>
          <w:color w:val="auto"/>
        </w:rPr>
        <w:t xml:space="preserve"> is</w:t>
      </w:r>
      <w:r w:rsidR="0022592A">
        <w:rPr>
          <w:color w:val="auto"/>
        </w:rPr>
        <w:t xml:space="preserve"> anticipated to have a negative effect against the </w:t>
      </w:r>
      <w:r w:rsidR="000076CE">
        <w:rPr>
          <w:color w:val="auto"/>
        </w:rPr>
        <w:t>Strategic Environmental Assessment (SEA) criterion</w:t>
      </w:r>
      <w:r w:rsidRPr="00BE4FAA">
        <w:rPr>
          <w:color w:val="auto"/>
        </w:rPr>
        <w:t>, and neutral for the other Statutory Impact Assessments.</w:t>
      </w:r>
      <w:r w:rsidR="00CC589C">
        <w:rPr>
          <w:color w:val="auto"/>
        </w:rPr>
        <w:t xml:space="preserve"> </w:t>
      </w:r>
    </w:p>
    <w:p w14:paraId="1E154484" w14:textId="11F5A02D" w:rsidR="00EF61F2" w:rsidRPr="007A0834" w:rsidRDefault="00CC589C" w:rsidP="00DE6775">
      <w:pPr>
        <w:pStyle w:val="STPR2BodyText"/>
        <w:pBdr>
          <w:top w:val="single" w:sz="4" w:space="1" w:color="auto"/>
          <w:left w:val="single" w:sz="4" w:space="4" w:color="auto"/>
          <w:bottom w:val="single" w:sz="4" w:space="1" w:color="auto"/>
          <w:right w:val="single" w:sz="4" w:space="4" w:color="auto"/>
        </w:pBdr>
        <w:rPr>
          <w:sz w:val="10"/>
          <w:szCs w:val="8"/>
        </w:rPr>
      </w:pPr>
      <w:r w:rsidRPr="00D105E8">
        <w:rPr>
          <w:rFonts w:eastAsia="Times New Roman"/>
          <w:szCs w:val="24"/>
        </w:rPr>
        <w:t>Details behind this summary are discussed in Section 3, below</w:t>
      </w:r>
      <w:r w:rsidR="004B33E1">
        <w:rPr>
          <w:rFonts w:eastAsia="Times New Roman"/>
          <w:szCs w:val="24"/>
        </w:rPr>
        <w:t>.</w:t>
      </w:r>
    </w:p>
    <w:p w14:paraId="30F22FF4" w14:textId="77777777" w:rsidR="00502F8A" w:rsidRDefault="00502F8A" w:rsidP="00502F8A">
      <w:pPr>
        <w:pStyle w:val="STPR2BodyText"/>
      </w:pPr>
      <w:bookmarkStart w:id="2" w:name="_Toc96083514"/>
      <w:r>
        <w:br w:type="page"/>
      </w:r>
    </w:p>
    <w:p w14:paraId="56267FBA" w14:textId="77777777" w:rsidR="009475F2" w:rsidRPr="004E1B61" w:rsidRDefault="009475F2" w:rsidP="00DA6990">
      <w:pPr>
        <w:pStyle w:val="STPR2Heading1"/>
        <w:rPr>
          <w:lang w:val="en-GB"/>
        </w:rPr>
      </w:pPr>
      <w:r>
        <w:rPr>
          <w:lang w:val="en-GB"/>
        </w:rPr>
        <w:lastRenderedPageBreak/>
        <w:t>Context</w:t>
      </w:r>
      <w:bookmarkEnd w:id="2"/>
      <w:r w:rsidRPr="004E1B61">
        <w:rPr>
          <w:lang w:val="en-GB"/>
        </w:rPr>
        <w:t xml:space="preserve"> </w:t>
      </w:r>
    </w:p>
    <w:p w14:paraId="1DFEE57A" w14:textId="77777777" w:rsidR="009B3BEB" w:rsidRDefault="009B3BEB" w:rsidP="00DA6990">
      <w:pPr>
        <w:pStyle w:val="STPR2Heading2"/>
        <w:ind w:left="567" w:hanging="567"/>
      </w:pPr>
      <w:r>
        <w:t>Problems and Opportunities</w:t>
      </w:r>
    </w:p>
    <w:p w14:paraId="56B64A2B" w14:textId="4E3B92D7" w:rsidR="009475F2" w:rsidRDefault="00821F45" w:rsidP="00DA6990">
      <w:pPr>
        <w:pStyle w:val="STPR2BodyText"/>
        <w:rPr>
          <w:b/>
          <w:bCs/>
        </w:rPr>
      </w:pPr>
      <w:r>
        <w:rPr>
          <w:rStyle w:val="normaltextrun"/>
          <w:shd w:val="clear" w:color="auto" w:fill="FFFFFF"/>
        </w:rPr>
        <w:t xml:space="preserve">This recommendation could help to </w:t>
      </w:r>
      <w:r w:rsidR="00FB1E54">
        <w:rPr>
          <w:rStyle w:val="normaltextrun"/>
          <w:shd w:val="clear" w:color="auto" w:fill="FFFFFF"/>
        </w:rPr>
        <w:t xml:space="preserve">tackle </w:t>
      </w:r>
      <w:r>
        <w:rPr>
          <w:rStyle w:val="normaltextrun"/>
          <w:shd w:val="clear" w:color="auto" w:fill="FFFFFF"/>
        </w:rPr>
        <w:t>the following problem</w:t>
      </w:r>
      <w:r w:rsidR="007F56B1">
        <w:rPr>
          <w:rStyle w:val="normaltextrun"/>
          <w:shd w:val="clear" w:color="auto" w:fill="FFFFFF"/>
        </w:rPr>
        <w:t>s</w:t>
      </w:r>
      <w:r>
        <w:rPr>
          <w:rStyle w:val="normaltextrun"/>
          <w:shd w:val="clear" w:color="auto" w:fill="FFFFFF"/>
        </w:rPr>
        <w:t xml:space="preserve"> and opportunit</w:t>
      </w:r>
      <w:r w:rsidR="007F56B1">
        <w:rPr>
          <w:rStyle w:val="normaltextrun"/>
          <w:shd w:val="clear" w:color="auto" w:fill="FFFFFF"/>
        </w:rPr>
        <w:t>ies</w:t>
      </w:r>
      <w:r w:rsidR="001B6CB8">
        <w:rPr>
          <w:rStyle w:val="normaltextrun"/>
          <w:shd w:val="clear" w:color="auto" w:fill="FFFFFF"/>
        </w:rPr>
        <w:t>:</w:t>
      </w:r>
      <w:r>
        <w:rPr>
          <w:rStyle w:val="normaltextrun"/>
          <w:shd w:val="clear" w:color="auto" w:fill="FFFFFF"/>
        </w:rPr>
        <w:t xml:space="preserve">. </w:t>
      </w:r>
    </w:p>
    <w:p w14:paraId="2A482D16" w14:textId="77777777" w:rsidR="009475F2" w:rsidRPr="00112DE7" w:rsidRDefault="000008A5" w:rsidP="00DE6775">
      <w:pPr>
        <w:pStyle w:val="STPR2Heading3"/>
        <w:pBdr>
          <w:top w:val="single" w:sz="4" w:space="1" w:color="auto"/>
          <w:left w:val="single" w:sz="4" w:space="4" w:color="auto"/>
          <w:bottom w:val="single" w:sz="4" w:space="0" w:color="auto"/>
          <w:right w:val="single" w:sz="4" w:space="4" w:color="auto"/>
        </w:pBdr>
        <w:shd w:val="clear" w:color="auto" w:fill="C9C9C9" w:themeFill="accent3" w:themeFillTint="99"/>
      </w:pPr>
      <w:bookmarkStart w:id="3" w:name="_Toc96083515"/>
      <w:r>
        <w:t xml:space="preserve">Relevant </w:t>
      </w:r>
      <w:r w:rsidR="009475F2" w:rsidRPr="00112DE7">
        <w:t>Problem</w:t>
      </w:r>
      <w:bookmarkEnd w:id="3"/>
      <w:r w:rsidR="00CF4CAF">
        <w:t xml:space="preserve"> </w:t>
      </w:r>
      <w:r>
        <w:t>&amp;</w:t>
      </w:r>
      <w:r w:rsidR="00CF4CAF">
        <w:t xml:space="preserve"> Opportunit</w:t>
      </w:r>
      <w:r>
        <w:t>y Themes Identified in National Case for Change</w:t>
      </w:r>
    </w:p>
    <w:p w14:paraId="2DF67A30" w14:textId="77777777" w:rsidR="00E95D0A" w:rsidRPr="00110FBF" w:rsidRDefault="00E95D0A" w:rsidP="00DE6775">
      <w:pPr>
        <w:pStyle w:val="STPR2BulletsLevel1"/>
        <w:pBdr>
          <w:top w:val="single" w:sz="4" w:space="1" w:color="auto"/>
          <w:left w:val="single" w:sz="4" w:space="4" w:color="auto"/>
          <w:bottom w:val="single" w:sz="4" w:space="0" w:color="auto"/>
          <w:right w:val="single" w:sz="4" w:space="4" w:color="auto"/>
        </w:pBdr>
        <w:ind w:left="357" w:hanging="357"/>
        <w:contextualSpacing w:val="0"/>
        <w:rPr>
          <w:color w:val="auto"/>
        </w:rPr>
      </w:pPr>
      <w:r w:rsidRPr="0037450B">
        <w:rPr>
          <w:b/>
          <w:bCs/>
          <w:color w:val="auto"/>
        </w:rPr>
        <w:t>Productivity:</w:t>
      </w:r>
      <w:r w:rsidRPr="00110FBF">
        <w:rPr>
          <w:color w:val="auto"/>
        </w:rPr>
        <w:t xml:space="preserve"> whilst Scotland’s productivity level is not solely driven by the efficiency of its transport system, improvements in transport connectivity between businesses reduces costs and increases productivity, thus generating higher levels of economic growth. </w:t>
      </w:r>
    </w:p>
    <w:p w14:paraId="63BA4B11" w14:textId="77777777" w:rsidR="00E95D0A" w:rsidRPr="00110FBF" w:rsidRDefault="00E95D0A" w:rsidP="00DE6775">
      <w:pPr>
        <w:pStyle w:val="STPR2BulletsLevel1"/>
        <w:pBdr>
          <w:top w:val="single" w:sz="4" w:space="1" w:color="auto"/>
          <w:left w:val="single" w:sz="4" w:space="4" w:color="auto"/>
          <w:bottom w:val="single" w:sz="4" w:space="0" w:color="auto"/>
          <w:right w:val="single" w:sz="4" w:space="4" w:color="auto"/>
        </w:pBdr>
        <w:ind w:left="357" w:hanging="357"/>
        <w:contextualSpacing w:val="0"/>
        <w:rPr>
          <w:color w:val="auto"/>
        </w:rPr>
      </w:pPr>
      <w:r w:rsidRPr="0037450B">
        <w:rPr>
          <w:b/>
          <w:bCs/>
          <w:color w:val="auto"/>
        </w:rPr>
        <w:t>Labour Markets:</w:t>
      </w:r>
      <w:r w:rsidRPr="00110FBF">
        <w:rPr>
          <w:color w:val="auto"/>
        </w:rPr>
        <w:t xml:space="preserve"> people often need transport to access employment, education and training and therefore help reduce the numbers out of work and support Scotland’s ambitions for growth. Transport can also </w:t>
      </w:r>
      <w:r>
        <w:t xml:space="preserve">ensure </w:t>
      </w:r>
      <w:r w:rsidRPr="00110FBF">
        <w:rPr>
          <w:color w:val="auto"/>
        </w:rPr>
        <w:t xml:space="preserve">that the skills and experience of those in the labour force are effectively matched with the needs of businesses, helping to increase incomes and improve productivity. </w:t>
      </w:r>
    </w:p>
    <w:p w14:paraId="7CDEBDE3" w14:textId="77777777" w:rsidR="00E95D0A" w:rsidRPr="00110FBF" w:rsidRDefault="00E95D0A" w:rsidP="00DE6775">
      <w:pPr>
        <w:pStyle w:val="STPR2BulletsLevel1"/>
        <w:pBdr>
          <w:top w:val="single" w:sz="4" w:space="1" w:color="auto"/>
          <w:left w:val="single" w:sz="4" w:space="4" w:color="auto"/>
          <w:bottom w:val="single" w:sz="4" w:space="0" w:color="auto"/>
          <w:right w:val="single" w:sz="4" w:space="4" w:color="auto"/>
        </w:pBdr>
        <w:ind w:left="357" w:hanging="357"/>
        <w:contextualSpacing w:val="0"/>
        <w:rPr>
          <w:color w:val="auto"/>
        </w:rPr>
      </w:pPr>
      <w:r w:rsidRPr="0037450B">
        <w:rPr>
          <w:b/>
          <w:bCs/>
          <w:color w:val="auto"/>
        </w:rPr>
        <w:t>Trade and Connectivity:</w:t>
      </w:r>
      <w:r w:rsidRPr="00110FBF">
        <w:rPr>
          <w:color w:val="auto"/>
        </w:rPr>
        <w:t xml:space="preserve"> transport is crucial for trade and competitiveness, within Scotland, across the UK and internationally. </w:t>
      </w:r>
    </w:p>
    <w:p w14:paraId="0827B131" w14:textId="0C8C3417" w:rsidR="00E95D0A" w:rsidRPr="00110FBF" w:rsidRDefault="00E95D0A" w:rsidP="00DE6775">
      <w:pPr>
        <w:pStyle w:val="STPR2BulletsLevel1"/>
        <w:pBdr>
          <w:top w:val="single" w:sz="4" w:space="1" w:color="auto"/>
          <w:left w:val="single" w:sz="4" w:space="4" w:color="auto"/>
          <w:bottom w:val="single" w:sz="4" w:space="0" w:color="auto"/>
          <w:right w:val="single" w:sz="4" w:space="4" w:color="auto"/>
        </w:pBdr>
        <w:ind w:left="357" w:hanging="357"/>
        <w:contextualSpacing w:val="0"/>
        <w:rPr>
          <w:color w:val="auto"/>
        </w:rPr>
      </w:pPr>
      <w:r w:rsidRPr="0037450B">
        <w:rPr>
          <w:b/>
          <w:bCs/>
          <w:color w:val="auto"/>
        </w:rPr>
        <w:t>Freight:</w:t>
      </w:r>
      <w:r w:rsidRPr="00110FBF">
        <w:rPr>
          <w:color w:val="auto"/>
        </w:rPr>
        <w:t xml:space="preserve"> whilst recognising the importance of freight within Scotland’s economy, a key challenge will be to ensure that the negative impacts generated by the movement of goods vehicles</w:t>
      </w:r>
      <w:r>
        <w:rPr>
          <w:color w:val="auto"/>
        </w:rPr>
        <w:t xml:space="preserve">, </w:t>
      </w:r>
      <w:r>
        <w:t>such as increased emissions from road freight,</w:t>
      </w:r>
      <w:r w:rsidRPr="00110FBF">
        <w:rPr>
          <w:color w:val="auto"/>
        </w:rPr>
        <w:t xml:space="preserve"> are tackled. </w:t>
      </w:r>
    </w:p>
    <w:p w14:paraId="75C564DD" w14:textId="77777777" w:rsidR="00E95D0A" w:rsidRPr="00110FBF" w:rsidRDefault="00E95D0A" w:rsidP="00DE6775">
      <w:pPr>
        <w:pStyle w:val="STPR2BulletsLevel1"/>
        <w:pBdr>
          <w:top w:val="single" w:sz="4" w:space="1" w:color="auto"/>
          <w:left w:val="single" w:sz="4" w:space="4" w:color="auto"/>
          <w:bottom w:val="single" w:sz="4" w:space="0" w:color="auto"/>
          <w:right w:val="single" w:sz="4" w:space="4" w:color="auto"/>
        </w:pBdr>
        <w:ind w:left="357" w:hanging="357"/>
        <w:contextualSpacing w:val="0"/>
        <w:rPr>
          <w:color w:val="auto"/>
        </w:rPr>
      </w:pPr>
      <w:r w:rsidRPr="0037450B">
        <w:rPr>
          <w:b/>
          <w:bCs/>
          <w:color w:val="auto"/>
        </w:rPr>
        <w:t>Tourism:</w:t>
      </w:r>
      <w:r w:rsidRPr="00110FBF">
        <w:rPr>
          <w:color w:val="auto"/>
        </w:rPr>
        <w:t xml:space="preserve"> transport plays a vital part in supporting tourism. It enables people to get to</w:t>
      </w:r>
      <w:r>
        <w:rPr>
          <w:color w:val="auto"/>
        </w:rPr>
        <w:t>,</w:t>
      </w:r>
      <w:r w:rsidRPr="00110FBF">
        <w:rPr>
          <w:color w:val="auto"/>
        </w:rPr>
        <w:t xml:space="preserve"> and travel within</w:t>
      </w:r>
      <w:r>
        <w:rPr>
          <w:color w:val="auto"/>
        </w:rPr>
        <w:t>,</w:t>
      </w:r>
      <w:r w:rsidRPr="00110FBF">
        <w:rPr>
          <w:color w:val="auto"/>
        </w:rPr>
        <w:t xml:space="preserve"> Scotland and allows them to explore the many sights and experiences the country has to offer. Whilst tourism benefits are recognised, tourists should be encouraged to visit/travel using sustainable</w:t>
      </w:r>
      <w:r w:rsidRPr="00110FBF" w:rsidDel="008C55FD">
        <w:rPr>
          <w:color w:val="auto"/>
        </w:rPr>
        <w:t xml:space="preserve"> </w:t>
      </w:r>
      <w:r>
        <w:rPr>
          <w:color w:val="auto"/>
        </w:rPr>
        <w:t>modes</w:t>
      </w:r>
      <w:r w:rsidRPr="00110FBF">
        <w:rPr>
          <w:color w:val="auto"/>
        </w:rPr>
        <w:t>.</w:t>
      </w:r>
    </w:p>
    <w:p w14:paraId="30BB57BD" w14:textId="35B15AE3" w:rsidR="00B55B4C" w:rsidRPr="00110FBF" w:rsidRDefault="00B55B4C" w:rsidP="00DE6775">
      <w:pPr>
        <w:pStyle w:val="STPR2BulletsLevel1"/>
        <w:pBdr>
          <w:top w:val="single" w:sz="4" w:space="1" w:color="auto"/>
          <w:left w:val="single" w:sz="4" w:space="4" w:color="auto"/>
          <w:bottom w:val="single" w:sz="4" w:space="0" w:color="auto"/>
          <w:right w:val="single" w:sz="4" w:space="4" w:color="auto"/>
        </w:pBdr>
        <w:spacing w:before="240"/>
        <w:ind w:left="357" w:hanging="357"/>
        <w:contextualSpacing w:val="0"/>
        <w:rPr>
          <w:color w:val="auto"/>
        </w:rPr>
      </w:pPr>
      <w:r w:rsidRPr="00CD2C4A">
        <w:rPr>
          <w:b/>
          <w:bCs/>
          <w:color w:val="auto"/>
        </w:rPr>
        <w:t>Global Climate Emergency:</w:t>
      </w:r>
      <w:r w:rsidRPr="00110FBF">
        <w:rPr>
          <w:color w:val="auto"/>
        </w:rPr>
        <w:t xml:space="preserve"> </w:t>
      </w:r>
      <w:r w:rsidR="008C55FD">
        <w:rPr>
          <w:color w:val="auto"/>
          <w:lang w:val="en-US"/>
        </w:rPr>
        <w:t>t</w:t>
      </w:r>
      <w:r w:rsidR="008C55FD" w:rsidRPr="00F27422">
        <w:rPr>
          <w:color w:val="auto"/>
          <w:lang w:val="en-US"/>
        </w:rPr>
        <w:t>he Scottish Parliament committed to an ambitious target of net zero emissions by 2045 and transport needs to play its part. Transport is currently Scotland’s largest sectoral emitter, responsible for 37% of Scotland’s total greenhouse gas emissions</w:t>
      </w:r>
      <w:r w:rsidR="008A18FE">
        <w:rPr>
          <w:color w:val="auto"/>
          <w:lang w:val="en-US"/>
        </w:rPr>
        <w:t xml:space="preserve"> (</w:t>
      </w:r>
      <w:r w:rsidR="008A18FE">
        <w:rPr>
          <w:szCs w:val="24"/>
        </w:rPr>
        <w:t>g</w:t>
      </w:r>
      <w:r w:rsidR="008A18FE" w:rsidRPr="00867769">
        <w:rPr>
          <w:szCs w:val="24"/>
        </w:rPr>
        <w:t>reenhouse gas emissions encompass CO</w:t>
      </w:r>
      <w:r w:rsidR="008A18FE" w:rsidRPr="00867769">
        <w:rPr>
          <w:szCs w:val="24"/>
          <w:vertAlign w:val="subscript"/>
        </w:rPr>
        <w:t xml:space="preserve">2 </w:t>
      </w:r>
      <w:r w:rsidR="008A18FE" w:rsidRPr="00867769">
        <w:rPr>
          <w:szCs w:val="24"/>
        </w:rPr>
        <w:t>emissions</w:t>
      </w:r>
      <w:r w:rsidR="008A18FE">
        <w:rPr>
          <w:szCs w:val="24"/>
        </w:rPr>
        <w:t>)</w:t>
      </w:r>
      <w:r w:rsidR="008A18FE">
        <w:rPr>
          <w:rStyle w:val="EndnoteReference"/>
          <w:color w:val="auto"/>
          <w:lang w:val="en-US"/>
        </w:rPr>
        <w:t xml:space="preserve"> </w:t>
      </w:r>
      <w:r w:rsidR="008C55FD" w:rsidRPr="00F27422">
        <w:rPr>
          <w:color w:val="auto"/>
          <w:lang w:val="en-US"/>
        </w:rPr>
        <w:t xml:space="preserve"> in 2018</w:t>
      </w:r>
      <w:r w:rsidR="00402F93">
        <w:rPr>
          <w:color w:val="auto"/>
          <w:lang w:val="en-US"/>
        </w:rPr>
        <w:t xml:space="preserve"> (</w:t>
      </w:r>
      <w:hyperlink r:id="rId16" w:history="1">
        <w:r w:rsidR="00402F93" w:rsidRPr="00402F93">
          <w:rPr>
            <w:rStyle w:val="Hyperlink"/>
            <w:szCs w:val="24"/>
          </w:rPr>
          <w:t>National Atmospheric Emissions Inventory 1990-2017</w:t>
        </w:r>
      </w:hyperlink>
      <w:r w:rsidR="00402F93">
        <w:rPr>
          <w:szCs w:val="24"/>
        </w:rPr>
        <w:t>)</w:t>
      </w:r>
      <w:r w:rsidR="008C55FD">
        <w:rPr>
          <w:color w:val="auto"/>
          <w:lang w:val="en-US"/>
        </w:rPr>
        <w:t xml:space="preserve">. Our transport system needs to </w:t>
      </w:r>
      <w:r w:rsidR="008C55FD" w:rsidRPr="007A7F3D">
        <w:rPr>
          <w:color w:val="auto"/>
        </w:rPr>
        <w:t>minimise</w:t>
      </w:r>
      <w:r w:rsidR="008C55FD">
        <w:rPr>
          <w:color w:val="auto"/>
          <w:lang w:val="en-US"/>
        </w:rPr>
        <w:t xml:space="preserve"> the future impacts of transport on our climate.</w:t>
      </w:r>
    </w:p>
    <w:p w14:paraId="1E21C567" w14:textId="35AD1A63" w:rsidR="00B55B4C" w:rsidRPr="00110FBF" w:rsidRDefault="00B55B4C" w:rsidP="00DE6775">
      <w:pPr>
        <w:pStyle w:val="STPR2BulletsLevel1"/>
        <w:pBdr>
          <w:top w:val="single" w:sz="4" w:space="1" w:color="auto"/>
          <w:left w:val="single" w:sz="4" w:space="4" w:color="auto"/>
          <w:bottom w:val="single" w:sz="4" w:space="0" w:color="auto"/>
          <w:right w:val="single" w:sz="4" w:space="4" w:color="auto"/>
        </w:pBdr>
        <w:ind w:left="357" w:hanging="357"/>
        <w:contextualSpacing w:val="0"/>
        <w:rPr>
          <w:color w:val="auto"/>
        </w:rPr>
      </w:pPr>
      <w:r w:rsidRPr="00CD2C4A">
        <w:rPr>
          <w:b/>
          <w:bCs/>
          <w:color w:val="auto"/>
        </w:rPr>
        <w:t>Reliability:</w:t>
      </w:r>
      <w:r w:rsidR="008C55FD" w:rsidRPr="008C55FD">
        <w:rPr>
          <w:color w:val="auto"/>
        </w:rPr>
        <w:t xml:space="preserve"> </w:t>
      </w:r>
      <w:r w:rsidR="008C55FD">
        <w:rPr>
          <w:color w:val="auto"/>
        </w:rPr>
        <w:t>without intervention, f</w:t>
      </w:r>
      <w:r w:rsidR="008C55FD">
        <w:t xml:space="preserve">orecast increases in traffic volumes on the road network will impact negatively on </w:t>
      </w:r>
      <w:r w:rsidR="008C55FD" w:rsidRPr="00677584">
        <w:rPr>
          <w:color w:val="auto"/>
        </w:rPr>
        <w:t xml:space="preserve">reliability through increased congestion and more roadworks as greater pressure is placed on the operational efficiency of the network. </w:t>
      </w:r>
      <w:hyperlink r:id="rId17" w:history="1">
        <w:r w:rsidR="008C55FD" w:rsidRPr="009B7003">
          <w:rPr>
            <w:rStyle w:val="Hyperlink"/>
          </w:rPr>
          <w:t>Reliability can also be an issue on the rail network</w:t>
        </w:r>
      </w:hyperlink>
      <w:r w:rsidR="008C55FD" w:rsidRPr="00677584">
        <w:rPr>
          <w:color w:val="auto"/>
        </w:rPr>
        <w:t>.</w:t>
      </w:r>
      <w:r w:rsidRPr="00110FBF">
        <w:rPr>
          <w:color w:val="auto"/>
        </w:rPr>
        <w:t xml:space="preserve"> </w:t>
      </w:r>
    </w:p>
    <w:p w14:paraId="109ECECC" w14:textId="77777777" w:rsidR="00E429FE" w:rsidRDefault="00E429FE">
      <w:pPr>
        <w:rPr>
          <w:rFonts w:ascii="Arial" w:hAnsi="Arial" w:cs="Arial"/>
          <w:color w:val="0070C0"/>
          <w:sz w:val="24"/>
        </w:rPr>
      </w:pPr>
      <w:r>
        <w:rPr>
          <w:color w:val="0070C0"/>
        </w:rPr>
        <w:br w:type="page"/>
      </w:r>
    </w:p>
    <w:p w14:paraId="37701B70" w14:textId="77777777" w:rsidR="009B3BEB" w:rsidRDefault="00DA52FC" w:rsidP="00DA6990">
      <w:pPr>
        <w:pStyle w:val="STPR2Heading2"/>
        <w:ind w:left="567" w:hanging="567"/>
      </w:pPr>
      <w:bookmarkStart w:id="4" w:name="_Toc96083517"/>
      <w:bookmarkStart w:id="5" w:name="_Hlk96066450"/>
      <w:r>
        <w:lastRenderedPageBreak/>
        <w:t>Interdependencies</w:t>
      </w:r>
    </w:p>
    <w:bookmarkEnd w:id="4"/>
    <w:bookmarkEnd w:id="5"/>
    <w:p w14:paraId="62D95B6C" w14:textId="77777777" w:rsidR="009475F2" w:rsidRDefault="009475F2" w:rsidP="00DA6990">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47951FDE" w14:textId="77777777" w:rsidR="00DA52FC" w:rsidRDefault="009466E0"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498F210F" w14:textId="77777777" w:rsidR="0037450B" w:rsidRDefault="0037450B" w:rsidP="00DE6775">
      <w:pPr>
        <w:pStyle w:val="STPR2BulletsLevel1"/>
        <w:pBdr>
          <w:top w:val="single" w:sz="4" w:space="1" w:color="auto"/>
          <w:left w:val="single" w:sz="4" w:space="4" w:color="auto"/>
          <w:bottom w:val="single" w:sz="4" w:space="1" w:color="auto"/>
          <w:right w:val="single" w:sz="4" w:space="4" w:color="auto"/>
        </w:pBdr>
      </w:pPr>
      <w:r>
        <w:t>Clyde Metro (11);</w:t>
      </w:r>
    </w:p>
    <w:p w14:paraId="12F41997" w14:textId="765F25BC" w:rsidR="00BB2EC5" w:rsidRDefault="00BB2EC5" w:rsidP="00DE6775">
      <w:pPr>
        <w:pStyle w:val="STPR2BulletsLevel1"/>
        <w:pBdr>
          <w:top w:val="single" w:sz="4" w:space="1" w:color="auto"/>
          <w:left w:val="single" w:sz="4" w:space="4" w:color="auto"/>
          <w:bottom w:val="single" w:sz="4" w:space="1" w:color="auto"/>
          <w:right w:val="single" w:sz="4" w:space="4" w:color="auto"/>
        </w:pBdr>
      </w:pPr>
      <w:r>
        <w:t>Highland Main</w:t>
      </w:r>
      <w:r w:rsidR="00EB562C">
        <w:t xml:space="preserve"> L</w:t>
      </w:r>
      <w:r>
        <w:t>ine rail corridor enhancements (15)</w:t>
      </w:r>
      <w:r w:rsidR="0037450B">
        <w:t>;</w:t>
      </w:r>
    </w:p>
    <w:p w14:paraId="398660DD" w14:textId="375F2CE0" w:rsidR="00BB2EC5" w:rsidRDefault="00BB2EC5" w:rsidP="00DE6775">
      <w:pPr>
        <w:pStyle w:val="STPR2BulletsLevel1"/>
        <w:pBdr>
          <w:top w:val="single" w:sz="4" w:space="1" w:color="auto"/>
          <w:left w:val="single" w:sz="4" w:space="4" w:color="auto"/>
          <w:bottom w:val="single" w:sz="4" w:space="1" w:color="auto"/>
          <w:right w:val="single" w:sz="4" w:space="4" w:color="auto"/>
        </w:pBdr>
      </w:pPr>
      <w:r>
        <w:t>Perth-Dundee-Aberdeen rail corridor enhancemen</w:t>
      </w:r>
      <w:r w:rsidR="0037450B">
        <w:t>t</w:t>
      </w:r>
      <w:r>
        <w:t>s (16)</w:t>
      </w:r>
      <w:r w:rsidR="0037450B">
        <w:t>;</w:t>
      </w:r>
      <w:r w:rsidR="008A5656" w:rsidRPr="008A5656">
        <w:t xml:space="preserve"> </w:t>
      </w:r>
    </w:p>
    <w:p w14:paraId="1684636A" w14:textId="77777777" w:rsidR="0049143C" w:rsidRDefault="00BB2EC5" w:rsidP="00DE6775">
      <w:pPr>
        <w:pStyle w:val="STPR2BulletsLevel1"/>
        <w:pBdr>
          <w:top w:val="single" w:sz="4" w:space="1" w:color="auto"/>
          <w:left w:val="single" w:sz="4" w:space="4" w:color="auto"/>
          <w:bottom w:val="single" w:sz="4" w:space="1" w:color="auto"/>
          <w:right w:val="single" w:sz="4" w:space="4" w:color="auto"/>
        </w:pBdr>
      </w:pPr>
      <w:r>
        <w:t>Edinburgh/Glasgow-Perth/Dundee rail corridor enhancements (17)</w:t>
      </w:r>
      <w:r w:rsidR="0037450B">
        <w:t>;</w:t>
      </w:r>
    </w:p>
    <w:p w14:paraId="12812596" w14:textId="288F24BA" w:rsidR="0049143C" w:rsidRDefault="0049143C" w:rsidP="00DE6775">
      <w:pPr>
        <w:pStyle w:val="STPR2BulletsLevel1"/>
        <w:pBdr>
          <w:top w:val="single" w:sz="4" w:space="1" w:color="auto"/>
          <w:left w:val="single" w:sz="4" w:space="4" w:color="auto"/>
          <w:bottom w:val="single" w:sz="4" w:space="1" w:color="auto"/>
          <w:right w:val="single" w:sz="4" w:space="4" w:color="auto"/>
        </w:pBdr>
      </w:pPr>
      <w:r>
        <w:t>Decarbonisation of the rail network (25);</w:t>
      </w:r>
      <w:r w:rsidR="0037450B">
        <w:t xml:space="preserve"> </w:t>
      </w:r>
    </w:p>
    <w:p w14:paraId="705FB6C5" w14:textId="77777777" w:rsidR="00D43945" w:rsidRDefault="000F21CB" w:rsidP="00DE6775">
      <w:pPr>
        <w:pStyle w:val="STPR2BulletsLevel1"/>
        <w:pBdr>
          <w:top w:val="single" w:sz="4" w:space="1" w:color="auto"/>
          <w:left w:val="single" w:sz="4" w:space="4" w:color="auto"/>
          <w:bottom w:val="single" w:sz="4" w:space="1" w:color="auto"/>
          <w:right w:val="single" w:sz="4" w:space="4" w:color="auto"/>
        </w:pBdr>
      </w:pPr>
      <w:r>
        <w:t>Behavioural change and modal shift for freight (</w:t>
      </w:r>
      <w:r w:rsidR="00CC275D" w:rsidRPr="00467C49">
        <w:t>27</w:t>
      </w:r>
      <w:r>
        <w:t xml:space="preserve">); </w:t>
      </w:r>
    </w:p>
    <w:p w14:paraId="5C7C5CCF" w14:textId="3B3799AE" w:rsidR="00CC275D" w:rsidRDefault="00FD2CB1" w:rsidP="00DE6775">
      <w:pPr>
        <w:pStyle w:val="STPR2BulletsLevel1"/>
        <w:pBdr>
          <w:top w:val="single" w:sz="4" w:space="1" w:color="auto"/>
          <w:left w:val="single" w:sz="4" w:space="4" w:color="auto"/>
          <w:bottom w:val="single" w:sz="4" w:space="1" w:color="auto"/>
          <w:right w:val="single" w:sz="4" w:space="4" w:color="auto"/>
        </w:pBdr>
      </w:pPr>
      <w:r>
        <w:t xml:space="preserve">Sustainable </w:t>
      </w:r>
      <w:r w:rsidR="0391D84B">
        <w:t>a</w:t>
      </w:r>
      <w:r>
        <w:t xml:space="preserve">ccess to Grangemouth Investment Zone </w:t>
      </w:r>
      <w:r w:rsidR="00D43945">
        <w:t>(39);</w:t>
      </w:r>
    </w:p>
    <w:p w14:paraId="419D4F43" w14:textId="6E3F9DF3" w:rsidR="004541BE" w:rsidRDefault="007C5371" w:rsidP="00DE6775">
      <w:pPr>
        <w:pStyle w:val="STPR2BulletsLevel1"/>
        <w:pBdr>
          <w:top w:val="single" w:sz="4" w:space="1" w:color="auto"/>
          <w:left w:val="single" w:sz="4" w:space="4" w:color="auto"/>
          <w:bottom w:val="single" w:sz="4" w:space="1" w:color="auto"/>
          <w:right w:val="single" w:sz="4" w:space="4" w:color="auto"/>
        </w:pBdr>
      </w:pPr>
      <w:r w:rsidRPr="007C5371">
        <w:t xml:space="preserve">Major </w:t>
      </w:r>
      <w:r w:rsidR="00EB562C">
        <w:t>s</w:t>
      </w:r>
      <w:r w:rsidRPr="007C5371">
        <w:t xml:space="preserve">tation </w:t>
      </w:r>
      <w:r w:rsidR="00EB562C">
        <w:t>m</w:t>
      </w:r>
      <w:r w:rsidRPr="007C5371">
        <w:t>asterplans</w:t>
      </w:r>
      <w:r>
        <w:t xml:space="preserve"> (43)</w:t>
      </w:r>
      <w:r w:rsidR="00332FBE">
        <w:t xml:space="preserve">; </w:t>
      </w:r>
      <w:r w:rsidR="004541BE">
        <w:t xml:space="preserve">and </w:t>
      </w:r>
    </w:p>
    <w:p w14:paraId="4E7743F7" w14:textId="12D1BF1D" w:rsidR="00BB2EC5" w:rsidRDefault="004541BE" w:rsidP="00DE6775">
      <w:pPr>
        <w:pStyle w:val="STPR2BulletsLevel1"/>
        <w:pBdr>
          <w:top w:val="single" w:sz="4" w:space="1" w:color="auto"/>
          <w:left w:val="single" w:sz="4" w:space="4" w:color="auto"/>
          <w:bottom w:val="single" w:sz="4" w:space="1" w:color="auto"/>
          <w:right w:val="single" w:sz="4" w:space="4" w:color="auto"/>
        </w:pBdr>
      </w:pPr>
      <w:r>
        <w:t>Rail freight terminals and facilities (44).</w:t>
      </w:r>
    </w:p>
    <w:p w14:paraId="50774B59" w14:textId="77777777" w:rsidR="009475F2" w:rsidRDefault="00493E3C"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0B926F66" w14:textId="5F67A2F3" w:rsidR="00C95020" w:rsidRDefault="00C95020" w:rsidP="00DE6775">
      <w:pPr>
        <w:pStyle w:val="STPR2BulletsLevel1"/>
        <w:pBdr>
          <w:top w:val="single" w:sz="4" w:space="1" w:color="auto"/>
          <w:left w:val="single" w:sz="4" w:space="4" w:color="auto"/>
          <w:bottom w:val="single" w:sz="4" w:space="1" w:color="auto"/>
          <w:right w:val="single" w:sz="4" w:space="4" w:color="auto"/>
        </w:pBdr>
      </w:pPr>
      <w:bookmarkStart w:id="6" w:name="_Hlk101967916"/>
      <w:r w:rsidRPr="005847B0">
        <w:t>Climate Change Plan 2018-2032 Update (including car kilometre reduction target and net</w:t>
      </w:r>
      <w:r>
        <w:t xml:space="preserve"> </w:t>
      </w:r>
      <w:r w:rsidRPr="005847B0">
        <w:t>zero target)</w:t>
      </w:r>
      <w:r w:rsidR="007329CB">
        <w:t xml:space="preserve"> and;</w:t>
      </w:r>
    </w:p>
    <w:p w14:paraId="1557B2F4" w14:textId="4A27E466" w:rsidR="007329CB" w:rsidRPr="003716B7" w:rsidRDefault="008C18ED" w:rsidP="00DE6775">
      <w:pPr>
        <w:pStyle w:val="STPR2BulletsLevel1"/>
        <w:pBdr>
          <w:top w:val="single" w:sz="4" w:space="1" w:color="auto"/>
          <w:left w:val="single" w:sz="4" w:space="4" w:color="auto"/>
          <w:bottom w:val="single" w:sz="4" w:space="1" w:color="auto"/>
          <w:right w:val="single" w:sz="4" w:space="4" w:color="auto"/>
        </w:pBdr>
      </w:pPr>
      <w:hyperlink r:id="rId18" w:tgtFrame="_blank" w:history="1">
        <w:r w:rsidR="0026497F" w:rsidRPr="003716B7">
          <w:rPr>
            <w:rStyle w:val="normaltextrun"/>
            <w:u w:val="single"/>
            <w:shd w:val="clear" w:color="auto" w:fill="E1E3E6"/>
          </w:rPr>
          <w:t>Revised Draft Fourth National Planning Framework</w:t>
        </w:r>
      </w:hyperlink>
      <w:r w:rsidR="0026497F" w:rsidRPr="003716B7">
        <w:rPr>
          <w:rStyle w:val="normaltextrun"/>
          <w:color w:val="0078D4"/>
          <w:u w:val="single"/>
          <w:shd w:val="clear" w:color="auto" w:fill="FFFFFF"/>
        </w:rPr>
        <w:t xml:space="preserve"> (Revised Draft NPF4)</w:t>
      </w:r>
      <w:r w:rsidR="00FE6520" w:rsidRPr="003716B7">
        <w:rPr>
          <w:rStyle w:val="normaltextrun"/>
          <w:shd w:val="clear" w:color="auto" w:fill="FFFFFF"/>
        </w:rPr>
        <w:t xml:space="preserve"> National Development </w:t>
      </w:r>
      <w:r w:rsidR="003716B7" w:rsidRPr="003716B7">
        <w:rPr>
          <w:rStyle w:val="normaltextrun"/>
          <w:shd w:val="clear" w:color="auto" w:fill="FFFFFF"/>
        </w:rPr>
        <w:t>18: High Speed Rail</w:t>
      </w:r>
    </w:p>
    <w:p w14:paraId="0067BFD1" w14:textId="77777777" w:rsidR="003F7AAE" w:rsidRDefault="003F7AAE" w:rsidP="00DE6775">
      <w:pPr>
        <w:pStyle w:val="STPR2BulletsLevel1"/>
        <w:numPr>
          <w:ilvl w:val="0"/>
          <w:numId w:val="0"/>
        </w:numPr>
        <w:pBdr>
          <w:top w:val="single" w:sz="4" w:space="1" w:color="auto"/>
          <w:left w:val="single" w:sz="4" w:space="4" w:color="auto"/>
          <w:bottom w:val="single" w:sz="4" w:space="1" w:color="auto"/>
          <w:right w:val="single" w:sz="4" w:space="4" w:color="auto"/>
        </w:pBdr>
      </w:pPr>
    </w:p>
    <w:p w14:paraId="320CB812" w14:textId="54F5E5A2" w:rsidR="006E783A" w:rsidRDefault="006E783A" w:rsidP="00DE6775">
      <w:pPr>
        <w:pStyle w:val="STPR2BulletsLevel1"/>
        <w:numPr>
          <w:ilvl w:val="0"/>
          <w:numId w:val="0"/>
        </w:numPr>
        <w:pBdr>
          <w:top w:val="single" w:sz="4" w:space="1" w:color="auto"/>
          <w:left w:val="single" w:sz="4" w:space="4" w:color="auto"/>
          <w:bottom w:val="single" w:sz="4" w:space="1" w:color="auto"/>
          <w:right w:val="single" w:sz="4" w:space="4" w:color="auto"/>
        </w:pBdr>
        <w:contextualSpacing w:val="0"/>
      </w:pPr>
      <w:r w:rsidRPr="006E783A">
        <w:t xml:space="preserve">A key interdependency for HSR is HS2. HS2 Phases 1 &amp; 2a are currently under </w:t>
      </w:r>
      <w:r w:rsidR="00A60E21">
        <w:t xml:space="preserve">design and </w:t>
      </w:r>
      <w:r w:rsidRPr="006E783A">
        <w:t>construction</w:t>
      </w:r>
      <w:r w:rsidR="001F5D87">
        <w:t xml:space="preserve"> and the Bill for</w:t>
      </w:r>
      <w:r w:rsidRPr="006E783A">
        <w:t xml:space="preserve"> Phase 2b </w:t>
      </w:r>
      <w:r w:rsidR="001F5D87">
        <w:t xml:space="preserve">was deposited in the House of Commons at the start of </w:t>
      </w:r>
      <w:r w:rsidRPr="006E783A">
        <w:t xml:space="preserve">2022. These </w:t>
      </w:r>
      <w:r w:rsidR="001A57C9">
        <w:t>would</w:t>
      </w:r>
      <w:r w:rsidRPr="006E783A">
        <w:t xml:space="preserve"> introduce </w:t>
      </w:r>
      <w:r w:rsidR="00CF1F03">
        <w:rPr>
          <w:rFonts w:eastAsia="Courier New"/>
          <w:szCs w:val="24"/>
          <w:lang w:eastAsia="en-US"/>
        </w:rPr>
        <w:t>cross-border (between Scotland and England)</w:t>
      </w:r>
      <w:r w:rsidRPr="006E783A">
        <w:t xml:space="preserve"> HS2 services </w:t>
      </w:r>
      <w:r w:rsidR="000C4EBB">
        <w:t xml:space="preserve">from the first day of operation of HS2 with HS2 services extending beyond the dedicated high speed lines along </w:t>
      </w:r>
      <w:r w:rsidRPr="006E783A">
        <w:t>the WCML</w:t>
      </w:r>
      <w:r w:rsidR="000C4EBB" w:rsidRPr="000C4EBB">
        <w:t xml:space="preserve"> </w:t>
      </w:r>
      <w:r w:rsidR="000C4EBB">
        <w:t>to Scotland</w:t>
      </w:r>
      <w:r w:rsidR="00342018">
        <w:t>, with an expected journey time from London</w:t>
      </w:r>
      <w:r w:rsidR="003A4109">
        <w:t xml:space="preserve"> to Glasgow </w:t>
      </w:r>
      <w:r w:rsidR="000C4EBB">
        <w:t xml:space="preserve">and Edinburgh </w:t>
      </w:r>
      <w:r w:rsidR="003A4109">
        <w:t>of 3 hours 40 minutes</w:t>
      </w:r>
      <w:r w:rsidR="000C4EBB">
        <w:t xml:space="preserve"> when complete</w:t>
      </w:r>
      <w:r w:rsidRPr="006E783A">
        <w:t>.</w:t>
      </w:r>
    </w:p>
    <w:bookmarkEnd w:id="6"/>
    <w:p w14:paraId="2CFE4BBA" w14:textId="77777777" w:rsidR="001D18DC" w:rsidRDefault="001D18DC" w:rsidP="00DA6990">
      <w:pPr>
        <w:rPr>
          <w:rFonts w:ascii="Arial" w:hAnsi="Arial" w:cs="Arial"/>
          <w:color w:val="000000"/>
          <w:sz w:val="24"/>
          <w:szCs w:val="24"/>
        </w:rPr>
      </w:pPr>
      <w:r>
        <w:rPr>
          <w:szCs w:val="24"/>
        </w:rPr>
        <w:br w:type="page"/>
      </w:r>
    </w:p>
    <w:p w14:paraId="32ABF976" w14:textId="77777777" w:rsidR="009475F2" w:rsidRPr="00502991" w:rsidRDefault="0000245A" w:rsidP="00DA6990">
      <w:pPr>
        <w:pStyle w:val="STPR2Heading1"/>
      </w:pPr>
      <w:r>
        <w:lastRenderedPageBreak/>
        <w:t>Appraisal</w:t>
      </w:r>
    </w:p>
    <w:p w14:paraId="0A8DE402" w14:textId="77777777" w:rsidR="00E6320C" w:rsidRDefault="009475F2" w:rsidP="00DA6990">
      <w:pPr>
        <w:pStyle w:val="STPR2BodyText"/>
      </w:pPr>
      <w:r>
        <w:t>This section provides an assessment of the recommendation against</w:t>
      </w:r>
      <w:r w:rsidR="00E6320C">
        <w:t>:</w:t>
      </w:r>
      <w:r>
        <w:t xml:space="preserve"> </w:t>
      </w:r>
    </w:p>
    <w:p w14:paraId="0070E6CA" w14:textId="77777777" w:rsidR="00E6320C" w:rsidRDefault="009475F2" w:rsidP="00DA6990">
      <w:pPr>
        <w:pStyle w:val="ListBullet"/>
        <w:rPr>
          <w:rFonts w:ascii="Arial" w:hAnsi="Arial" w:cs="Arial"/>
          <w:sz w:val="24"/>
          <w:szCs w:val="24"/>
        </w:rPr>
      </w:pPr>
      <w:r w:rsidRPr="0065476B">
        <w:rPr>
          <w:rFonts w:ascii="Arial" w:hAnsi="Arial" w:cs="Arial"/>
          <w:sz w:val="24"/>
          <w:szCs w:val="24"/>
        </w:rPr>
        <w:t>STPR2 Transport Planning Objectives (TPOs)</w:t>
      </w:r>
    </w:p>
    <w:p w14:paraId="0652807E" w14:textId="77777777" w:rsidR="00E6320C" w:rsidRDefault="0000245A" w:rsidP="00DA6990">
      <w:pPr>
        <w:pStyle w:val="ListBullet"/>
        <w:rPr>
          <w:rFonts w:ascii="Arial" w:hAnsi="Arial" w:cs="Arial"/>
          <w:sz w:val="24"/>
          <w:szCs w:val="24"/>
        </w:rPr>
      </w:pPr>
      <w:r w:rsidRPr="0065476B">
        <w:rPr>
          <w:rFonts w:ascii="Arial" w:hAnsi="Arial" w:cs="Arial"/>
          <w:sz w:val="24"/>
          <w:szCs w:val="24"/>
        </w:rPr>
        <w:t>STAG criteria</w:t>
      </w:r>
    </w:p>
    <w:p w14:paraId="26182297" w14:textId="77777777" w:rsidR="00E6320C" w:rsidRDefault="00E6320C" w:rsidP="00DA6990">
      <w:pPr>
        <w:pStyle w:val="ListBullet"/>
        <w:rPr>
          <w:rFonts w:ascii="Arial" w:hAnsi="Arial" w:cs="Arial"/>
          <w:sz w:val="24"/>
          <w:szCs w:val="24"/>
        </w:rPr>
      </w:pPr>
      <w:r>
        <w:rPr>
          <w:rFonts w:ascii="Arial" w:hAnsi="Arial" w:cs="Arial"/>
          <w:sz w:val="24"/>
          <w:szCs w:val="24"/>
        </w:rPr>
        <w:t>D</w:t>
      </w:r>
      <w:r w:rsidR="00F77243" w:rsidRPr="0065476B">
        <w:rPr>
          <w:rFonts w:ascii="Arial" w:hAnsi="Arial" w:cs="Arial"/>
          <w:sz w:val="24"/>
          <w:szCs w:val="24"/>
        </w:rPr>
        <w:t xml:space="preserve">eliverability criteria </w:t>
      </w:r>
    </w:p>
    <w:p w14:paraId="06F3BE67" w14:textId="77777777" w:rsidR="00E6320C" w:rsidRPr="00E6320C" w:rsidRDefault="00371891" w:rsidP="00DA6990">
      <w:pPr>
        <w:pStyle w:val="ListBullet"/>
        <w:rPr>
          <w:rFonts w:ascii="Arial" w:hAnsi="Arial" w:cs="Arial"/>
          <w:sz w:val="24"/>
          <w:szCs w:val="24"/>
        </w:rPr>
      </w:pPr>
      <w:r w:rsidRPr="00371891">
        <w:rPr>
          <w:rFonts w:ascii="Arial" w:hAnsi="Arial" w:cs="Arial"/>
          <w:sz w:val="24"/>
          <w:szCs w:val="24"/>
        </w:rPr>
        <w:t xml:space="preserve">Statutory Impact </w:t>
      </w:r>
      <w:r>
        <w:rPr>
          <w:rFonts w:ascii="Arial" w:hAnsi="Arial" w:cs="Arial"/>
          <w:sz w:val="24"/>
          <w:szCs w:val="24"/>
        </w:rPr>
        <w:t>A</w:t>
      </w:r>
      <w:r w:rsidR="00F77243" w:rsidRPr="0065476B">
        <w:rPr>
          <w:rFonts w:ascii="Arial" w:hAnsi="Arial" w:cs="Arial"/>
          <w:sz w:val="24"/>
          <w:szCs w:val="24"/>
        </w:rPr>
        <w:t>ssessment criteria</w:t>
      </w:r>
      <w:r w:rsidR="009475F2" w:rsidRPr="0065476B">
        <w:rPr>
          <w:rFonts w:ascii="Arial" w:hAnsi="Arial" w:cs="Arial"/>
          <w:sz w:val="24"/>
          <w:szCs w:val="24"/>
        </w:rPr>
        <w:t xml:space="preserve">. </w:t>
      </w:r>
    </w:p>
    <w:p w14:paraId="4FDC2ACE" w14:textId="0E73FC39" w:rsidR="009475F2" w:rsidRPr="00DF7231" w:rsidRDefault="00DF7231" w:rsidP="00DF7231">
      <w:pPr>
        <w:pStyle w:val="ListBullet"/>
        <w:numPr>
          <w:ilvl w:val="0"/>
          <w:numId w:val="0"/>
        </w:numPr>
        <w:tabs>
          <w:tab w:val="left" w:pos="720"/>
        </w:tabs>
        <w:rPr>
          <w:rFonts w:ascii="Arial" w:hAnsi="Arial" w:cs="Arial"/>
          <w:sz w:val="24"/>
          <w:szCs w:val="24"/>
        </w:rPr>
      </w:pPr>
      <w:r>
        <w:rPr>
          <w:rFonts w:ascii="Arial" w:hAnsi="Arial" w:cs="Arial"/>
          <w:sz w:val="24"/>
          <w:szCs w:val="24"/>
        </w:rPr>
        <w:t>The seven-point assessment scale has been used to indicate the impact of the recommendation when considered under the ‘Low’ and ‘High’ Transport Behaviour Scenarios (which are described in Appendix F of the Technical Report).</w:t>
      </w:r>
    </w:p>
    <w:p w14:paraId="4C62F791" w14:textId="77777777" w:rsidR="009B5FBA" w:rsidRDefault="009B5FBA" w:rsidP="00DA6990">
      <w:pPr>
        <w:pStyle w:val="STPR2Heading2"/>
        <w:ind w:left="567" w:hanging="567"/>
      </w:pPr>
      <w:r>
        <w:t>Transport Planning Objectives</w:t>
      </w:r>
    </w:p>
    <w:p w14:paraId="0BC045DA" w14:textId="77777777" w:rsidR="00B8131D" w:rsidRPr="00316AA8" w:rsidRDefault="00D378E1" w:rsidP="00DE6775">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7" w:name="_Toc96083524"/>
      <w:r>
        <w:t xml:space="preserve">1. </w:t>
      </w:r>
      <w:r w:rsidR="007E14A7" w:rsidRPr="00316AA8">
        <w:t xml:space="preserve">A sustainable strategic transport system that </w:t>
      </w:r>
      <w:bookmarkStart w:id="8" w:name="_Hlk102139125"/>
      <w:r w:rsidR="007E14A7" w:rsidRPr="00316AA8">
        <w:t>contributes significantly to the Scottish Government’s net-zero emissions target</w:t>
      </w:r>
      <w:bookmarkEnd w:id="8"/>
    </w:p>
    <w:p w14:paraId="6A447D4E" w14:textId="77777777" w:rsidR="00943122" w:rsidRDefault="00AA3618"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9" w:name="_Hlk96592861"/>
      <w:bookmarkEnd w:id="7"/>
      <w:r w:rsidRPr="001A4AD9">
        <w:rPr>
          <w:noProof/>
        </w:rPr>
        <w:drawing>
          <wp:inline distT="0" distB="0" distL="0" distR="0" wp14:anchorId="62803141" wp14:editId="1B526F20">
            <wp:extent cx="5616000" cy="625750"/>
            <wp:effectExtent l="0" t="0" r="3810" b="317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6000" cy="625750"/>
                    </a:xfrm>
                    <a:prstGeom prst="rect">
                      <a:avLst/>
                    </a:prstGeom>
                    <a:noFill/>
                    <a:ln>
                      <a:noFill/>
                    </a:ln>
                  </pic:spPr>
                </pic:pic>
              </a:graphicData>
            </a:graphic>
          </wp:inline>
        </w:drawing>
      </w:r>
    </w:p>
    <w:bookmarkEnd w:id="9"/>
    <w:p w14:paraId="6088139E" w14:textId="6120D0F5" w:rsidR="0076658B" w:rsidRDefault="0076658B"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76658B">
        <w:rPr>
          <w:rFonts w:ascii="Arial" w:eastAsia="Courier New" w:hAnsi="Arial" w:cs="Arial"/>
          <w:sz w:val="24"/>
          <w:szCs w:val="24"/>
          <w:lang w:eastAsia="en-US"/>
        </w:rPr>
        <w:t xml:space="preserve">New and enhanced cross-border services, which would be electrified, provide the greenest option for </w:t>
      </w:r>
      <w:r w:rsidR="000538BB">
        <w:rPr>
          <w:rFonts w:ascii="Arial" w:eastAsia="Courier New" w:hAnsi="Arial" w:cs="Arial"/>
          <w:sz w:val="24"/>
          <w:szCs w:val="24"/>
          <w:lang w:eastAsia="en-US"/>
        </w:rPr>
        <w:t>cross-border</w:t>
      </w:r>
      <w:r w:rsidR="001C4A37">
        <w:rPr>
          <w:rFonts w:ascii="Arial" w:eastAsia="Courier New" w:hAnsi="Arial" w:cs="Arial"/>
          <w:sz w:val="24"/>
          <w:szCs w:val="24"/>
          <w:lang w:eastAsia="en-US"/>
        </w:rPr>
        <w:t xml:space="preserve"> </w:t>
      </w:r>
      <w:r w:rsidRPr="0076658B">
        <w:rPr>
          <w:rFonts w:ascii="Arial" w:eastAsia="Courier New" w:hAnsi="Arial" w:cs="Arial"/>
          <w:sz w:val="24"/>
          <w:szCs w:val="24"/>
          <w:lang w:eastAsia="en-US"/>
        </w:rPr>
        <w:t xml:space="preserve">travel, with analysis highlighting the </w:t>
      </w:r>
      <w:hyperlink r:id="rId20" w:history="1">
        <w:r w:rsidRPr="00023356">
          <w:rPr>
            <w:rStyle w:val="Hyperlink"/>
            <w:rFonts w:ascii="Arial" w:eastAsia="Courier New" w:hAnsi="Arial" w:cs="Arial"/>
            <w:sz w:val="24"/>
            <w:szCs w:val="24"/>
            <w:lang w:eastAsia="en-US"/>
          </w:rPr>
          <w:t>significant carbon emission savings achieved in recent years linked to an increase in the market share of rail relative to air for journeys between central Scotland and London</w:t>
        </w:r>
      </w:hyperlink>
      <w:r w:rsidRPr="0076658B">
        <w:rPr>
          <w:rFonts w:ascii="Arial" w:eastAsia="Courier New" w:hAnsi="Arial" w:cs="Arial"/>
          <w:sz w:val="24"/>
          <w:szCs w:val="24"/>
          <w:lang w:eastAsia="en-US"/>
        </w:rPr>
        <w:t xml:space="preserve">. </w:t>
      </w:r>
      <w:r w:rsidR="000C4EBB" w:rsidRPr="00027539">
        <w:rPr>
          <w:rFonts w:ascii="Arial" w:eastAsia="Courier New" w:hAnsi="Arial" w:cs="Arial"/>
          <w:sz w:val="24"/>
          <w:szCs w:val="24"/>
          <w:lang w:eastAsia="en-US"/>
        </w:rPr>
        <w:t xml:space="preserve">HS2 is being designed and built to be the most sustainable high-speed rail network in the world. The electricity to power HS2 trains </w:t>
      </w:r>
      <w:r w:rsidR="001A57C9">
        <w:rPr>
          <w:rFonts w:ascii="Arial" w:eastAsia="Courier New" w:hAnsi="Arial" w:cs="Arial"/>
          <w:sz w:val="24"/>
          <w:szCs w:val="24"/>
          <w:lang w:eastAsia="en-US"/>
        </w:rPr>
        <w:t>would</w:t>
      </w:r>
      <w:r w:rsidR="000C4EBB" w:rsidRPr="00027539">
        <w:rPr>
          <w:rFonts w:ascii="Arial" w:eastAsia="Courier New" w:hAnsi="Arial" w:cs="Arial"/>
          <w:sz w:val="24"/>
          <w:szCs w:val="24"/>
          <w:lang w:eastAsia="en-US"/>
        </w:rPr>
        <w:t xml:space="preserve"> be procured from a zero emission generating source from the outset and from 2035 HS2 Ltd </w:t>
      </w:r>
      <w:r w:rsidR="001A57C9">
        <w:rPr>
          <w:rFonts w:ascii="Arial" w:eastAsia="Courier New" w:hAnsi="Arial" w:cs="Arial"/>
          <w:sz w:val="24"/>
          <w:szCs w:val="24"/>
          <w:lang w:eastAsia="en-US"/>
        </w:rPr>
        <w:t>would</w:t>
      </w:r>
      <w:r w:rsidR="000C4EBB" w:rsidRPr="00027539">
        <w:rPr>
          <w:rFonts w:ascii="Arial" w:eastAsia="Courier New" w:hAnsi="Arial" w:cs="Arial"/>
          <w:sz w:val="24"/>
          <w:szCs w:val="24"/>
          <w:lang w:eastAsia="en-US"/>
        </w:rPr>
        <w:t xml:space="preserve"> either reduce their overall emissions to zero or make those emissions they cannot eliminate ‘net zero’ by using natural or technological methods, which is known as carbon offsetting.</w:t>
      </w:r>
      <w:r w:rsidR="000C4EBB">
        <w:rPr>
          <w:rFonts w:ascii="Arial" w:eastAsia="Courier New" w:hAnsi="Arial" w:cs="Arial"/>
          <w:sz w:val="24"/>
          <w:szCs w:val="24"/>
          <w:lang w:eastAsia="en-US"/>
        </w:rPr>
        <w:t xml:space="preserve"> </w:t>
      </w:r>
      <w:r w:rsidRPr="0076658B">
        <w:rPr>
          <w:rFonts w:ascii="Arial" w:eastAsia="Courier New" w:hAnsi="Arial" w:cs="Arial"/>
          <w:sz w:val="24"/>
          <w:szCs w:val="24"/>
          <w:lang w:eastAsia="en-US"/>
        </w:rPr>
        <w:t xml:space="preserve">In addition, the benefits of reducing long distance journeys by car would be significant too. Released capacity from moving long distance </w:t>
      </w:r>
      <w:r w:rsidR="000C4EBB">
        <w:rPr>
          <w:rFonts w:ascii="Arial" w:eastAsia="Courier New" w:hAnsi="Arial" w:cs="Arial"/>
          <w:sz w:val="24"/>
          <w:szCs w:val="24"/>
          <w:lang w:eastAsia="en-US"/>
        </w:rPr>
        <w:t xml:space="preserve">passenger </w:t>
      </w:r>
      <w:r w:rsidRPr="0076658B">
        <w:rPr>
          <w:rFonts w:ascii="Arial" w:eastAsia="Courier New" w:hAnsi="Arial" w:cs="Arial"/>
          <w:sz w:val="24"/>
          <w:szCs w:val="24"/>
          <w:lang w:eastAsia="en-US"/>
        </w:rPr>
        <w:t xml:space="preserve">services onto a new high speed rail line within northern England and Scotland would release significant capacity on the existing west and east coast main lines that could be used for additional freight as well as additional regional and local passenger service provision, supporting modal shift. </w:t>
      </w:r>
      <w:hyperlink r:id="rId21" w:history="1">
        <w:r w:rsidRPr="007933F2">
          <w:rPr>
            <w:rStyle w:val="Hyperlink"/>
            <w:rFonts w:ascii="Arial" w:eastAsia="Courier New" w:hAnsi="Arial" w:cs="Arial"/>
            <w:sz w:val="24"/>
            <w:szCs w:val="24"/>
            <w:lang w:eastAsia="en-US"/>
          </w:rPr>
          <w:t xml:space="preserve">For a </w:t>
        </w:r>
        <w:r w:rsidR="000C4EBB" w:rsidRPr="007933F2">
          <w:rPr>
            <w:rStyle w:val="Hyperlink"/>
            <w:rFonts w:ascii="Arial" w:eastAsia="Courier New" w:hAnsi="Arial" w:cs="Arial"/>
            <w:sz w:val="24"/>
            <w:szCs w:val="24"/>
            <w:lang w:eastAsia="en-US"/>
          </w:rPr>
          <w:t xml:space="preserve">current </w:t>
        </w:r>
        <w:r w:rsidRPr="007933F2">
          <w:rPr>
            <w:rStyle w:val="Hyperlink"/>
            <w:rFonts w:ascii="Arial" w:eastAsia="Courier New" w:hAnsi="Arial" w:cs="Arial"/>
            <w:sz w:val="24"/>
            <w:szCs w:val="24"/>
            <w:lang w:eastAsia="en-US"/>
          </w:rPr>
          <w:t>journey from Edinburgh to London, greenhouse gas emissions are just 29kg per passenger by rail compared to 144kg by air and 120kg by car</w:t>
        </w:r>
      </w:hyperlink>
      <w:r>
        <w:rPr>
          <w:rFonts w:ascii="Arial" w:eastAsia="Courier New" w:hAnsi="Arial" w:cs="Arial"/>
          <w:sz w:val="24"/>
          <w:szCs w:val="24"/>
          <w:lang w:eastAsia="en-US"/>
        </w:rPr>
        <w:t>.</w:t>
      </w:r>
    </w:p>
    <w:p w14:paraId="5F657F05" w14:textId="5CFDBBFE" w:rsidR="009475F2" w:rsidRDefault="0076658B"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76658B">
        <w:rPr>
          <w:rFonts w:ascii="Arial" w:hAnsi="Arial" w:cs="Arial"/>
          <w:sz w:val="24"/>
          <w:szCs w:val="24"/>
        </w:rPr>
        <w:t xml:space="preserve">This </w:t>
      </w:r>
      <w:r w:rsidR="00D46519">
        <w:rPr>
          <w:rFonts w:ascii="Arial" w:hAnsi="Arial" w:cs="Arial"/>
          <w:sz w:val="24"/>
          <w:szCs w:val="24"/>
        </w:rPr>
        <w:t>recommendation</w:t>
      </w:r>
      <w:r w:rsidRPr="0076658B">
        <w:rPr>
          <w:rFonts w:ascii="Arial" w:hAnsi="Arial" w:cs="Arial"/>
          <w:sz w:val="24"/>
          <w:szCs w:val="24"/>
        </w:rPr>
        <w:t xml:space="preserve"> is therefore expected to have a </w:t>
      </w:r>
      <w:r>
        <w:rPr>
          <w:rFonts w:ascii="Arial" w:hAnsi="Arial" w:cs="Arial"/>
          <w:sz w:val="24"/>
          <w:szCs w:val="24"/>
        </w:rPr>
        <w:t>major</w:t>
      </w:r>
      <w:r w:rsidRPr="0076658B">
        <w:rPr>
          <w:rFonts w:ascii="Arial" w:hAnsi="Arial" w:cs="Arial"/>
          <w:sz w:val="24"/>
          <w:szCs w:val="24"/>
        </w:rPr>
        <w:t xml:space="preserve"> positive impact </w:t>
      </w:r>
      <w:r w:rsidR="00CC2A0A">
        <w:rPr>
          <w:rFonts w:ascii="Arial" w:hAnsi="Arial" w:cs="Arial"/>
          <w:sz w:val="24"/>
          <w:szCs w:val="24"/>
        </w:rPr>
        <w:t>on</w:t>
      </w:r>
      <w:r w:rsidR="00CC2A0A" w:rsidRPr="0076658B">
        <w:rPr>
          <w:rFonts w:ascii="Arial" w:hAnsi="Arial" w:cs="Arial"/>
          <w:sz w:val="24"/>
          <w:szCs w:val="24"/>
        </w:rPr>
        <w:t xml:space="preserve"> </w:t>
      </w:r>
      <w:r w:rsidRPr="0076658B">
        <w:rPr>
          <w:rFonts w:ascii="Arial" w:hAnsi="Arial" w:cs="Arial"/>
          <w:sz w:val="24"/>
          <w:szCs w:val="24"/>
        </w:rPr>
        <w:t xml:space="preserve">this </w:t>
      </w:r>
      <w:r w:rsidR="0073499A">
        <w:rPr>
          <w:rFonts w:ascii="Arial" w:hAnsi="Arial" w:cs="Arial"/>
          <w:sz w:val="24"/>
          <w:szCs w:val="24"/>
        </w:rPr>
        <w:t>objective</w:t>
      </w:r>
      <w:r w:rsidR="0073499A" w:rsidRPr="0076658B">
        <w:rPr>
          <w:rFonts w:ascii="Arial" w:hAnsi="Arial" w:cs="Arial"/>
          <w:sz w:val="24"/>
          <w:szCs w:val="24"/>
        </w:rPr>
        <w:t xml:space="preserve"> </w:t>
      </w:r>
      <w:r w:rsidRPr="0076658B">
        <w:rPr>
          <w:rFonts w:ascii="Arial" w:hAnsi="Arial" w:cs="Arial"/>
          <w:sz w:val="24"/>
          <w:szCs w:val="24"/>
        </w:rPr>
        <w:t>in both Low and High scenarios</w:t>
      </w:r>
      <w:r w:rsidR="009475F2" w:rsidRPr="00445C06">
        <w:rPr>
          <w:rFonts w:ascii="Arial" w:eastAsia="Courier New" w:hAnsi="Arial" w:cs="Arial"/>
          <w:sz w:val="24"/>
          <w:szCs w:val="24"/>
          <w:lang w:eastAsia="en-US"/>
        </w:rPr>
        <w:t>.</w:t>
      </w:r>
    </w:p>
    <w:p w14:paraId="53C6CEDD" w14:textId="75408B71" w:rsidR="0088487B" w:rsidRDefault="0088487B">
      <w:pPr>
        <w:rPr>
          <w:rFonts w:ascii="Arial" w:eastAsia="Courier New" w:hAnsi="Arial" w:cs="Arial"/>
          <w:sz w:val="24"/>
          <w:szCs w:val="24"/>
          <w:lang w:eastAsia="en-US"/>
        </w:rPr>
      </w:pPr>
      <w:r>
        <w:rPr>
          <w:rFonts w:ascii="Arial" w:eastAsia="Courier New" w:hAnsi="Arial" w:cs="Arial"/>
          <w:sz w:val="24"/>
          <w:szCs w:val="24"/>
          <w:lang w:eastAsia="en-US"/>
        </w:rPr>
        <w:br w:type="page"/>
      </w:r>
    </w:p>
    <w:p w14:paraId="0CFACB48" w14:textId="77777777" w:rsidR="009475F2" w:rsidRPr="00316AA8" w:rsidRDefault="009475F2" w:rsidP="00DE6775">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lastRenderedPageBreak/>
        <w:t>An inclusive strategic transport system that improves the affordability and accessibility of public transport.</w:t>
      </w:r>
    </w:p>
    <w:p w14:paraId="0C553837" w14:textId="77777777" w:rsidR="00943122" w:rsidRDefault="004E46C2"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r w:rsidRPr="00CA63D2">
        <w:rPr>
          <w:noProof/>
        </w:rPr>
        <w:drawing>
          <wp:inline distT="0" distB="0" distL="0" distR="0" wp14:anchorId="58485406" wp14:editId="5DA27C3C">
            <wp:extent cx="5616000" cy="625750"/>
            <wp:effectExtent l="0" t="0" r="3810" b="317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6000" cy="625750"/>
                    </a:xfrm>
                    <a:prstGeom prst="rect">
                      <a:avLst/>
                    </a:prstGeom>
                    <a:noFill/>
                    <a:ln>
                      <a:noFill/>
                    </a:ln>
                  </pic:spPr>
                </pic:pic>
              </a:graphicData>
            </a:graphic>
          </wp:inline>
        </w:drawing>
      </w:r>
    </w:p>
    <w:p w14:paraId="3C5A4C27" w14:textId="78E9E235" w:rsidR="0076658B" w:rsidRPr="0076658B" w:rsidRDefault="0076658B"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r w:rsidRPr="0076658B">
        <w:rPr>
          <w:rFonts w:ascii="Arial" w:hAnsi="Arial" w:cs="Arial"/>
          <w:sz w:val="24"/>
          <w:szCs w:val="24"/>
        </w:rPr>
        <w:t xml:space="preserve">HSR </w:t>
      </w:r>
      <w:r w:rsidR="001A57C9">
        <w:rPr>
          <w:rFonts w:ascii="Arial" w:hAnsi="Arial" w:cs="Arial"/>
          <w:sz w:val="24"/>
          <w:szCs w:val="24"/>
        </w:rPr>
        <w:t>would</w:t>
      </w:r>
      <w:r w:rsidRPr="0076658B">
        <w:rPr>
          <w:rFonts w:ascii="Arial" w:hAnsi="Arial" w:cs="Arial"/>
          <w:sz w:val="24"/>
          <w:szCs w:val="24"/>
        </w:rPr>
        <w:t xml:space="preserve"> encourage greater use of sustainable public transport for longer distance journeys. These </w:t>
      </w:r>
      <w:r w:rsidR="001A57C9">
        <w:rPr>
          <w:rFonts w:ascii="Arial" w:hAnsi="Arial" w:cs="Arial"/>
          <w:sz w:val="24"/>
          <w:szCs w:val="24"/>
        </w:rPr>
        <w:t>would</w:t>
      </w:r>
      <w:r w:rsidRPr="0076658B">
        <w:rPr>
          <w:rFonts w:ascii="Arial" w:hAnsi="Arial" w:cs="Arial"/>
          <w:sz w:val="24"/>
          <w:szCs w:val="24"/>
        </w:rPr>
        <w:t xml:space="preserve"> tend to favour business and leisure journeys the most as part of the </w:t>
      </w:r>
      <w:r w:rsidR="00BE17D2">
        <w:rPr>
          <w:rFonts w:ascii="Arial" w:hAnsi="Arial" w:cs="Arial"/>
          <w:sz w:val="24"/>
          <w:szCs w:val="24"/>
        </w:rPr>
        <w:t>cross-border</w:t>
      </w:r>
      <w:r w:rsidRPr="0076658B">
        <w:rPr>
          <w:rFonts w:ascii="Arial" w:hAnsi="Arial" w:cs="Arial"/>
          <w:sz w:val="24"/>
          <w:szCs w:val="24"/>
        </w:rPr>
        <w:t xml:space="preserve"> travel market</w:t>
      </w:r>
      <w:r w:rsidR="00E643E2">
        <w:rPr>
          <w:rFonts w:ascii="Arial" w:hAnsi="Arial" w:cs="Arial"/>
          <w:sz w:val="24"/>
          <w:szCs w:val="24"/>
        </w:rPr>
        <w:t>,</w:t>
      </w:r>
      <w:r w:rsidRPr="0076658B">
        <w:rPr>
          <w:rFonts w:ascii="Arial" w:hAnsi="Arial" w:cs="Arial"/>
          <w:sz w:val="24"/>
          <w:szCs w:val="24"/>
        </w:rPr>
        <w:t xml:space="preserve"> but the reduced journey time </w:t>
      </w:r>
      <w:r w:rsidR="001A57C9">
        <w:rPr>
          <w:rFonts w:ascii="Arial" w:hAnsi="Arial" w:cs="Arial"/>
          <w:sz w:val="24"/>
          <w:szCs w:val="24"/>
        </w:rPr>
        <w:t>would</w:t>
      </w:r>
      <w:r w:rsidRPr="0076658B">
        <w:rPr>
          <w:rFonts w:ascii="Arial" w:hAnsi="Arial" w:cs="Arial"/>
          <w:sz w:val="24"/>
          <w:szCs w:val="24"/>
        </w:rPr>
        <w:t xml:space="preserve"> also provide wider employment catchment areas (</w:t>
      </w:r>
      <w:hyperlink r:id="rId23" w:history="1">
        <w:r w:rsidR="00735624" w:rsidRPr="008E3011">
          <w:rPr>
            <w:rStyle w:val="Hyperlink"/>
            <w:rFonts w:ascii="Arial" w:hAnsi="Arial" w:cs="Arial"/>
            <w:sz w:val="24"/>
            <w:szCs w:val="24"/>
          </w:rPr>
          <w:t>o</w:t>
        </w:r>
        <w:r w:rsidRPr="008E3011">
          <w:rPr>
            <w:rStyle w:val="Hyperlink"/>
            <w:rFonts w:ascii="Arial" w:hAnsi="Arial" w:cs="Arial"/>
            <w:sz w:val="24"/>
            <w:szCs w:val="24"/>
          </w:rPr>
          <w:t xml:space="preserve">verall the UK Government estimates that the HS2 network </w:t>
        </w:r>
        <w:r w:rsidR="001A57C9" w:rsidRPr="008E3011">
          <w:rPr>
            <w:rStyle w:val="Hyperlink"/>
            <w:rFonts w:ascii="Arial" w:hAnsi="Arial" w:cs="Arial"/>
            <w:sz w:val="24"/>
            <w:szCs w:val="24"/>
          </w:rPr>
          <w:t>would</w:t>
        </w:r>
        <w:r w:rsidRPr="008E3011">
          <w:rPr>
            <w:rStyle w:val="Hyperlink"/>
            <w:rFonts w:ascii="Arial" w:hAnsi="Arial" w:cs="Arial"/>
            <w:sz w:val="24"/>
            <w:szCs w:val="24"/>
          </w:rPr>
          <w:t xml:space="preserve"> support over 100,000 jobs across Britain</w:t>
        </w:r>
      </w:hyperlink>
      <w:r w:rsidR="00735624">
        <w:rPr>
          <w:rFonts w:ascii="Arial" w:hAnsi="Arial" w:cs="Arial"/>
          <w:sz w:val="24"/>
          <w:szCs w:val="24"/>
        </w:rPr>
        <w:t>)</w:t>
      </w:r>
      <w:r w:rsidRPr="0076658B">
        <w:rPr>
          <w:rFonts w:ascii="Arial" w:hAnsi="Arial" w:cs="Arial"/>
          <w:sz w:val="24"/>
          <w:szCs w:val="24"/>
        </w:rPr>
        <w:t xml:space="preserve">. There </w:t>
      </w:r>
      <w:r w:rsidR="001A57C9">
        <w:rPr>
          <w:rFonts w:ascii="Arial" w:hAnsi="Arial" w:cs="Arial"/>
          <w:sz w:val="24"/>
          <w:szCs w:val="24"/>
        </w:rPr>
        <w:t>would</w:t>
      </w:r>
      <w:r w:rsidRPr="0076658B">
        <w:rPr>
          <w:rFonts w:ascii="Arial" w:hAnsi="Arial" w:cs="Arial"/>
          <w:sz w:val="24"/>
          <w:szCs w:val="24"/>
        </w:rPr>
        <w:t xml:space="preserve"> also be scope to generate employment opportunities within Scotland where HSR proposals can be developed during construction and operation and from the expected increase in economic activity arising from the additional journey opportunities. By its very nature HSR is not designed to directly improve local accessibility, however significant indirect benefits arising from additional regional and local passenger services making use of the large amounts </w:t>
      </w:r>
      <w:r w:rsidR="005A19D7">
        <w:rPr>
          <w:rFonts w:ascii="Arial" w:hAnsi="Arial" w:cs="Arial"/>
          <w:sz w:val="24"/>
          <w:szCs w:val="24"/>
        </w:rPr>
        <w:t xml:space="preserve">of </w:t>
      </w:r>
      <w:r w:rsidRPr="0076658B">
        <w:rPr>
          <w:rFonts w:ascii="Arial" w:hAnsi="Arial" w:cs="Arial"/>
          <w:sz w:val="24"/>
          <w:szCs w:val="24"/>
        </w:rPr>
        <w:t xml:space="preserve">released capacity that </w:t>
      </w:r>
      <w:r w:rsidR="001A57C9">
        <w:rPr>
          <w:rFonts w:ascii="Arial" w:hAnsi="Arial" w:cs="Arial"/>
          <w:sz w:val="24"/>
          <w:szCs w:val="24"/>
        </w:rPr>
        <w:t>would</w:t>
      </w:r>
      <w:r w:rsidRPr="0076658B">
        <w:rPr>
          <w:rFonts w:ascii="Arial" w:hAnsi="Arial" w:cs="Arial"/>
          <w:sz w:val="24"/>
          <w:szCs w:val="24"/>
        </w:rPr>
        <w:t xml:space="preserve"> be generated on the existing lines when long distance services are moved to the new lines. </w:t>
      </w:r>
    </w:p>
    <w:p w14:paraId="6F285A84" w14:textId="77777777" w:rsidR="003357F2" w:rsidRPr="0076658B" w:rsidRDefault="003357F2"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There is no anticipated impact on affordability.</w:t>
      </w:r>
    </w:p>
    <w:p w14:paraId="7A257ECC" w14:textId="5D151C24" w:rsidR="009475F2" w:rsidRDefault="0076658B"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76658B">
        <w:rPr>
          <w:rFonts w:ascii="Arial" w:hAnsi="Arial" w:cs="Arial"/>
          <w:sz w:val="24"/>
          <w:szCs w:val="24"/>
        </w:rPr>
        <w:t xml:space="preserve">This </w:t>
      </w:r>
      <w:r w:rsidR="00D46519">
        <w:rPr>
          <w:rFonts w:ascii="Arial" w:hAnsi="Arial" w:cs="Arial"/>
          <w:sz w:val="24"/>
          <w:szCs w:val="24"/>
        </w:rPr>
        <w:t>recommendation</w:t>
      </w:r>
      <w:r w:rsidRPr="0076658B">
        <w:rPr>
          <w:rFonts w:ascii="Arial" w:hAnsi="Arial" w:cs="Arial"/>
          <w:sz w:val="24"/>
          <w:szCs w:val="24"/>
        </w:rPr>
        <w:t xml:space="preserve"> is expected to have a </w:t>
      </w:r>
      <w:r>
        <w:rPr>
          <w:rFonts w:ascii="Arial" w:hAnsi="Arial" w:cs="Arial"/>
          <w:sz w:val="24"/>
          <w:szCs w:val="24"/>
        </w:rPr>
        <w:t>moderate</w:t>
      </w:r>
      <w:r w:rsidRPr="0076658B">
        <w:rPr>
          <w:rFonts w:ascii="Arial" w:hAnsi="Arial" w:cs="Arial"/>
          <w:sz w:val="24"/>
          <w:szCs w:val="24"/>
        </w:rPr>
        <w:t xml:space="preserve"> positive impact </w:t>
      </w:r>
      <w:r w:rsidR="00CC2A0A">
        <w:rPr>
          <w:rFonts w:ascii="Arial" w:hAnsi="Arial" w:cs="Arial"/>
          <w:sz w:val="24"/>
          <w:szCs w:val="24"/>
        </w:rPr>
        <w:t>on</w:t>
      </w:r>
      <w:r w:rsidR="00CC2A0A" w:rsidRPr="0076658B">
        <w:rPr>
          <w:rFonts w:ascii="Arial" w:hAnsi="Arial" w:cs="Arial"/>
          <w:sz w:val="24"/>
          <w:szCs w:val="24"/>
        </w:rPr>
        <w:t xml:space="preserve"> </w:t>
      </w:r>
      <w:r w:rsidRPr="0076658B">
        <w:rPr>
          <w:rFonts w:ascii="Arial" w:hAnsi="Arial" w:cs="Arial"/>
          <w:sz w:val="24"/>
          <w:szCs w:val="24"/>
        </w:rPr>
        <w:t xml:space="preserve">this </w:t>
      </w:r>
      <w:r w:rsidR="00232396">
        <w:rPr>
          <w:rFonts w:ascii="Arial" w:hAnsi="Arial" w:cs="Arial"/>
          <w:sz w:val="24"/>
          <w:szCs w:val="24"/>
        </w:rPr>
        <w:t>objective</w:t>
      </w:r>
      <w:r w:rsidR="00232396" w:rsidRPr="0076658B">
        <w:rPr>
          <w:rFonts w:ascii="Arial" w:hAnsi="Arial" w:cs="Arial"/>
          <w:sz w:val="24"/>
          <w:szCs w:val="24"/>
        </w:rPr>
        <w:t xml:space="preserve"> </w:t>
      </w:r>
      <w:r w:rsidRPr="0076658B">
        <w:rPr>
          <w:rFonts w:ascii="Arial" w:hAnsi="Arial" w:cs="Arial"/>
          <w:sz w:val="24"/>
          <w:szCs w:val="24"/>
        </w:rPr>
        <w:t>in both Low and High scenarios</w:t>
      </w:r>
      <w:r w:rsidR="009475F2" w:rsidRPr="00445C06">
        <w:rPr>
          <w:rFonts w:ascii="Arial" w:eastAsia="Courier New" w:hAnsi="Arial" w:cs="Arial"/>
          <w:sz w:val="24"/>
          <w:szCs w:val="24"/>
          <w:lang w:eastAsia="en-US"/>
        </w:rPr>
        <w:t>.</w:t>
      </w:r>
    </w:p>
    <w:p w14:paraId="0B7E5A43" w14:textId="77777777" w:rsidR="00E21263" w:rsidRDefault="00E21263" w:rsidP="00DA6990">
      <w:pPr>
        <w:rPr>
          <w:rFonts w:ascii="Arial" w:eastAsia="Courier New" w:hAnsi="Arial" w:cs="Arial"/>
          <w:sz w:val="24"/>
          <w:szCs w:val="24"/>
          <w:lang w:eastAsia="en-US"/>
        </w:rPr>
      </w:pPr>
    </w:p>
    <w:p w14:paraId="09598373" w14:textId="77777777" w:rsidR="009475F2" w:rsidRPr="00036F3F" w:rsidRDefault="009475F2" w:rsidP="00DE6775">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t>A cohesive strategic transport system that enhances communities as places, supporting health and wellbeing.</w:t>
      </w:r>
    </w:p>
    <w:p w14:paraId="4A1494B7" w14:textId="77777777" w:rsidR="006A2046" w:rsidRDefault="006D346F" w:rsidP="00DE6775">
      <w:pPr>
        <w:pStyle w:val="STPR2BodyText"/>
        <w:pBdr>
          <w:top w:val="single" w:sz="4" w:space="1" w:color="auto"/>
          <w:left w:val="single" w:sz="4" w:space="4" w:color="auto"/>
          <w:bottom w:val="single" w:sz="4" w:space="0" w:color="auto"/>
          <w:right w:val="single" w:sz="4" w:space="4" w:color="auto"/>
        </w:pBdr>
        <w:rPr>
          <w:szCs w:val="24"/>
        </w:rPr>
      </w:pPr>
      <w:r w:rsidRPr="00765614">
        <w:rPr>
          <w:noProof/>
        </w:rPr>
        <w:drawing>
          <wp:inline distT="0" distB="0" distL="0" distR="0" wp14:anchorId="5F8AA0C2" wp14:editId="09C8D13D">
            <wp:extent cx="5616000" cy="625750"/>
            <wp:effectExtent l="0" t="0" r="3810" b="3175"/>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6000" cy="625750"/>
                    </a:xfrm>
                    <a:prstGeom prst="rect">
                      <a:avLst/>
                    </a:prstGeom>
                    <a:noFill/>
                    <a:ln>
                      <a:noFill/>
                    </a:ln>
                  </pic:spPr>
                </pic:pic>
              </a:graphicData>
            </a:graphic>
          </wp:inline>
        </w:drawing>
      </w:r>
    </w:p>
    <w:p w14:paraId="129A0454" w14:textId="2B5A8239" w:rsidR="00AD4041" w:rsidRPr="0076658B" w:rsidRDefault="0076658B" w:rsidP="00DE6775">
      <w:pPr>
        <w:pBdr>
          <w:top w:val="single" w:sz="4" w:space="1" w:color="auto"/>
          <w:left w:val="single" w:sz="4" w:space="4" w:color="auto"/>
          <w:bottom w:val="single" w:sz="4" w:space="0" w:color="auto"/>
          <w:right w:val="single" w:sz="4" w:space="4" w:color="auto"/>
        </w:pBdr>
        <w:rPr>
          <w:rFonts w:ascii="Arial" w:hAnsi="Arial" w:cs="Arial"/>
          <w:color w:val="000000"/>
          <w:sz w:val="24"/>
          <w:szCs w:val="24"/>
        </w:rPr>
      </w:pPr>
      <w:r w:rsidRPr="0076658B">
        <w:rPr>
          <w:rFonts w:ascii="Arial" w:hAnsi="Arial" w:cs="Arial"/>
          <w:color w:val="000000"/>
          <w:sz w:val="24"/>
          <w:szCs w:val="24"/>
        </w:rPr>
        <w:t xml:space="preserve">Investment in HSR stations would stimulate local economies, be designed as an integral multi-modal transport hub that would encourage sustainable land-use planning and travel. These transport hubs are often opportunities to seed re-development and sustainable </w:t>
      </w:r>
      <w:r w:rsidRPr="00C27FED">
        <w:rPr>
          <w:rFonts w:ascii="Arial" w:hAnsi="Arial" w:cs="Arial"/>
          <w:color w:val="000000"/>
          <w:sz w:val="24"/>
          <w:szCs w:val="24"/>
        </w:rPr>
        <w:t>growth (</w:t>
      </w:r>
      <w:r w:rsidR="000544F8" w:rsidRPr="00C27FED">
        <w:rPr>
          <w:rFonts w:ascii="Arial" w:hAnsi="Arial" w:cs="Arial"/>
          <w:color w:val="000000"/>
          <w:sz w:val="24"/>
          <w:szCs w:val="24"/>
        </w:rPr>
        <w:t>for</w:t>
      </w:r>
      <w:r w:rsidR="000544F8">
        <w:rPr>
          <w:rFonts w:ascii="Arial" w:hAnsi="Arial" w:cs="Arial"/>
          <w:color w:val="000000"/>
          <w:sz w:val="24"/>
          <w:szCs w:val="24"/>
        </w:rPr>
        <w:t xml:space="preserve"> example:</w:t>
      </w:r>
      <w:r w:rsidRPr="0076658B">
        <w:rPr>
          <w:rFonts w:ascii="Arial" w:hAnsi="Arial" w:cs="Arial"/>
          <w:color w:val="000000"/>
          <w:sz w:val="24"/>
          <w:szCs w:val="24"/>
        </w:rPr>
        <w:t xml:space="preserve"> St Pancras Business Park, Stratford and the substantial developments currently underway in Old Oak Common, Birmingham Curzon Street and </w:t>
      </w:r>
      <w:hyperlink r:id="rId25" w:history="1">
        <w:r w:rsidRPr="00573427">
          <w:rPr>
            <w:rStyle w:val="Hyperlink"/>
            <w:rFonts w:ascii="Arial" w:hAnsi="Arial" w:cs="Arial"/>
            <w:sz w:val="24"/>
            <w:szCs w:val="24"/>
          </w:rPr>
          <w:t>Manchester Piccadilly HS2 Hubs</w:t>
        </w:r>
      </w:hyperlink>
      <w:r w:rsidRPr="0076658B">
        <w:rPr>
          <w:rFonts w:ascii="Arial" w:hAnsi="Arial" w:cs="Arial"/>
          <w:color w:val="000000"/>
          <w:sz w:val="24"/>
          <w:szCs w:val="24"/>
        </w:rPr>
        <w:t>)</w:t>
      </w:r>
      <w:r w:rsidR="006167A3">
        <w:rPr>
          <w:rFonts w:ascii="Arial" w:hAnsi="Arial" w:cs="Arial"/>
          <w:color w:val="000000"/>
          <w:sz w:val="24"/>
          <w:szCs w:val="24"/>
        </w:rPr>
        <w:t xml:space="preserve"> supporting place outcomes</w:t>
      </w:r>
      <w:r w:rsidRPr="0076658B">
        <w:rPr>
          <w:rFonts w:ascii="Arial" w:hAnsi="Arial" w:cs="Arial"/>
          <w:color w:val="000000"/>
          <w:sz w:val="24"/>
          <w:szCs w:val="24"/>
        </w:rPr>
        <w:t xml:space="preserve">. </w:t>
      </w:r>
    </w:p>
    <w:p w14:paraId="39A4C7CF" w14:textId="77777777" w:rsidR="00806765" w:rsidRPr="0076658B" w:rsidRDefault="00806765" w:rsidP="00DE6775">
      <w:pPr>
        <w:pBdr>
          <w:top w:val="single" w:sz="4" w:space="1" w:color="auto"/>
          <w:left w:val="single" w:sz="4" w:space="4" w:color="auto"/>
          <w:bottom w:val="single" w:sz="4" w:space="0" w:color="auto"/>
          <w:right w:val="single" w:sz="4" w:space="4" w:color="auto"/>
        </w:pBdr>
        <w:rPr>
          <w:rFonts w:ascii="Arial" w:hAnsi="Arial" w:cs="Arial"/>
          <w:color w:val="000000"/>
          <w:sz w:val="24"/>
          <w:szCs w:val="24"/>
        </w:rPr>
      </w:pPr>
      <w:r>
        <w:rPr>
          <w:rFonts w:ascii="Arial" w:hAnsi="Arial" w:cs="Arial"/>
          <w:color w:val="000000"/>
          <w:sz w:val="24"/>
          <w:szCs w:val="24"/>
        </w:rPr>
        <w:t>There</w:t>
      </w:r>
      <w:r w:rsidR="00BF2B41">
        <w:rPr>
          <w:rFonts w:ascii="Arial" w:hAnsi="Arial" w:cs="Arial"/>
          <w:color w:val="000000"/>
          <w:sz w:val="24"/>
          <w:szCs w:val="24"/>
        </w:rPr>
        <w:t xml:space="preserve"> i</w:t>
      </w:r>
      <w:r>
        <w:rPr>
          <w:rFonts w:ascii="Arial" w:hAnsi="Arial" w:cs="Arial"/>
          <w:color w:val="000000"/>
          <w:sz w:val="24"/>
          <w:szCs w:val="24"/>
        </w:rPr>
        <w:t>s</w:t>
      </w:r>
      <w:r w:rsidR="00BF2B41">
        <w:rPr>
          <w:rFonts w:ascii="Arial" w:hAnsi="Arial" w:cs="Arial"/>
          <w:color w:val="000000"/>
          <w:sz w:val="24"/>
          <w:szCs w:val="24"/>
        </w:rPr>
        <w:t xml:space="preserve"> no anticipated impact on health</w:t>
      </w:r>
      <w:r w:rsidR="00CB4790">
        <w:rPr>
          <w:rFonts w:ascii="Arial" w:hAnsi="Arial" w:cs="Arial"/>
          <w:color w:val="000000"/>
          <w:sz w:val="24"/>
          <w:szCs w:val="24"/>
        </w:rPr>
        <w:t xml:space="preserve"> and wellbeing</w:t>
      </w:r>
      <w:r w:rsidR="00BF2B41">
        <w:rPr>
          <w:rFonts w:ascii="Arial" w:hAnsi="Arial" w:cs="Arial"/>
          <w:color w:val="000000"/>
          <w:sz w:val="24"/>
          <w:szCs w:val="24"/>
        </w:rPr>
        <w:t>.</w:t>
      </w:r>
    </w:p>
    <w:p w14:paraId="01921A02" w14:textId="3B97B7A1" w:rsidR="00BF5DF5" w:rsidRDefault="0076658B" w:rsidP="00DE6775">
      <w:pPr>
        <w:pBdr>
          <w:top w:val="single" w:sz="4" w:space="1" w:color="auto"/>
          <w:left w:val="single" w:sz="4" w:space="4" w:color="auto"/>
          <w:bottom w:val="single" w:sz="4" w:space="0" w:color="auto"/>
          <w:right w:val="single" w:sz="4" w:space="4" w:color="auto"/>
        </w:pBdr>
        <w:rPr>
          <w:rFonts w:ascii="Arial" w:eastAsia="Courier New" w:hAnsi="Arial" w:cs="Arial"/>
          <w:sz w:val="24"/>
          <w:szCs w:val="24"/>
          <w:lang w:eastAsia="en-US"/>
        </w:rPr>
      </w:pPr>
      <w:r w:rsidRPr="0076658B">
        <w:rPr>
          <w:rFonts w:ascii="Arial" w:hAnsi="Arial" w:cs="Arial"/>
          <w:color w:val="000000"/>
          <w:sz w:val="24"/>
          <w:szCs w:val="24"/>
        </w:rPr>
        <w:t xml:space="preserve">This </w:t>
      </w:r>
      <w:r w:rsidR="00D46519">
        <w:rPr>
          <w:rFonts w:ascii="Arial" w:hAnsi="Arial" w:cs="Arial"/>
          <w:color w:val="000000"/>
          <w:sz w:val="24"/>
          <w:szCs w:val="24"/>
        </w:rPr>
        <w:t>recommendation</w:t>
      </w:r>
      <w:r w:rsidRPr="0076658B">
        <w:rPr>
          <w:rFonts w:ascii="Arial" w:hAnsi="Arial" w:cs="Arial"/>
          <w:color w:val="000000"/>
          <w:sz w:val="24"/>
          <w:szCs w:val="24"/>
        </w:rPr>
        <w:t xml:space="preserve"> is expected to have a minor positive impact </w:t>
      </w:r>
      <w:r w:rsidR="00CC2A0A">
        <w:rPr>
          <w:rFonts w:ascii="Arial" w:hAnsi="Arial" w:cs="Arial"/>
          <w:sz w:val="24"/>
          <w:szCs w:val="24"/>
        </w:rPr>
        <w:t>on</w:t>
      </w:r>
      <w:r w:rsidR="00CC2A0A" w:rsidRPr="0076658B">
        <w:rPr>
          <w:rFonts w:ascii="Arial" w:hAnsi="Arial" w:cs="Arial"/>
          <w:sz w:val="24"/>
          <w:szCs w:val="24"/>
        </w:rPr>
        <w:t xml:space="preserve"> </w:t>
      </w:r>
      <w:r w:rsidRPr="0076658B">
        <w:rPr>
          <w:rFonts w:ascii="Arial" w:hAnsi="Arial" w:cs="Arial"/>
          <w:color w:val="000000"/>
          <w:sz w:val="24"/>
          <w:szCs w:val="24"/>
        </w:rPr>
        <w:t xml:space="preserve">this </w:t>
      </w:r>
      <w:r w:rsidR="00232396">
        <w:rPr>
          <w:rFonts w:ascii="Arial" w:hAnsi="Arial" w:cs="Arial"/>
          <w:color w:val="000000"/>
          <w:sz w:val="24"/>
          <w:szCs w:val="24"/>
        </w:rPr>
        <w:t>object</w:t>
      </w:r>
      <w:r w:rsidR="006340F1">
        <w:rPr>
          <w:rFonts w:ascii="Arial" w:hAnsi="Arial" w:cs="Arial"/>
          <w:color w:val="000000"/>
          <w:sz w:val="24"/>
          <w:szCs w:val="24"/>
        </w:rPr>
        <w:t>ive</w:t>
      </w:r>
      <w:r w:rsidR="00232396" w:rsidRPr="0076658B">
        <w:rPr>
          <w:rFonts w:ascii="Arial" w:hAnsi="Arial" w:cs="Arial"/>
          <w:color w:val="000000"/>
          <w:sz w:val="24"/>
          <w:szCs w:val="24"/>
        </w:rPr>
        <w:t xml:space="preserve"> </w:t>
      </w:r>
      <w:r w:rsidRPr="0076658B">
        <w:rPr>
          <w:rFonts w:ascii="Arial" w:hAnsi="Arial" w:cs="Arial"/>
          <w:color w:val="000000"/>
          <w:sz w:val="24"/>
          <w:szCs w:val="24"/>
        </w:rPr>
        <w:t>in both Low and High scenarios</w:t>
      </w:r>
      <w:r w:rsidR="009475F2" w:rsidRPr="00354DE9">
        <w:rPr>
          <w:rFonts w:ascii="Arial" w:eastAsia="Courier New" w:hAnsi="Arial" w:cs="Arial"/>
          <w:sz w:val="24"/>
          <w:szCs w:val="24"/>
          <w:lang w:eastAsia="en-US"/>
        </w:rPr>
        <w:t>.</w:t>
      </w:r>
    </w:p>
    <w:p w14:paraId="1C667C66" w14:textId="57E6BA7C" w:rsidR="00602014" w:rsidRDefault="00793A94">
      <w:pPr>
        <w:rPr>
          <w:rFonts w:ascii="Arial" w:eastAsia="Courier New" w:hAnsi="Arial" w:cs="Arial"/>
          <w:sz w:val="24"/>
          <w:szCs w:val="24"/>
          <w:lang w:eastAsia="en-US"/>
        </w:rPr>
      </w:pPr>
      <w:r>
        <w:rPr>
          <w:rFonts w:ascii="Arial" w:eastAsia="Courier New" w:hAnsi="Arial" w:cs="Arial"/>
          <w:sz w:val="24"/>
          <w:szCs w:val="24"/>
          <w:lang w:eastAsia="en-US"/>
        </w:rPr>
        <w:br w:type="page"/>
      </w:r>
    </w:p>
    <w:p w14:paraId="5B3A6C20" w14:textId="77777777" w:rsidR="009475F2" w:rsidRPr="00036F3F" w:rsidRDefault="003B0FFA"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DE6775">
        <w:rPr>
          <w:shd w:val="clear" w:color="auto" w:fill="C9C9C9" w:themeFill="accent3" w:themeFillTint="99"/>
        </w:rPr>
        <w:lastRenderedPageBreak/>
        <w:t xml:space="preserve">4. </w:t>
      </w:r>
      <w:r w:rsidR="009475F2" w:rsidRPr="00DE6775">
        <w:rPr>
          <w:shd w:val="clear" w:color="auto" w:fill="C9C9C9" w:themeFill="accent3" w:themeFillTint="99"/>
        </w:rPr>
        <w:t>An integrated strategic transport system that contributes towards sustainable</w:t>
      </w:r>
      <w:r w:rsidR="009475F2" w:rsidRPr="00D372E8">
        <w:t xml:space="preserve"> </w:t>
      </w:r>
      <w:r w:rsidR="009475F2" w:rsidRPr="00DE6775">
        <w:rPr>
          <w:shd w:val="clear" w:color="auto" w:fill="C9C9C9" w:themeFill="accent3" w:themeFillTint="99"/>
        </w:rPr>
        <w:t>inclusive growth in Scotland.</w:t>
      </w:r>
    </w:p>
    <w:p w14:paraId="6B52DDDD" w14:textId="54CE0239" w:rsidR="00C9486F" w:rsidRDefault="00BB4D89"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r w:rsidRPr="00CA63D2">
        <w:rPr>
          <w:noProof/>
        </w:rPr>
        <w:drawing>
          <wp:inline distT="0" distB="0" distL="0" distR="0" wp14:anchorId="6A1FF446" wp14:editId="3CC130D1">
            <wp:extent cx="5616000" cy="625750"/>
            <wp:effectExtent l="0" t="0" r="3810"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6000" cy="625750"/>
                    </a:xfrm>
                    <a:prstGeom prst="rect">
                      <a:avLst/>
                    </a:prstGeom>
                    <a:noFill/>
                    <a:ln>
                      <a:noFill/>
                    </a:ln>
                  </pic:spPr>
                </pic:pic>
              </a:graphicData>
            </a:graphic>
          </wp:inline>
        </w:drawing>
      </w:r>
    </w:p>
    <w:p w14:paraId="65166A1C" w14:textId="21456BE0" w:rsidR="00505EDF" w:rsidRPr="00505EDF" w:rsidRDefault="00505EDF"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r w:rsidRPr="00505EDF">
        <w:rPr>
          <w:rFonts w:ascii="Arial" w:hAnsi="Arial" w:cs="Arial"/>
          <w:sz w:val="24"/>
          <w:szCs w:val="24"/>
        </w:rPr>
        <w:t xml:space="preserve">HSR would make a key contribution to the strategic transport system </w:t>
      </w:r>
      <w:r w:rsidR="003575E4">
        <w:rPr>
          <w:rFonts w:ascii="Arial" w:hAnsi="Arial" w:cs="Arial"/>
          <w:sz w:val="24"/>
          <w:szCs w:val="24"/>
        </w:rPr>
        <w:t>by</w:t>
      </w:r>
      <w:r w:rsidRPr="00505EDF">
        <w:rPr>
          <w:rFonts w:ascii="Arial" w:hAnsi="Arial" w:cs="Arial"/>
          <w:sz w:val="24"/>
          <w:szCs w:val="24"/>
        </w:rPr>
        <w:t xml:space="preserve"> increas</w:t>
      </w:r>
      <w:r w:rsidR="003575E4">
        <w:rPr>
          <w:rFonts w:ascii="Arial" w:hAnsi="Arial" w:cs="Arial"/>
          <w:sz w:val="24"/>
          <w:szCs w:val="24"/>
        </w:rPr>
        <w:t>ing</w:t>
      </w:r>
      <w:r w:rsidRPr="00505EDF">
        <w:rPr>
          <w:rFonts w:ascii="Arial" w:hAnsi="Arial" w:cs="Arial"/>
          <w:sz w:val="24"/>
          <w:szCs w:val="24"/>
        </w:rPr>
        <w:t xml:space="preserve"> the competitiveness of rail for longer-distance travel by reducing journey times and improving journey time reliability between key cities in Scotland and England. </w:t>
      </w:r>
      <w:hyperlink r:id="rId26" w:history="1">
        <w:r w:rsidRPr="00F26EE1">
          <w:rPr>
            <w:rStyle w:val="Hyperlink"/>
            <w:rFonts w:ascii="Arial" w:hAnsi="Arial" w:cs="Arial"/>
            <w:sz w:val="24"/>
            <w:szCs w:val="24"/>
          </w:rPr>
          <w:t xml:space="preserve">HS2 forecasts circa 50m additional </w:t>
        </w:r>
        <w:r w:rsidR="00114120" w:rsidRPr="00F26EE1">
          <w:rPr>
            <w:rStyle w:val="Hyperlink"/>
            <w:rFonts w:ascii="Arial" w:hAnsi="Arial" w:cs="Arial"/>
            <w:sz w:val="24"/>
            <w:szCs w:val="24"/>
          </w:rPr>
          <w:t xml:space="preserve">cross- border </w:t>
        </w:r>
        <w:r w:rsidRPr="00F26EE1">
          <w:rPr>
            <w:rStyle w:val="Hyperlink"/>
            <w:rFonts w:ascii="Arial" w:hAnsi="Arial" w:cs="Arial"/>
            <w:sz w:val="24"/>
            <w:szCs w:val="24"/>
          </w:rPr>
          <w:t>rail journeys with the currently proposed HS2 network, with London flows circa 30% of these</w:t>
        </w:r>
      </w:hyperlink>
      <w:r w:rsidR="000131C1">
        <w:rPr>
          <w:rFonts w:ascii="Arial" w:hAnsi="Arial" w:cs="Arial"/>
          <w:sz w:val="24"/>
          <w:szCs w:val="24"/>
        </w:rPr>
        <w:t>.</w:t>
      </w:r>
      <w:r w:rsidR="00D365AC">
        <w:rPr>
          <w:rFonts w:ascii="Arial" w:hAnsi="Arial" w:cs="Arial"/>
          <w:sz w:val="24"/>
          <w:szCs w:val="24"/>
        </w:rPr>
        <w:t xml:space="preserve"> This would improve access to </w:t>
      </w:r>
      <w:r w:rsidR="00D903F8">
        <w:rPr>
          <w:rFonts w:ascii="Arial" w:hAnsi="Arial" w:cs="Arial"/>
          <w:sz w:val="24"/>
          <w:szCs w:val="24"/>
        </w:rPr>
        <w:t xml:space="preserve">jobs and labour </w:t>
      </w:r>
      <w:r w:rsidR="00D903F8" w:rsidDel="00CE78AC">
        <w:rPr>
          <w:rFonts w:ascii="Arial" w:hAnsi="Arial" w:cs="Arial"/>
          <w:sz w:val="24"/>
          <w:szCs w:val="24"/>
        </w:rPr>
        <w:t>markets</w:t>
      </w:r>
      <w:r w:rsidR="00CE78AC">
        <w:rPr>
          <w:rFonts w:ascii="Arial" w:hAnsi="Arial" w:cs="Arial"/>
          <w:sz w:val="24"/>
          <w:szCs w:val="24"/>
        </w:rPr>
        <w:t xml:space="preserve"> and</w:t>
      </w:r>
      <w:r w:rsidR="00D903F8">
        <w:rPr>
          <w:rFonts w:ascii="Arial" w:hAnsi="Arial" w:cs="Arial"/>
          <w:sz w:val="24"/>
          <w:szCs w:val="24"/>
        </w:rPr>
        <w:t xml:space="preserve"> improve productivity.</w:t>
      </w:r>
    </w:p>
    <w:p w14:paraId="27F193B5" w14:textId="3A67D170" w:rsidR="00505EDF" w:rsidRPr="00505EDF" w:rsidRDefault="00505EDF"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r w:rsidRPr="00505EDF">
        <w:rPr>
          <w:rFonts w:ascii="Arial" w:hAnsi="Arial" w:cs="Arial"/>
          <w:sz w:val="24"/>
          <w:szCs w:val="24"/>
        </w:rPr>
        <w:t>Additional HSR infrastructure in the north of England and Scotland would contribute to providing additional capacity</w:t>
      </w:r>
      <w:r w:rsidR="00924FBE">
        <w:rPr>
          <w:rFonts w:ascii="Arial" w:hAnsi="Arial" w:cs="Arial"/>
          <w:sz w:val="24"/>
          <w:szCs w:val="24"/>
        </w:rPr>
        <w:t xml:space="preserve"> (</w:t>
      </w:r>
      <w:r w:rsidR="000B4DF0">
        <w:rPr>
          <w:rFonts w:ascii="Arial" w:hAnsi="Arial" w:cs="Arial"/>
          <w:sz w:val="24"/>
          <w:szCs w:val="24"/>
        </w:rPr>
        <w:t>w</w:t>
      </w:r>
      <w:r w:rsidR="00924FBE" w:rsidRPr="00867769">
        <w:rPr>
          <w:rFonts w:ascii="Arial" w:hAnsi="Arial" w:cs="Arial"/>
          <w:sz w:val="24"/>
          <w:szCs w:val="24"/>
        </w:rPr>
        <w:t>here the transfer of a certain set of services on to the new infrastructure releases capacity on the existing infrastructure for new trains and/or performance improvements. Note that new HSR systems can usually accommodate 400</w:t>
      </w:r>
      <w:r w:rsidR="00A23DEA">
        <w:rPr>
          <w:rFonts w:ascii="Arial" w:hAnsi="Arial" w:cs="Arial"/>
          <w:sz w:val="24"/>
          <w:szCs w:val="24"/>
        </w:rPr>
        <w:t xml:space="preserve"> metre</w:t>
      </w:r>
      <w:r w:rsidR="00924FBE" w:rsidRPr="00867769">
        <w:rPr>
          <w:rFonts w:ascii="Arial" w:hAnsi="Arial" w:cs="Arial"/>
          <w:sz w:val="24"/>
          <w:szCs w:val="24"/>
        </w:rPr>
        <w:t xml:space="preserve"> trains with at least 1000 seats</w:t>
      </w:r>
      <w:r w:rsidR="00924FBE">
        <w:rPr>
          <w:rFonts w:ascii="Arial" w:hAnsi="Arial" w:cs="Arial"/>
          <w:sz w:val="24"/>
          <w:szCs w:val="24"/>
        </w:rPr>
        <w:t>)</w:t>
      </w:r>
      <w:r w:rsidRPr="00505EDF">
        <w:rPr>
          <w:rFonts w:ascii="Arial" w:hAnsi="Arial" w:cs="Arial"/>
          <w:sz w:val="24"/>
          <w:szCs w:val="24"/>
        </w:rPr>
        <w:t xml:space="preserve"> and operational resilience, as well as generating significant reductions in journey times between cities in the north of England </w:t>
      </w:r>
      <w:r w:rsidRPr="00893E7F">
        <w:rPr>
          <w:rFonts w:ascii="Arial" w:hAnsi="Arial" w:cs="Arial"/>
          <w:sz w:val="24"/>
          <w:szCs w:val="24"/>
        </w:rPr>
        <w:t>and Scotland</w:t>
      </w:r>
      <w:r w:rsidR="00C27FED">
        <w:rPr>
          <w:rFonts w:ascii="Arial" w:hAnsi="Arial" w:cs="Arial"/>
          <w:sz w:val="24"/>
          <w:szCs w:val="24"/>
        </w:rPr>
        <w:t xml:space="preserve">; for example, </w:t>
      </w:r>
      <w:hyperlink r:id="rId27" w:history="1">
        <w:r w:rsidR="00C27FED" w:rsidRPr="00C62B88">
          <w:rPr>
            <w:rStyle w:val="Hyperlink"/>
            <w:rFonts w:ascii="Arial" w:hAnsi="Arial" w:cs="Arial"/>
            <w:sz w:val="24"/>
            <w:szCs w:val="24"/>
          </w:rPr>
          <w:t>halving</w:t>
        </w:r>
        <w:r w:rsidRPr="00C62B88">
          <w:rPr>
            <w:rStyle w:val="Hyperlink"/>
            <w:rFonts w:ascii="Arial" w:hAnsi="Arial" w:cs="Arial"/>
            <w:sz w:val="24"/>
            <w:szCs w:val="24"/>
          </w:rPr>
          <w:t xml:space="preserve"> the journey time between Edinburgh and Newcastle to 45 minutes and reducing the Glasgow to Newcastle journey time by approximately one hour to circa 90 minutes</w:t>
        </w:r>
      </w:hyperlink>
      <w:r>
        <w:rPr>
          <w:rFonts w:ascii="Arial" w:hAnsi="Arial" w:cs="Arial"/>
          <w:sz w:val="24"/>
          <w:szCs w:val="24"/>
        </w:rPr>
        <w:t>.</w:t>
      </w:r>
      <w:r w:rsidRPr="00505EDF">
        <w:rPr>
          <w:rFonts w:ascii="Arial" w:hAnsi="Arial" w:cs="Arial"/>
          <w:sz w:val="24"/>
          <w:szCs w:val="24"/>
        </w:rPr>
        <w:t xml:space="preserve"> It should be acknowledged that these benefits are likely to be experienced in locations where the existing transport offering is good. </w:t>
      </w:r>
    </w:p>
    <w:p w14:paraId="79BC50EE" w14:textId="05BFF4D0" w:rsidR="009475F2" w:rsidRDefault="00505EDF"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505EDF">
        <w:rPr>
          <w:rFonts w:ascii="Arial" w:hAnsi="Arial" w:cs="Arial"/>
          <w:sz w:val="24"/>
          <w:szCs w:val="24"/>
        </w:rPr>
        <w:t xml:space="preserve">This </w:t>
      </w:r>
      <w:r w:rsidR="00D46519">
        <w:rPr>
          <w:rFonts w:ascii="Arial" w:hAnsi="Arial" w:cs="Arial"/>
          <w:sz w:val="24"/>
          <w:szCs w:val="24"/>
        </w:rPr>
        <w:t>recommendation</w:t>
      </w:r>
      <w:r w:rsidRPr="00505EDF">
        <w:rPr>
          <w:rFonts w:ascii="Arial" w:hAnsi="Arial" w:cs="Arial"/>
          <w:sz w:val="24"/>
          <w:szCs w:val="24"/>
        </w:rPr>
        <w:t xml:space="preserve"> is therefore expected to have a </w:t>
      </w:r>
      <w:r w:rsidR="00267533">
        <w:rPr>
          <w:rFonts w:ascii="Arial" w:hAnsi="Arial" w:cs="Arial"/>
          <w:sz w:val="24"/>
          <w:szCs w:val="24"/>
        </w:rPr>
        <w:t>moderate</w:t>
      </w:r>
      <w:r w:rsidR="00267533" w:rsidRPr="00505EDF">
        <w:rPr>
          <w:rFonts w:ascii="Arial" w:hAnsi="Arial" w:cs="Arial"/>
          <w:sz w:val="24"/>
          <w:szCs w:val="24"/>
        </w:rPr>
        <w:t xml:space="preserve"> </w:t>
      </w:r>
      <w:r w:rsidRPr="00505EDF">
        <w:rPr>
          <w:rFonts w:ascii="Arial" w:hAnsi="Arial" w:cs="Arial"/>
          <w:sz w:val="24"/>
          <w:szCs w:val="24"/>
        </w:rPr>
        <w:t xml:space="preserve">positive impact </w:t>
      </w:r>
      <w:r w:rsidR="00CC2A0A">
        <w:rPr>
          <w:rFonts w:ascii="Arial" w:hAnsi="Arial" w:cs="Arial"/>
          <w:sz w:val="24"/>
          <w:szCs w:val="24"/>
        </w:rPr>
        <w:t>on</w:t>
      </w:r>
      <w:r w:rsidR="00CC2A0A" w:rsidRPr="0076658B">
        <w:rPr>
          <w:rFonts w:ascii="Arial" w:hAnsi="Arial" w:cs="Arial"/>
          <w:sz w:val="24"/>
          <w:szCs w:val="24"/>
        </w:rPr>
        <w:t xml:space="preserve"> </w:t>
      </w:r>
      <w:r w:rsidRPr="00505EDF">
        <w:rPr>
          <w:rFonts w:ascii="Arial" w:hAnsi="Arial" w:cs="Arial"/>
          <w:sz w:val="24"/>
          <w:szCs w:val="24"/>
        </w:rPr>
        <w:t xml:space="preserve">this </w:t>
      </w:r>
      <w:r w:rsidR="006340F1">
        <w:rPr>
          <w:rFonts w:ascii="Arial" w:hAnsi="Arial" w:cs="Arial"/>
          <w:sz w:val="24"/>
          <w:szCs w:val="24"/>
        </w:rPr>
        <w:t>objective</w:t>
      </w:r>
      <w:r w:rsidR="006340F1" w:rsidRPr="00505EDF">
        <w:rPr>
          <w:rFonts w:ascii="Arial" w:hAnsi="Arial" w:cs="Arial"/>
          <w:sz w:val="24"/>
          <w:szCs w:val="24"/>
        </w:rPr>
        <w:t xml:space="preserve"> </w:t>
      </w:r>
      <w:r w:rsidRPr="00505EDF">
        <w:rPr>
          <w:rFonts w:ascii="Arial" w:hAnsi="Arial" w:cs="Arial"/>
          <w:sz w:val="24"/>
          <w:szCs w:val="24"/>
        </w:rPr>
        <w:t>in both Low and High scenarios</w:t>
      </w:r>
      <w:r w:rsidR="009475F2" w:rsidRPr="00354DE9">
        <w:rPr>
          <w:rFonts w:ascii="Arial" w:eastAsia="Courier New" w:hAnsi="Arial" w:cs="Arial"/>
          <w:sz w:val="24"/>
          <w:szCs w:val="24"/>
          <w:lang w:eastAsia="en-US"/>
        </w:rPr>
        <w:t>.</w:t>
      </w:r>
    </w:p>
    <w:p w14:paraId="4879B3EB" w14:textId="741E65E4" w:rsidR="0088487B" w:rsidRDefault="0088487B">
      <w:pPr>
        <w:rPr>
          <w:rFonts w:ascii="Arial" w:eastAsia="Courier New" w:hAnsi="Arial" w:cs="Arial"/>
          <w:sz w:val="24"/>
          <w:szCs w:val="24"/>
          <w:lang w:eastAsia="en-US"/>
        </w:rPr>
      </w:pPr>
      <w:r>
        <w:rPr>
          <w:rFonts w:ascii="Arial" w:eastAsia="Courier New" w:hAnsi="Arial" w:cs="Arial"/>
          <w:sz w:val="24"/>
          <w:szCs w:val="24"/>
          <w:lang w:eastAsia="en-US"/>
        </w:rPr>
        <w:br w:type="page"/>
      </w:r>
    </w:p>
    <w:p w14:paraId="7FF82924" w14:textId="77777777" w:rsidR="009475F2" w:rsidRPr="00036F3F" w:rsidRDefault="003B0FFA"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 xml:space="preserve">5. </w:t>
      </w:r>
      <w:bookmarkStart w:id="10" w:name="_Hlk96067281"/>
      <w:r w:rsidR="009475F2" w:rsidRPr="00D372E8">
        <w:t>A reliable and resilient strategic transport system that is safe and secure for users.</w:t>
      </w:r>
    </w:p>
    <w:bookmarkEnd w:id="10"/>
    <w:p w14:paraId="6E4F440F" w14:textId="77777777" w:rsidR="006A2046" w:rsidRDefault="001178B6"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r w:rsidRPr="00CA63D2">
        <w:rPr>
          <w:noProof/>
        </w:rPr>
        <w:drawing>
          <wp:inline distT="0" distB="0" distL="0" distR="0" wp14:anchorId="2342D324" wp14:editId="4EB08367">
            <wp:extent cx="5616000" cy="625750"/>
            <wp:effectExtent l="0" t="0" r="3810" b="3175"/>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6000" cy="625750"/>
                    </a:xfrm>
                    <a:prstGeom prst="rect">
                      <a:avLst/>
                    </a:prstGeom>
                    <a:noFill/>
                    <a:ln>
                      <a:noFill/>
                    </a:ln>
                  </pic:spPr>
                </pic:pic>
              </a:graphicData>
            </a:graphic>
          </wp:inline>
        </w:drawing>
      </w:r>
    </w:p>
    <w:p w14:paraId="71F2E88F" w14:textId="5FA40C6E" w:rsidR="00505EDF" w:rsidRPr="00505EDF" w:rsidRDefault="00505EDF"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r w:rsidRPr="00505EDF">
        <w:rPr>
          <w:rFonts w:ascii="Arial" w:hAnsi="Arial" w:cs="Arial"/>
          <w:sz w:val="24"/>
          <w:szCs w:val="24"/>
        </w:rPr>
        <w:t xml:space="preserve">New HSR </w:t>
      </w:r>
      <w:r w:rsidR="001A57C9">
        <w:rPr>
          <w:rFonts w:ascii="Arial" w:hAnsi="Arial" w:cs="Arial"/>
          <w:sz w:val="24"/>
          <w:szCs w:val="24"/>
        </w:rPr>
        <w:t>would</w:t>
      </w:r>
      <w:r w:rsidRPr="00505EDF">
        <w:rPr>
          <w:rFonts w:ascii="Arial" w:hAnsi="Arial" w:cs="Arial"/>
          <w:sz w:val="24"/>
          <w:szCs w:val="24"/>
        </w:rPr>
        <w:t xml:space="preserve"> add additional capacity to the rail network and release additional capacity on the existing rail network. </w:t>
      </w:r>
      <w:r w:rsidR="00840B29">
        <w:rPr>
          <w:rFonts w:ascii="Arial" w:hAnsi="Arial" w:cs="Arial"/>
          <w:sz w:val="24"/>
          <w:szCs w:val="24"/>
        </w:rPr>
        <w:t>Potential</w:t>
      </w:r>
      <w:r w:rsidRPr="00505EDF">
        <w:rPr>
          <w:rFonts w:ascii="Arial" w:hAnsi="Arial" w:cs="Arial"/>
          <w:sz w:val="24"/>
          <w:szCs w:val="24"/>
        </w:rPr>
        <w:t xml:space="preserve"> 4-tracking</w:t>
      </w:r>
      <w:r w:rsidRPr="00505EDF" w:rsidDel="00F16EB4">
        <w:rPr>
          <w:rFonts w:ascii="Arial" w:hAnsi="Arial" w:cs="Arial"/>
          <w:sz w:val="24"/>
          <w:szCs w:val="24"/>
        </w:rPr>
        <w:t xml:space="preserve"> </w:t>
      </w:r>
      <w:r w:rsidR="00F16EB4">
        <w:rPr>
          <w:rFonts w:ascii="Arial" w:hAnsi="Arial" w:cs="Arial"/>
          <w:sz w:val="24"/>
          <w:szCs w:val="24"/>
        </w:rPr>
        <w:t>would</w:t>
      </w:r>
      <w:r w:rsidR="00F16EB4" w:rsidRPr="00505EDF">
        <w:rPr>
          <w:rFonts w:ascii="Arial" w:hAnsi="Arial" w:cs="Arial"/>
          <w:sz w:val="24"/>
          <w:szCs w:val="24"/>
        </w:rPr>
        <w:t xml:space="preserve"> </w:t>
      </w:r>
      <w:r w:rsidRPr="00505EDF">
        <w:rPr>
          <w:rFonts w:ascii="Arial" w:hAnsi="Arial" w:cs="Arial"/>
          <w:sz w:val="24"/>
          <w:szCs w:val="24"/>
        </w:rPr>
        <w:t xml:space="preserve">create the ability to segregate fast and slow services (passenger and freight), which </w:t>
      </w:r>
      <w:r w:rsidR="001A57C9">
        <w:rPr>
          <w:rFonts w:ascii="Arial" w:hAnsi="Arial" w:cs="Arial"/>
          <w:sz w:val="24"/>
          <w:szCs w:val="24"/>
        </w:rPr>
        <w:t>would</w:t>
      </w:r>
      <w:r w:rsidRPr="00505EDF">
        <w:rPr>
          <w:rFonts w:ascii="Arial" w:hAnsi="Arial" w:cs="Arial"/>
          <w:sz w:val="24"/>
          <w:szCs w:val="24"/>
        </w:rPr>
        <w:t xml:space="preserve"> significantly add to this additional capacity as the previously large gaps required to avoid fast trains catching slower ones can be reduced, enabling the frequency of trains to be increased on both the new and existing lines. This additional capacity </w:t>
      </w:r>
      <w:r w:rsidR="001A57C9">
        <w:rPr>
          <w:rFonts w:ascii="Arial" w:hAnsi="Arial" w:cs="Arial"/>
          <w:sz w:val="24"/>
          <w:szCs w:val="24"/>
        </w:rPr>
        <w:t>would</w:t>
      </w:r>
      <w:r w:rsidRPr="00505EDF">
        <w:rPr>
          <w:rFonts w:ascii="Arial" w:hAnsi="Arial" w:cs="Arial"/>
          <w:sz w:val="24"/>
          <w:szCs w:val="24"/>
        </w:rPr>
        <w:t xml:space="preserve"> also improve network performance by adding reliability and resilience.</w:t>
      </w:r>
    </w:p>
    <w:p w14:paraId="0ED0B28F" w14:textId="29D420B1" w:rsidR="00505EDF" w:rsidRPr="00505EDF" w:rsidRDefault="004E1B78"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r w:rsidRPr="004E1B78">
        <w:rPr>
          <w:rFonts w:ascii="Arial" w:hAnsi="Arial" w:cs="Arial"/>
          <w:sz w:val="24"/>
          <w:szCs w:val="24"/>
        </w:rPr>
        <w:t xml:space="preserve">HSR </w:t>
      </w:r>
      <w:r w:rsidR="001A57C9">
        <w:rPr>
          <w:rFonts w:ascii="Arial" w:hAnsi="Arial" w:cs="Arial"/>
          <w:sz w:val="24"/>
          <w:szCs w:val="24"/>
        </w:rPr>
        <w:t>would</w:t>
      </w:r>
      <w:r w:rsidRPr="004E1B78">
        <w:rPr>
          <w:rFonts w:ascii="Arial" w:hAnsi="Arial" w:cs="Arial"/>
          <w:sz w:val="24"/>
          <w:szCs w:val="24"/>
        </w:rPr>
        <w:t xml:space="preserve"> be designed to meet high performance and reliability standards noting that </w:t>
      </w:r>
      <w:hyperlink r:id="rId28" w:history="1">
        <w:r w:rsidRPr="006E48A7">
          <w:rPr>
            <w:rStyle w:val="Hyperlink"/>
            <w:rFonts w:ascii="Arial" w:hAnsi="Arial" w:cs="Arial"/>
            <w:sz w:val="24"/>
            <w:szCs w:val="24"/>
          </w:rPr>
          <w:t>HS1 has successfully beaten its target for minimising train delays in 2019-20 and 2020-21</w:t>
        </w:r>
      </w:hyperlink>
      <w:r w:rsidR="00505EDF" w:rsidRPr="00505EDF">
        <w:rPr>
          <w:rFonts w:ascii="Arial" w:hAnsi="Arial" w:cs="Arial"/>
          <w:sz w:val="24"/>
          <w:szCs w:val="24"/>
        </w:rPr>
        <w:t xml:space="preserve">. New build infrastructure, built to modern engineering standards and using the latest technologies, is </w:t>
      </w:r>
      <w:r w:rsidR="00B806D3">
        <w:rPr>
          <w:rFonts w:ascii="Arial" w:hAnsi="Arial" w:cs="Arial"/>
          <w:sz w:val="24"/>
          <w:szCs w:val="24"/>
        </w:rPr>
        <w:t xml:space="preserve">also </w:t>
      </w:r>
      <w:r w:rsidR="00505EDF" w:rsidRPr="00505EDF">
        <w:rPr>
          <w:rFonts w:ascii="Arial" w:hAnsi="Arial" w:cs="Arial"/>
          <w:sz w:val="24"/>
          <w:szCs w:val="24"/>
        </w:rPr>
        <w:t>more resilient to climate change.</w:t>
      </w:r>
    </w:p>
    <w:p w14:paraId="775ECE1F" w14:textId="77FAA723" w:rsidR="00505EDF" w:rsidRPr="00505EDF" w:rsidRDefault="00505EDF"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r w:rsidRPr="00505EDF">
        <w:rPr>
          <w:rFonts w:ascii="Arial" w:hAnsi="Arial" w:cs="Arial"/>
          <w:sz w:val="24"/>
          <w:szCs w:val="24"/>
        </w:rPr>
        <w:t>Overall rail is considered a safe mode of travel, generally on a par with aviation</w:t>
      </w:r>
      <w:r w:rsidR="00416525">
        <w:rPr>
          <w:rFonts w:ascii="Arial" w:hAnsi="Arial" w:cs="Arial"/>
          <w:sz w:val="24"/>
          <w:szCs w:val="24"/>
        </w:rPr>
        <w:t xml:space="preserve"> (see</w:t>
      </w:r>
      <w:r w:rsidR="009B6D30">
        <w:rPr>
          <w:rFonts w:ascii="Arial" w:hAnsi="Arial" w:cs="Arial"/>
          <w:sz w:val="24"/>
          <w:szCs w:val="24"/>
        </w:rPr>
        <w:t xml:space="preserve"> Health, S</w:t>
      </w:r>
      <w:r w:rsidR="00416525">
        <w:rPr>
          <w:rFonts w:ascii="Arial" w:hAnsi="Arial" w:cs="Arial"/>
          <w:sz w:val="24"/>
          <w:szCs w:val="24"/>
        </w:rPr>
        <w:t>afety</w:t>
      </w:r>
      <w:r w:rsidRPr="00505EDF">
        <w:rPr>
          <w:rFonts w:ascii="Arial" w:hAnsi="Arial" w:cs="Arial"/>
          <w:sz w:val="24"/>
          <w:szCs w:val="24"/>
        </w:rPr>
        <w:t xml:space="preserve"> and </w:t>
      </w:r>
      <w:r w:rsidR="009B6D30">
        <w:rPr>
          <w:rFonts w:ascii="Arial" w:hAnsi="Arial" w:cs="Arial"/>
          <w:sz w:val="24"/>
          <w:szCs w:val="24"/>
        </w:rPr>
        <w:t>Wellbeing STAG</w:t>
      </w:r>
      <w:r w:rsidR="00416525">
        <w:rPr>
          <w:rFonts w:ascii="Arial" w:hAnsi="Arial" w:cs="Arial"/>
          <w:sz w:val="24"/>
          <w:szCs w:val="24"/>
        </w:rPr>
        <w:t xml:space="preserve"> criterion below).</w:t>
      </w:r>
      <w:r w:rsidRPr="00505EDF">
        <w:rPr>
          <w:rFonts w:ascii="Arial" w:hAnsi="Arial" w:cs="Arial"/>
          <w:sz w:val="24"/>
          <w:szCs w:val="24"/>
        </w:rPr>
        <w:t xml:space="preserve"> The removal of car kilometres through mode transfer to rail would generate safety benefits. In addition, </w:t>
      </w:r>
      <w:hyperlink r:id="rId29" w:history="1">
        <w:r w:rsidRPr="003B5C22">
          <w:rPr>
            <w:rStyle w:val="Hyperlink"/>
            <w:rFonts w:ascii="Arial" w:hAnsi="Arial" w:cs="Arial"/>
            <w:sz w:val="24"/>
            <w:szCs w:val="24"/>
          </w:rPr>
          <w:t xml:space="preserve">transfer of freight from road to rail, </w:t>
        </w:r>
        <w:r w:rsidR="001A57C9" w:rsidRPr="003B5C22">
          <w:rPr>
            <w:rStyle w:val="Hyperlink"/>
            <w:rFonts w:ascii="Arial" w:hAnsi="Arial" w:cs="Arial"/>
            <w:sz w:val="24"/>
            <w:szCs w:val="24"/>
          </w:rPr>
          <w:t>would</w:t>
        </w:r>
        <w:r w:rsidRPr="003B5C22">
          <w:rPr>
            <w:rStyle w:val="Hyperlink"/>
            <w:rFonts w:ascii="Arial" w:hAnsi="Arial" w:cs="Arial"/>
            <w:sz w:val="24"/>
            <w:szCs w:val="24"/>
          </w:rPr>
          <w:t xml:space="preserve"> significantly reduce HGV kilometres on the road network which would generate additional safety benefits</w:t>
        </w:r>
      </w:hyperlink>
      <w:r>
        <w:rPr>
          <w:rFonts w:ascii="Arial" w:hAnsi="Arial" w:cs="Arial"/>
          <w:sz w:val="24"/>
          <w:szCs w:val="24"/>
        </w:rPr>
        <w:t>.</w:t>
      </w:r>
      <w:r w:rsidRPr="00505EDF">
        <w:rPr>
          <w:rFonts w:ascii="Arial" w:hAnsi="Arial" w:cs="Arial"/>
          <w:sz w:val="24"/>
          <w:szCs w:val="24"/>
        </w:rPr>
        <w:t xml:space="preserve"> </w:t>
      </w:r>
    </w:p>
    <w:p w14:paraId="0B16619E" w14:textId="1C8CE36F" w:rsidR="009475F2" w:rsidRPr="00036F3F" w:rsidRDefault="008A1538"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sz w:val="24"/>
          <w:szCs w:val="24"/>
        </w:rPr>
        <w:t>Overall, t</w:t>
      </w:r>
      <w:r w:rsidR="00505EDF" w:rsidRPr="00505EDF">
        <w:rPr>
          <w:rFonts w:ascii="Arial" w:hAnsi="Arial" w:cs="Arial"/>
          <w:sz w:val="24"/>
          <w:szCs w:val="24"/>
        </w:rPr>
        <w:t xml:space="preserve">his </w:t>
      </w:r>
      <w:r w:rsidR="00D46519">
        <w:rPr>
          <w:rFonts w:ascii="Arial" w:hAnsi="Arial" w:cs="Arial"/>
          <w:sz w:val="24"/>
          <w:szCs w:val="24"/>
        </w:rPr>
        <w:t>recommendation</w:t>
      </w:r>
      <w:r w:rsidR="00505EDF" w:rsidRPr="00505EDF">
        <w:rPr>
          <w:rFonts w:ascii="Arial" w:hAnsi="Arial" w:cs="Arial"/>
          <w:sz w:val="24"/>
          <w:szCs w:val="24"/>
        </w:rPr>
        <w:t xml:space="preserve"> is expected to have a </w:t>
      </w:r>
      <w:r w:rsidR="00505EDF">
        <w:rPr>
          <w:rFonts w:ascii="Arial" w:hAnsi="Arial" w:cs="Arial"/>
          <w:sz w:val="24"/>
          <w:szCs w:val="24"/>
        </w:rPr>
        <w:t>moderate</w:t>
      </w:r>
      <w:r w:rsidR="00505EDF" w:rsidRPr="00505EDF">
        <w:rPr>
          <w:rFonts w:ascii="Arial" w:hAnsi="Arial" w:cs="Arial"/>
          <w:sz w:val="24"/>
          <w:szCs w:val="24"/>
        </w:rPr>
        <w:t xml:space="preserve"> positive impact </w:t>
      </w:r>
      <w:r w:rsidR="00CC2A0A">
        <w:rPr>
          <w:rFonts w:ascii="Arial" w:hAnsi="Arial" w:cs="Arial"/>
          <w:sz w:val="24"/>
          <w:szCs w:val="24"/>
        </w:rPr>
        <w:t>on</w:t>
      </w:r>
      <w:r w:rsidR="00CC2A0A" w:rsidRPr="0076658B">
        <w:rPr>
          <w:rFonts w:ascii="Arial" w:hAnsi="Arial" w:cs="Arial"/>
          <w:sz w:val="24"/>
          <w:szCs w:val="24"/>
        </w:rPr>
        <w:t xml:space="preserve"> </w:t>
      </w:r>
      <w:r w:rsidR="00505EDF" w:rsidRPr="00505EDF">
        <w:rPr>
          <w:rFonts w:ascii="Arial" w:hAnsi="Arial" w:cs="Arial"/>
          <w:sz w:val="24"/>
          <w:szCs w:val="24"/>
        </w:rPr>
        <w:t xml:space="preserve">this </w:t>
      </w:r>
      <w:r w:rsidR="006340F1">
        <w:rPr>
          <w:rFonts w:ascii="Arial" w:hAnsi="Arial" w:cs="Arial"/>
          <w:sz w:val="24"/>
          <w:szCs w:val="24"/>
        </w:rPr>
        <w:t>objective</w:t>
      </w:r>
      <w:r w:rsidR="006340F1" w:rsidRPr="00505EDF">
        <w:rPr>
          <w:rFonts w:ascii="Arial" w:hAnsi="Arial" w:cs="Arial"/>
          <w:sz w:val="24"/>
          <w:szCs w:val="24"/>
        </w:rPr>
        <w:t xml:space="preserve"> </w:t>
      </w:r>
      <w:r w:rsidR="00505EDF" w:rsidRPr="00505EDF">
        <w:rPr>
          <w:rFonts w:ascii="Arial" w:hAnsi="Arial" w:cs="Arial"/>
          <w:sz w:val="24"/>
          <w:szCs w:val="24"/>
        </w:rPr>
        <w:t>in both Low and High scenarios</w:t>
      </w:r>
      <w:r w:rsidR="009475F2" w:rsidRPr="00354DE9">
        <w:rPr>
          <w:rFonts w:ascii="Arial" w:eastAsia="Courier New" w:hAnsi="Arial" w:cs="Arial"/>
          <w:sz w:val="24"/>
          <w:szCs w:val="24"/>
          <w:lang w:eastAsia="en-US"/>
        </w:rPr>
        <w:t>.</w:t>
      </w:r>
    </w:p>
    <w:p w14:paraId="74ABA2AB" w14:textId="77777777" w:rsidR="00602014" w:rsidRDefault="00602014" w:rsidP="00DA6990">
      <w:pPr>
        <w:rPr>
          <w:rFonts w:ascii="Arial" w:hAnsi="Arial" w:cs="Arial"/>
          <w:sz w:val="24"/>
          <w:szCs w:val="24"/>
        </w:rPr>
      </w:pPr>
      <w:r>
        <w:rPr>
          <w:rFonts w:ascii="Arial" w:hAnsi="Arial" w:cs="Arial"/>
          <w:sz w:val="24"/>
          <w:szCs w:val="24"/>
        </w:rPr>
        <w:br w:type="page"/>
      </w:r>
    </w:p>
    <w:p w14:paraId="778C63C4" w14:textId="77777777" w:rsidR="009475F2" w:rsidRDefault="009475F2" w:rsidP="00DA6990">
      <w:pPr>
        <w:pStyle w:val="STPR2Heading2"/>
        <w:ind w:left="567" w:hanging="567"/>
      </w:pPr>
      <w:bookmarkStart w:id="11" w:name="_Toc96083526"/>
      <w:r>
        <w:lastRenderedPageBreak/>
        <w:t xml:space="preserve">STAG </w:t>
      </w:r>
      <w:bookmarkEnd w:id="11"/>
      <w:r w:rsidR="00371891">
        <w:t>Criteria</w:t>
      </w:r>
    </w:p>
    <w:p w14:paraId="5FDC5AE6" w14:textId="77777777" w:rsidR="009475F2" w:rsidRPr="00D372E8" w:rsidRDefault="003B0FFA"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27"/>
      <w:r>
        <w:t xml:space="preserve">1. </w:t>
      </w:r>
      <w:bookmarkEnd w:id="12"/>
      <w:r w:rsidR="009475F2" w:rsidRPr="00D372E8">
        <w:t>Environment</w:t>
      </w:r>
    </w:p>
    <w:p w14:paraId="23981DC5" w14:textId="20752E6B" w:rsidR="00C9486F" w:rsidRPr="00537A75" w:rsidRDefault="0084471B" w:rsidP="00DE6775">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84471B">
        <w:rPr>
          <w:noProof/>
        </w:rPr>
        <w:drawing>
          <wp:inline distT="0" distB="0" distL="0" distR="0" wp14:anchorId="2AD98362" wp14:editId="59EF67E5">
            <wp:extent cx="5616000" cy="617585"/>
            <wp:effectExtent l="0" t="0" r="381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6000" cy="617585"/>
                    </a:xfrm>
                    <a:prstGeom prst="rect">
                      <a:avLst/>
                    </a:prstGeom>
                    <a:noFill/>
                    <a:ln>
                      <a:noFill/>
                    </a:ln>
                  </pic:spPr>
                </pic:pic>
              </a:graphicData>
            </a:graphic>
          </wp:inline>
        </w:drawing>
      </w:r>
    </w:p>
    <w:p w14:paraId="1DBADDD8" w14:textId="77777777" w:rsidR="009475F2" w:rsidRDefault="009475F2" w:rsidP="00DE6775">
      <w:pPr>
        <w:pStyle w:val="STPR2BodyText"/>
        <w:pBdr>
          <w:top w:val="single" w:sz="4" w:space="1" w:color="auto"/>
          <w:left w:val="single" w:sz="4" w:space="4" w:color="auto"/>
          <w:bottom w:val="single" w:sz="4" w:space="1" w:color="auto"/>
          <w:right w:val="single" w:sz="4" w:space="4" w:color="auto"/>
        </w:pBdr>
      </w:pPr>
      <w:r w:rsidRPr="007B0C67">
        <w:t>See S</w:t>
      </w:r>
      <w:r w:rsidR="001612A9">
        <w:t xml:space="preserve">trategic </w:t>
      </w:r>
      <w:r w:rsidRPr="007B0C67">
        <w:t>E</w:t>
      </w:r>
      <w:r w:rsidR="001612A9">
        <w:t>nvironmental</w:t>
      </w:r>
      <w:r w:rsidRPr="007B0C67">
        <w:t xml:space="preserve"> Assessment</w:t>
      </w:r>
      <w:r>
        <w:t xml:space="preserve"> </w:t>
      </w:r>
      <w:r w:rsidR="001612A9">
        <w:t xml:space="preserve">(SEA) </w:t>
      </w:r>
      <w:r>
        <w:t>below.</w:t>
      </w:r>
    </w:p>
    <w:p w14:paraId="24DD61B1" w14:textId="389AD1FB" w:rsidR="004E11C0" w:rsidRDefault="004E11C0"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46501A">
        <w:rPr>
          <w:rFonts w:ascii="Arial" w:hAnsi="Arial" w:cs="Arial"/>
          <w:color w:val="000000"/>
          <w:sz w:val="24"/>
        </w:rPr>
        <w:t xml:space="preserve">This </w:t>
      </w:r>
      <w:r>
        <w:rPr>
          <w:rFonts w:ascii="Arial" w:hAnsi="Arial" w:cs="Arial"/>
          <w:color w:val="000000"/>
          <w:sz w:val="24"/>
        </w:rPr>
        <w:t>recommendation</w:t>
      </w:r>
      <w:r w:rsidRPr="0046501A">
        <w:rPr>
          <w:rFonts w:ascii="Arial" w:hAnsi="Arial" w:cs="Arial"/>
          <w:color w:val="000000"/>
          <w:sz w:val="24"/>
        </w:rPr>
        <w:t xml:space="preserve"> is expected to have a minor </w:t>
      </w:r>
      <w:r w:rsidR="001F6F2D">
        <w:rPr>
          <w:rFonts w:ascii="Arial" w:hAnsi="Arial" w:cs="Arial"/>
          <w:color w:val="000000"/>
          <w:sz w:val="24"/>
        </w:rPr>
        <w:t>negative</w:t>
      </w:r>
      <w:r w:rsidR="001F6F2D" w:rsidRPr="0046501A">
        <w:rPr>
          <w:rFonts w:ascii="Arial" w:hAnsi="Arial" w:cs="Arial"/>
          <w:color w:val="000000"/>
          <w:sz w:val="24"/>
        </w:rPr>
        <w:t xml:space="preserve"> </w:t>
      </w:r>
      <w:r w:rsidR="00DB014E">
        <w:rPr>
          <w:rFonts w:ascii="Arial" w:hAnsi="Arial" w:cs="Arial"/>
          <w:color w:val="000000"/>
          <w:sz w:val="24"/>
        </w:rPr>
        <w:t xml:space="preserve">effect </w:t>
      </w:r>
      <w:r w:rsidR="00CC2A0A">
        <w:rPr>
          <w:rFonts w:ascii="Arial" w:hAnsi="Arial" w:cs="Arial"/>
          <w:color w:val="000000"/>
          <w:sz w:val="24"/>
        </w:rPr>
        <w:t>on</w:t>
      </w:r>
      <w:r w:rsidR="00DB014E">
        <w:rPr>
          <w:rFonts w:ascii="Arial" w:hAnsi="Arial" w:cs="Arial"/>
          <w:color w:val="000000"/>
          <w:sz w:val="24"/>
        </w:rPr>
        <w:t xml:space="preserve"> </w:t>
      </w:r>
      <w:r w:rsidRPr="0046501A">
        <w:rPr>
          <w:rFonts w:ascii="Arial" w:hAnsi="Arial" w:cs="Arial"/>
          <w:color w:val="000000"/>
          <w:sz w:val="24"/>
        </w:rPr>
        <w:t>this criterion in both Low and High scenarios.</w:t>
      </w:r>
    </w:p>
    <w:p w14:paraId="5BF97BF2" w14:textId="77777777" w:rsidR="00E21263" w:rsidRPr="00537A75" w:rsidRDefault="00E21263" w:rsidP="00DA6990">
      <w:pPr>
        <w:rPr>
          <w:rFonts w:ascii="Arial" w:eastAsia="Courier New" w:hAnsi="Arial" w:cs="Arial"/>
          <w:sz w:val="24"/>
          <w:szCs w:val="24"/>
          <w:lang w:eastAsia="en-US"/>
        </w:rPr>
      </w:pPr>
    </w:p>
    <w:p w14:paraId="0D14D90B" w14:textId="77777777" w:rsidR="009475F2" w:rsidRPr="00D372E8" w:rsidRDefault="003B0FFA"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73D74493" w14:textId="77777777" w:rsidR="00C9486F" w:rsidRPr="00537A75" w:rsidRDefault="00526004" w:rsidP="00DE6775">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CA63D2">
        <w:rPr>
          <w:noProof/>
          <w:lang w:eastAsia="en-GB"/>
        </w:rPr>
        <w:drawing>
          <wp:inline distT="0" distB="0" distL="0" distR="0" wp14:anchorId="7AAD3180" wp14:editId="04B6F098">
            <wp:extent cx="5616000" cy="625750"/>
            <wp:effectExtent l="0" t="0" r="3810" b="3175"/>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16000" cy="625750"/>
                    </a:xfrm>
                    <a:prstGeom prst="rect">
                      <a:avLst/>
                    </a:prstGeom>
                    <a:noFill/>
                    <a:ln>
                      <a:noFill/>
                    </a:ln>
                  </pic:spPr>
                </pic:pic>
              </a:graphicData>
            </a:graphic>
          </wp:inline>
        </w:drawing>
      </w:r>
    </w:p>
    <w:p w14:paraId="246EA37B" w14:textId="69DD3FD1" w:rsidR="00540793" w:rsidRPr="00EC678B" w:rsidRDefault="007461D5"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 xml:space="preserve">Encouraging modal shift from air to rail for longer distance trips </w:t>
      </w:r>
      <w:r w:rsidR="001A57C9">
        <w:rPr>
          <w:rFonts w:ascii="Arial" w:eastAsia="Courier New" w:hAnsi="Arial" w:cs="Arial"/>
          <w:sz w:val="24"/>
          <w:szCs w:val="24"/>
          <w:lang w:eastAsia="en-US"/>
        </w:rPr>
        <w:t>would</w:t>
      </w:r>
      <w:r>
        <w:rPr>
          <w:rFonts w:ascii="Arial" w:eastAsia="Courier New" w:hAnsi="Arial" w:cs="Arial"/>
          <w:sz w:val="24"/>
          <w:szCs w:val="24"/>
          <w:lang w:eastAsia="en-US"/>
        </w:rPr>
        <w:t xml:space="preserve"> reduce greenhouse gas emissions and therefore this recommendation is anticipated to perform positively against the climate change criterion. </w:t>
      </w:r>
      <w:r w:rsidR="00A0055A">
        <w:rPr>
          <w:rFonts w:ascii="Arial" w:eastAsia="Courier New" w:hAnsi="Arial" w:cs="Arial"/>
          <w:sz w:val="24"/>
          <w:szCs w:val="24"/>
          <w:lang w:eastAsia="en-US"/>
        </w:rPr>
        <w:t>Another benefit in terms of modal shift is the potential release of additional freight paths which would reduce emissions from road freight.</w:t>
      </w:r>
    </w:p>
    <w:p w14:paraId="438264B3" w14:textId="77777777" w:rsidR="006F21D6" w:rsidRDefault="00F542AD"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EC678B">
        <w:rPr>
          <w:rFonts w:ascii="Arial" w:eastAsia="Courier New" w:hAnsi="Arial" w:cs="Arial"/>
          <w:sz w:val="24"/>
          <w:szCs w:val="24"/>
          <w:lang w:eastAsia="en-US"/>
        </w:rPr>
        <w:t xml:space="preserve">There is not expected to be any impact on vulnerability to effects of climate change or potential to adapt to effects of climate change. </w:t>
      </w:r>
    </w:p>
    <w:p w14:paraId="7C5DF7A6" w14:textId="26764D79" w:rsidR="004E11C0" w:rsidRDefault="004E11C0"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46501A">
        <w:rPr>
          <w:rFonts w:ascii="Arial" w:hAnsi="Arial" w:cs="Arial"/>
          <w:color w:val="000000"/>
          <w:sz w:val="24"/>
        </w:rPr>
        <w:t xml:space="preserve">This </w:t>
      </w:r>
      <w:r>
        <w:rPr>
          <w:rFonts w:ascii="Arial" w:hAnsi="Arial" w:cs="Arial"/>
          <w:color w:val="000000"/>
          <w:sz w:val="24"/>
        </w:rPr>
        <w:t>recommendation</w:t>
      </w:r>
      <w:r w:rsidRPr="0046501A">
        <w:rPr>
          <w:rFonts w:ascii="Arial" w:hAnsi="Arial" w:cs="Arial"/>
          <w:color w:val="000000"/>
          <w:sz w:val="24"/>
        </w:rPr>
        <w:t xml:space="preserve"> is expected to have a </w:t>
      </w:r>
      <w:r w:rsidR="006F2DAE">
        <w:rPr>
          <w:rFonts w:ascii="Arial" w:hAnsi="Arial" w:cs="Arial"/>
          <w:color w:val="000000"/>
          <w:sz w:val="24"/>
        </w:rPr>
        <w:t>moderate</w:t>
      </w:r>
      <w:r w:rsidRPr="0046501A">
        <w:rPr>
          <w:rFonts w:ascii="Arial" w:hAnsi="Arial" w:cs="Arial"/>
          <w:color w:val="000000"/>
          <w:sz w:val="24"/>
        </w:rPr>
        <w:t xml:space="preserve"> positive impact on this criterion in both Low and High scenarios.</w:t>
      </w:r>
    </w:p>
    <w:p w14:paraId="3BF2863A" w14:textId="11C4A9A0" w:rsidR="0088487B" w:rsidRDefault="0088487B">
      <w:pPr>
        <w:rPr>
          <w:rFonts w:ascii="Arial" w:eastAsia="Courier New" w:hAnsi="Arial" w:cs="Arial"/>
          <w:color w:val="0070C0"/>
          <w:sz w:val="24"/>
          <w:szCs w:val="24"/>
          <w:lang w:eastAsia="en-US"/>
        </w:rPr>
      </w:pPr>
      <w:r>
        <w:rPr>
          <w:rFonts w:ascii="Arial" w:eastAsia="Courier New" w:hAnsi="Arial" w:cs="Arial"/>
          <w:color w:val="0070C0"/>
          <w:sz w:val="24"/>
          <w:szCs w:val="24"/>
          <w:lang w:eastAsia="en-US"/>
        </w:rPr>
        <w:br w:type="page"/>
      </w:r>
    </w:p>
    <w:p w14:paraId="621440B3" w14:textId="77777777" w:rsidR="009475F2" w:rsidRPr="00537A75" w:rsidRDefault="003B0FFA"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lastRenderedPageBreak/>
        <w:t>3</w:t>
      </w:r>
      <w:r w:rsidRPr="00DE6775">
        <w:rPr>
          <w:shd w:val="clear" w:color="auto" w:fill="C9C9C9" w:themeFill="accent3" w:themeFillTint="99"/>
        </w:rPr>
        <w:t xml:space="preserve">. </w:t>
      </w:r>
      <w:r w:rsidR="009475F2" w:rsidRPr="00DE6775">
        <w:rPr>
          <w:shd w:val="clear" w:color="auto" w:fill="C9C9C9" w:themeFill="accent3" w:themeFillTint="99"/>
        </w:rPr>
        <w:t>Health, Safety and Wellbeing</w:t>
      </w:r>
    </w:p>
    <w:p w14:paraId="3E0306DE" w14:textId="77777777" w:rsidR="00BF5DF5" w:rsidRPr="00537A75" w:rsidRDefault="0055614A" w:rsidP="00DE6775">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765614">
        <w:rPr>
          <w:noProof/>
          <w:lang w:eastAsia="en-GB"/>
        </w:rPr>
        <w:drawing>
          <wp:inline distT="0" distB="0" distL="0" distR="0" wp14:anchorId="7928AD7B" wp14:editId="6C1AFC99">
            <wp:extent cx="5616000" cy="625750"/>
            <wp:effectExtent l="0" t="0" r="3810" b="3175"/>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6000" cy="625750"/>
                    </a:xfrm>
                    <a:prstGeom prst="rect">
                      <a:avLst/>
                    </a:prstGeom>
                    <a:noFill/>
                    <a:ln>
                      <a:noFill/>
                    </a:ln>
                  </pic:spPr>
                </pic:pic>
              </a:graphicData>
            </a:graphic>
          </wp:inline>
        </w:drawing>
      </w:r>
    </w:p>
    <w:p w14:paraId="152B4572" w14:textId="503FAA46" w:rsidR="008805EF" w:rsidRDefault="0046501A" w:rsidP="00DE677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46501A">
        <w:rPr>
          <w:rFonts w:ascii="Arial" w:hAnsi="Arial" w:cs="Arial"/>
          <w:color w:val="000000"/>
          <w:sz w:val="24"/>
        </w:rPr>
        <w:t xml:space="preserve">Overall rail is considered a safe mode of travel. In </w:t>
      </w:r>
      <w:hyperlink r:id="rId31" w:history="1">
        <w:r w:rsidRPr="00150B31">
          <w:rPr>
            <w:rStyle w:val="Hyperlink"/>
            <w:rFonts w:ascii="Arial" w:hAnsi="Arial" w:cs="Arial"/>
            <w:sz w:val="24"/>
          </w:rPr>
          <w:t>2015, the Department for Transport reported 24.1 passenger casualties and 0.2 fatalities per billion passenger k</w:t>
        </w:r>
        <w:r w:rsidR="00E3454A">
          <w:rPr>
            <w:rStyle w:val="Hyperlink"/>
            <w:rFonts w:ascii="Arial" w:hAnsi="Arial" w:cs="Arial"/>
            <w:sz w:val="24"/>
          </w:rPr>
          <w:t>ilometres</w:t>
        </w:r>
        <w:r w:rsidRPr="00150B31">
          <w:rPr>
            <w:rStyle w:val="Hyperlink"/>
            <w:rFonts w:ascii="Arial" w:hAnsi="Arial" w:cs="Arial"/>
            <w:sz w:val="24"/>
          </w:rPr>
          <w:t>, significantly better than private car usage, which reported 163 casualties and 1.1 fatalities per billion passenger k</w:t>
        </w:r>
        <w:r w:rsidR="00A01312">
          <w:rPr>
            <w:rStyle w:val="Hyperlink"/>
            <w:rFonts w:ascii="Arial" w:hAnsi="Arial" w:cs="Arial"/>
            <w:sz w:val="24"/>
          </w:rPr>
          <w:t>ilometre</w:t>
        </w:r>
        <w:r w:rsidRPr="00150B31">
          <w:rPr>
            <w:rStyle w:val="Hyperlink"/>
            <w:rFonts w:ascii="Arial" w:hAnsi="Arial" w:cs="Arial"/>
            <w:sz w:val="24"/>
          </w:rPr>
          <w:t>s</w:t>
        </w:r>
      </w:hyperlink>
      <w:r w:rsidRPr="0046501A">
        <w:rPr>
          <w:rFonts w:ascii="Arial" w:hAnsi="Arial" w:cs="Arial"/>
          <w:color w:val="000000"/>
          <w:sz w:val="24"/>
        </w:rPr>
        <w:t xml:space="preserve">. Encouraging modal shift from road to rail through development and promotion of a more resilient, attractive </w:t>
      </w:r>
      <w:r w:rsidRPr="00D200F8">
        <w:rPr>
          <w:rFonts w:ascii="Arial" w:hAnsi="Arial" w:cs="Arial"/>
          <w:color w:val="000000"/>
          <w:sz w:val="24"/>
        </w:rPr>
        <w:t>(</w:t>
      </w:r>
      <w:r w:rsidRPr="0046501A">
        <w:rPr>
          <w:rFonts w:ascii="Arial" w:hAnsi="Arial" w:cs="Arial"/>
          <w:color w:val="000000"/>
          <w:sz w:val="24"/>
        </w:rPr>
        <w:t xml:space="preserve">faster journeys and enhanced rolling stock) and greener rail network would therefore be expected to have positive impacts on the safety criterion. </w:t>
      </w:r>
    </w:p>
    <w:p w14:paraId="3813F53D" w14:textId="77777777" w:rsidR="0046501A" w:rsidRDefault="0046501A" w:rsidP="00DE677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46501A">
        <w:rPr>
          <w:rFonts w:ascii="Arial" w:hAnsi="Arial" w:cs="Arial"/>
          <w:color w:val="000000"/>
          <w:sz w:val="24"/>
        </w:rPr>
        <w:t xml:space="preserve">This </w:t>
      </w:r>
      <w:r w:rsidR="00287184">
        <w:rPr>
          <w:rFonts w:ascii="Arial" w:hAnsi="Arial" w:cs="Arial"/>
          <w:color w:val="000000"/>
          <w:sz w:val="24"/>
        </w:rPr>
        <w:t>recommendation</w:t>
      </w:r>
      <w:r w:rsidRPr="0046501A">
        <w:rPr>
          <w:rFonts w:ascii="Arial" w:hAnsi="Arial" w:cs="Arial"/>
          <w:color w:val="000000"/>
          <w:sz w:val="24"/>
        </w:rPr>
        <w:t xml:space="preserve"> </w:t>
      </w:r>
      <w:r w:rsidR="003F4123">
        <w:rPr>
          <w:rFonts w:ascii="Arial" w:hAnsi="Arial" w:cs="Arial"/>
          <w:color w:val="000000"/>
          <w:sz w:val="24"/>
        </w:rPr>
        <w:t xml:space="preserve">is unlikely to </w:t>
      </w:r>
      <w:r w:rsidR="00101B4B">
        <w:rPr>
          <w:rFonts w:ascii="Arial" w:hAnsi="Arial" w:cs="Arial"/>
          <w:color w:val="000000"/>
          <w:sz w:val="24"/>
        </w:rPr>
        <w:t xml:space="preserve">have any particular impacts in terms of the </w:t>
      </w:r>
      <w:r w:rsidRPr="0046501A">
        <w:rPr>
          <w:rFonts w:ascii="Arial" w:hAnsi="Arial" w:cs="Arial"/>
          <w:color w:val="000000"/>
          <w:sz w:val="24"/>
        </w:rPr>
        <w:t>security criterion.</w:t>
      </w:r>
    </w:p>
    <w:p w14:paraId="70B4024B" w14:textId="77777777" w:rsidR="006F21D6" w:rsidRPr="0046501A" w:rsidRDefault="006F21D6" w:rsidP="00DE677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6F21D6">
        <w:rPr>
          <w:rFonts w:ascii="Arial" w:hAnsi="Arial" w:cs="Arial"/>
          <w:color w:val="000000"/>
          <w:sz w:val="24"/>
        </w:rPr>
        <w:t xml:space="preserve">It would </w:t>
      </w:r>
      <w:r w:rsidR="00287184">
        <w:rPr>
          <w:rFonts w:ascii="Arial" w:hAnsi="Arial" w:cs="Arial"/>
          <w:color w:val="000000"/>
          <w:sz w:val="24"/>
        </w:rPr>
        <w:t>however be anticipated to</w:t>
      </w:r>
      <w:r w:rsidRPr="006F21D6">
        <w:rPr>
          <w:rFonts w:ascii="Arial" w:hAnsi="Arial" w:cs="Arial"/>
          <w:color w:val="000000"/>
          <w:sz w:val="24"/>
        </w:rPr>
        <w:t xml:space="preserve"> have a positive effect on Health as a result of encouraging modal shift from private to public transport for passengers, and from road to rail for freight, and a move away from diesel engines to alternatives which would also result in a beneficial impact on noise and vibration.</w:t>
      </w:r>
    </w:p>
    <w:p w14:paraId="44C8EEFB" w14:textId="77777777" w:rsidR="00E21788" w:rsidRPr="007D6626" w:rsidRDefault="00712B60" w:rsidP="00DE6775">
      <w:pPr>
        <w:pBdr>
          <w:top w:val="single" w:sz="4" w:space="1" w:color="auto"/>
          <w:left w:val="single" w:sz="4" w:space="4" w:color="auto"/>
          <w:bottom w:val="single" w:sz="4" w:space="1" w:color="auto"/>
          <w:right w:val="single" w:sz="4" w:space="4" w:color="auto"/>
        </w:pBdr>
        <w:rPr>
          <w:rFonts w:ascii="Arial" w:hAnsi="Arial" w:cs="Arial"/>
          <w:color w:val="000000"/>
          <w:sz w:val="24"/>
        </w:rPr>
      </w:pPr>
      <w:r>
        <w:rPr>
          <w:rFonts w:ascii="Arial" w:hAnsi="Arial" w:cs="Arial"/>
          <w:color w:val="000000"/>
          <w:sz w:val="24"/>
        </w:rPr>
        <w:t xml:space="preserve">This recommendation </w:t>
      </w:r>
      <w:r w:rsidR="00C250F3">
        <w:rPr>
          <w:rFonts w:ascii="Arial" w:hAnsi="Arial" w:cs="Arial"/>
          <w:color w:val="000000"/>
          <w:sz w:val="24"/>
        </w:rPr>
        <w:t>may</w:t>
      </w:r>
      <w:r>
        <w:rPr>
          <w:rFonts w:ascii="Arial" w:hAnsi="Arial" w:cs="Arial"/>
          <w:color w:val="000000"/>
          <w:sz w:val="24"/>
        </w:rPr>
        <w:t xml:space="preserve"> have</w:t>
      </w:r>
      <w:r w:rsidR="00C250F3">
        <w:rPr>
          <w:rFonts w:ascii="Arial" w:hAnsi="Arial" w:cs="Arial"/>
          <w:color w:val="000000"/>
          <w:sz w:val="24"/>
        </w:rPr>
        <w:t xml:space="preserve"> a</w:t>
      </w:r>
      <w:r>
        <w:rPr>
          <w:rFonts w:ascii="Arial" w:hAnsi="Arial" w:cs="Arial"/>
          <w:color w:val="000000"/>
          <w:sz w:val="24"/>
        </w:rPr>
        <w:t xml:space="preserve"> positive effect </w:t>
      </w:r>
      <w:r w:rsidR="00696552">
        <w:rPr>
          <w:rFonts w:ascii="Arial" w:hAnsi="Arial" w:cs="Arial"/>
          <w:color w:val="000000"/>
          <w:sz w:val="24"/>
        </w:rPr>
        <w:t>for people who have to travel long distances to</w:t>
      </w:r>
      <w:r>
        <w:rPr>
          <w:rFonts w:ascii="Arial" w:hAnsi="Arial" w:cs="Arial"/>
          <w:color w:val="000000"/>
          <w:sz w:val="24"/>
        </w:rPr>
        <w:t xml:space="preserve"> a</w:t>
      </w:r>
      <w:r w:rsidR="000C6D96">
        <w:rPr>
          <w:rFonts w:ascii="Arial" w:hAnsi="Arial" w:cs="Arial"/>
          <w:color w:val="000000"/>
          <w:sz w:val="24"/>
        </w:rPr>
        <w:t>ccess health and wellbeing infrastructure</w:t>
      </w:r>
      <w:r w:rsidR="00696552">
        <w:rPr>
          <w:rFonts w:ascii="Arial" w:hAnsi="Arial" w:cs="Arial"/>
          <w:color w:val="000000"/>
          <w:sz w:val="24"/>
        </w:rPr>
        <w:t>.</w:t>
      </w:r>
      <w:r w:rsidR="00E21788">
        <w:rPr>
          <w:rFonts w:ascii="Arial" w:hAnsi="Arial" w:cs="Arial"/>
          <w:color w:val="000000"/>
          <w:sz w:val="24"/>
        </w:rPr>
        <w:t xml:space="preserve"> </w:t>
      </w:r>
    </w:p>
    <w:p w14:paraId="6B84F736" w14:textId="67E617C1" w:rsidR="00E21788" w:rsidRPr="00E21788" w:rsidRDefault="00E21788" w:rsidP="00DE6775">
      <w:pPr>
        <w:pBdr>
          <w:top w:val="single" w:sz="4" w:space="1" w:color="auto"/>
          <w:left w:val="single" w:sz="4" w:space="4" w:color="auto"/>
          <w:bottom w:val="single" w:sz="4" w:space="1" w:color="auto"/>
          <w:right w:val="single" w:sz="4" w:space="4" w:color="auto"/>
        </w:pBdr>
        <w:rPr>
          <w:rFonts w:ascii="Arial" w:hAnsi="Arial" w:cs="Arial"/>
          <w:color w:val="000000"/>
          <w:sz w:val="24"/>
        </w:rPr>
      </w:pPr>
      <w:r>
        <w:rPr>
          <w:rFonts w:ascii="Arial" w:hAnsi="Arial" w:cs="Arial"/>
          <w:color w:val="000000"/>
          <w:sz w:val="24"/>
        </w:rPr>
        <w:t xml:space="preserve">It is likely that visual amenity </w:t>
      </w:r>
      <w:r w:rsidR="001A57C9">
        <w:rPr>
          <w:rFonts w:ascii="Arial" w:hAnsi="Arial" w:cs="Arial"/>
          <w:color w:val="000000"/>
          <w:sz w:val="24"/>
        </w:rPr>
        <w:t>would</w:t>
      </w:r>
      <w:r>
        <w:rPr>
          <w:rFonts w:ascii="Arial" w:hAnsi="Arial" w:cs="Arial"/>
          <w:color w:val="000000"/>
          <w:sz w:val="24"/>
        </w:rPr>
        <w:t xml:space="preserve"> be negatively </w:t>
      </w:r>
      <w:r w:rsidR="007C63E5">
        <w:rPr>
          <w:rFonts w:ascii="Arial" w:hAnsi="Arial" w:cs="Arial"/>
          <w:color w:val="000000"/>
          <w:sz w:val="24"/>
        </w:rPr>
        <w:t>affected</w:t>
      </w:r>
      <w:r>
        <w:rPr>
          <w:rFonts w:ascii="Arial" w:hAnsi="Arial" w:cs="Arial"/>
          <w:color w:val="000000"/>
          <w:sz w:val="24"/>
        </w:rPr>
        <w:t xml:space="preserve"> by this recommendation due to </w:t>
      </w:r>
      <w:r w:rsidR="00DC4C62">
        <w:rPr>
          <w:rFonts w:ascii="Arial" w:hAnsi="Arial" w:cs="Arial"/>
          <w:color w:val="000000"/>
          <w:sz w:val="24"/>
        </w:rPr>
        <w:t>the scale of construction and the likely</w:t>
      </w:r>
      <w:r>
        <w:rPr>
          <w:rFonts w:ascii="Arial" w:hAnsi="Arial" w:cs="Arial"/>
          <w:color w:val="000000"/>
          <w:sz w:val="24"/>
        </w:rPr>
        <w:t xml:space="preserve"> impact on </w:t>
      </w:r>
      <w:r w:rsidR="007C63E5">
        <w:rPr>
          <w:rFonts w:ascii="Arial" w:hAnsi="Arial" w:cs="Arial"/>
          <w:color w:val="000000"/>
          <w:sz w:val="24"/>
        </w:rPr>
        <w:t xml:space="preserve">the local environment. </w:t>
      </w:r>
    </w:p>
    <w:p w14:paraId="670CBF43" w14:textId="7F2712FF" w:rsidR="009475F2" w:rsidRDefault="007D6626"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hAnsi="Arial" w:cs="Arial"/>
          <w:color w:val="000000"/>
          <w:sz w:val="24"/>
        </w:rPr>
        <w:t>Overall, t</w:t>
      </w:r>
      <w:r w:rsidR="0046501A" w:rsidRPr="0046501A">
        <w:rPr>
          <w:rFonts w:ascii="Arial" w:hAnsi="Arial" w:cs="Arial"/>
          <w:color w:val="000000"/>
          <w:sz w:val="24"/>
        </w:rPr>
        <w:t xml:space="preserve">his </w:t>
      </w:r>
      <w:r w:rsidR="00D46519">
        <w:rPr>
          <w:rFonts w:ascii="Arial" w:hAnsi="Arial" w:cs="Arial"/>
          <w:color w:val="000000"/>
          <w:sz w:val="24"/>
        </w:rPr>
        <w:t>recommendation</w:t>
      </w:r>
      <w:r w:rsidR="0046501A" w:rsidRPr="0046501A">
        <w:rPr>
          <w:rFonts w:ascii="Arial" w:hAnsi="Arial" w:cs="Arial"/>
          <w:color w:val="000000"/>
          <w:sz w:val="24"/>
        </w:rPr>
        <w:t xml:space="preserve"> is expected to have a minor positive impact on this criterion in both Low and High scenarios.</w:t>
      </w:r>
    </w:p>
    <w:p w14:paraId="6F1255DD" w14:textId="4E13D9BC" w:rsidR="0088487B" w:rsidRDefault="0088487B">
      <w:pPr>
        <w:rPr>
          <w:rFonts w:ascii="Arial" w:eastAsia="Courier New" w:hAnsi="Arial" w:cs="Arial"/>
          <w:sz w:val="24"/>
          <w:szCs w:val="24"/>
          <w:lang w:eastAsia="en-US"/>
        </w:rPr>
      </w:pPr>
      <w:r>
        <w:rPr>
          <w:rFonts w:ascii="Arial" w:eastAsia="Courier New" w:hAnsi="Arial" w:cs="Arial"/>
          <w:sz w:val="24"/>
          <w:szCs w:val="24"/>
          <w:lang w:eastAsia="en-US"/>
        </w:rPr>
        <w:br w:type="page"/>
      </w:r>
    </w:p>
    <w:p w14:paraId="2D74E809" w14:textId="77777777" w:rsidR="009475F2" w:rsidRPr="00DE6775" w:rsidRDefault="003B0FFA"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rPr>
          <w:shd w:val="clear" w:color="auto" w:fill="C9C9C9" w:themeFill="accent3" w:themeFillTint="99"/>
        </w:rPr>
      </w:pPr>
      <w:r w:rsidRPr="00DE6775">
        <w:rPr>
          <w:rFonts w:eastAsia="Courier New"/>
          <w:szCs w:val="24"/>
          <w:shd w:val="clear" w:color="auto" w:fill="C9C9C9" w:themeFill="accent3" w:themeFillTint="99"/>
          <w:lang w:eastAsia="en-US"/>
        </w:rPr>
        <w:lastRenderedPageBreak/>
        <w:t xml:space="preserve">4. </w:t>
      </w:r>
      <w:r w:rsidR="009475F2" w:rsidRPr="00DE6775">
        <w:rPr>
          <w:shd w:val="clear" w:color="auto" w:fill="C9C9C9" w:themeFill="accent3" w:themeFillTint="99"/>
        </w:rPr>
        <w:t>Economy</w:t>
      </w:r>
    </w:p>
    <w:p w14:paraId="78F678B5" w14:textId="77777777" w:rsidR="00B505CD" w:rsidRPr="00537A75" w:rsidRDefault="00D46909" w:rsidP="00DE6775">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1A4AD9">
        <w:rPr>
          <w:noProof/>
          <w:lang w:eastAsia="en-GB"/>
        </w:rPr>
        <w:drawing>
          <wp:inline distT="0" distB="0" distL="0" distR="0" wp14:anchorId="57E4EBD5" wp14:editId="76B591FA">
            <wp:extent cx="5616000" cy="625750"/>
            <wp:effectExtent l="0" t="0" r="3810" b="3175"/>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6000" cy="625750"/>
                    </a:xfrm>
                    <a:prstGeom prst="rect">
                      <a:avLst/>
                    </a:prstGeom>
                    <a:noFill/>
                    <a:ln>
                      <a:noFill/>
                    </a:ln>
                  </pic:spPr>
                </pic:pic>
              </a:graphicData>
            </a:graphic>
          </wp:inline>
        </w:drawing>
      </w:r>
    </w:p>
    <w:p w14:paraId="2281B6FC" w14:textId="02570131" w:rsidR="002F0BDC" w:rsidRPr="002F0BDC" w:rsidRDefault="002F0BDC" w:rsidP="00DE677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2F0BDC">
        <w:rPr>
          <w:rFonts w:ascii="Arial" w:hAnsi="Arial" w:cs="Arial"/>
          <w:color w:val="000000"/>
          <w:sz w:val="24"/>
        </w:rPr>
        <w:t xml:space="preserve">HSR has the scope to generate significant benefits at the strategic level, depending on the nature of the HSR intervention. The majority of benefits put forward for HSR are those for leisure users – for example, </w:t>
      </w:r>
      <w:hyperlink r:id="rId32" w:history="1">
        <w:r w:rsidRPr="00611EC6">
          <w:rPr>
            <w:rStyle w:val="Hyperlink"/>
            <w:rFonts w:ascii="Arial" w:hAnsi="Arial" w:cs="Arial"/>
            <w:sz w:val="24"/>
          </w:rPr>
          <w:t xml:space="preserve">HS2 is predicting that more than 60% of forecast cross-border rail trips </w:t>
        </w:r>
        <w:r w:rsidR="001A57C9" w:rsidRPr="00611EC6">
          <w:rPr>
            <w:rStyle w:val="Hyperlink"/>
            <w:rFonts w:ascii="Arial" w:hAnsi="Arial" w:cs="Arial"/>
            <w:sz w:val="24"/>
          </w:rPr>
          <w:t>would</w:t>
        </w:r>
        <w:r w:rsidRPr="00611EC6">
          <w:rPr>
            <w:rStyle w:val="Hyperlink"/>
            <w:rFonts w:ascii="Arial" w:hAnsi="Arial" w:cs="Arial"/>
            <w:sz w:val="24"/>
          </w:rPr>
          <w:t xml:space="preserve"> be for leisure purposes, with </w:t>
        </w:r>
        <w:r w:rsidR="00A97FF9" w:rsidRPr="00611EC6">
          <w:rPr>
            <w:rStyle w:val="Hyperlink"/>
            <w:rFonts w:ascii="Arial" w:hAnsi="Arial" w:cs="Arial"/>
            <w:sz w:val="24"/>
          </w:rPr>
          <w:t xml:space="preserve">the next biggest group </w:t>
        </w:r>
        <w:r w:rsidRPr="00611EC6">
          <w:rPr>
            <w:rStyle w:val="Hyperlink"/>
            <w:rFonts w:ascii="Arial" w:hAnsi="Arial" w:cs="Arial"/>
            <w:sz w:val="24"/>
          </w:rPr>
          <w:t xml:space="preserve">being business </w:t>
        </w:r>
        <w:r w:rsidR="00A97FF9" w:rsidRPr="00611EC6">
          <w:rPr>
            <w:rStyle w:val="Hyperlink"/>
            <w:rFonts w:ascii="Arial" w:hAnsi="Arial" w:cs="Arial"/>
            <w:sz w:val="24"/>
          </w:rPr>
          <w:t>users</w:t>
        </w:r>
        <w:r w:rsidRPr="00611EC6">
          <w:rPr>
            <w:rStyle w:val="Hyperlink"/>
            <w:rFonts w:ascii="Arial" w:hAnsi="Arial" w:cs="Arial"/>
            <w:sz w:val="24"/>
          </w:rPr>
          <w:t xml:space="preserve"> and a small share for commuting</w:t>
        </w:r>
      </w:hyperlink>
      <w:r w:rsidRPr="002F0BDC">
        <w:rPr>
          <w:rFonts w:ascii="Arial" w:hAnsi="Arial" w:cs="Arial"/>
          <w:color w:val="000000"/>
          <w:sz w:val="24"/>
        </w:rPr>
        <w:t xml:space="preserve">. HSR interventions within the north of England and Scotland, together with additional regional and local services taking advantage of released capacity, </w:t>
      </w:r>
      <w:r w:rsidR="00A72616">
        <w:rPr>
          <w:rFonts w:ascii="Arial" w:hAnsi="Arial" w:cs="Arial"/>
          <w:color w:val="000000"/>
          <w:sz w:val="24"/>
        </w:rPr>
        <w:t>would</w:t>
      </w:r>
      <w:r w:rsidRPr="002F0BDC">
        <w:rPr>
          <w:rFonts w:ascii="Arial" w:hAnsi="Arial" w:cs="Arial"/>
          <w:color w:val="000000"/>
          <w:sz w:val="24"/>
        </w:rPr>
        <w:t xml:space="preserve"> be expected to deliver significant benefits, a higher proportion of which would be for business and </w:t>
      </w:r>
      <w:r w:rsidR="00137B53">
        <w:rPr>
          <w:rFonts w:ascii="Arial" w:hAnsi="Arial" w:cs="Arial"/>
          <w:color w:val="000000"/>
          <w:sz w:val="24"/>
        </w:rPr>
        <w:t>commuting travel.</w:t>
      </w:r>
    </w:p>
    <w:p w14:paraId="6555A581" w14:textId="1151D634" w:rsidR="002F0BDC" w:rsidRPr="002F0BDC" w:rsidRDefault="008C18ED" w:rsidP="00DE6775">
      <w:pPr>
        <w:pBdr>
          <w:top w:val="single" w:sz="4" w:space="1" w:color="auto"/>
          <w:left w:val="single" w:sz="4" w:space="4" w:color="auto"/>
          <w:bottom w:val="single" w:sz="4" w:space="1" w:color="auto"/>
          <w:right w:val="single" w:sz="4" w:space="4" w:color="auto"/>
        </w:pBdr>
        <w:rPr>
          <w:rFonts w:ascii="Arial" w:hAnsi="Arial" w:cs="Arial"/>
          <w:color w:val="000000"/>
          <w:sz w:val="24"/>
        </w:rPr>
      </w:pPr>
      <w:hyperlink r:id="rId33" w:history="1">
        <w:r w:rsidR="002F0BDC" w:rsidRPr="002A534B">
          <w:rPr>
            <w:rStyle w:val="Hyperlink"/>
            <w:rFonts w:ascii="Arial" w:hAnsi="Arial" w:cs="Arial"/>
            <w:sz w:val="24"/>
          </w:rPr>
          <w:t>Initial analysis by HS2 Ltd has indicated that moving to a 3 hour journey time between London and Glasgow/Edinburgh could generate circa £3bn in additional benefits, £3bn in additional revenue and £1</w:t>
        </w:r>
        <w:r w:rsidR="001666FC">
          <w:rPr>
            <w:rStyle w:val="Hyperlink"/>
            <w:rFonts w:ascii="Arial" w:hAnsi="Arial" w:cs="Arial"/>
            <w:sz w:val="24"/>
          </w:rPr>
          <w:t xml:space="preserve"> billio</w:t>
        </w:r>
        <w:r w:rsidR="002F0BDC" w:rsidRPr="002A534B">
          <w:rPr>
            <w:rStyle w:val="Hyperlink"/>
            <w:rFonts w:ascii="Arial" w:hAnsi="Arial" w:cs="Arial"/>
            <w:sz w:val="24"/>
          </w:rPr>
          <w:t>n in additional wider economic benefits</w:t>
        </w:r>
      </w:hyperlink>
      <w:r w:rsidR="002F0BDC" w:rsidRPr="002F0BDC">
        <w:rPr>
          <w:rFonts w:ascii="Arial" w:hAnsi="Arial" w:cs="Arial"/>
          <w:color w:val="000000"/>
          <w:sz w:val="24"/>
        </w:rPr>
        <w:t xml:space="preserve"> compared to the current HS2 service proposition post Phase 2b. This does not include additional benefits that would arise from new journey opportunities and additional </w:t>
      </w:r>
      <w:r w:rsidR="000C4EBB">
        <w:rPr>
          <w:rFonts w:ascii="Arial" w:hAnsi="Arial" w:cs="Arial"/>
          <w:color w:val="000000"/>
          <w:sz w:val="24"/>
        </w:rPr>
        <w:t xml:space="preserve">passenger and </w:t>
      </w:r>
      <w:r w:rsidR="002F0BDC" w:rsidRPr="002F0BDC">
        <w:rPr>
          <w:rFonts w:ascii="Arial" w:hAnsi="Arial" w:cs="Arial"/>
          <w:color w:val="000000"/>
          <w:sz w:val="24"/>
        </w:rPr>
        <w:t>freight services utilising the significant capacity that would be created on the existing network when long distance services are moved to the new route.</w:t>
      </w:r>
    </w:p>
    <w:p w14:paraId="21BB3C67" w14:textId="52372719" w:rsidR="00D90D29" w:rsidRDefault="002F0BDC" w:rsidP="00DE677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2F0BDC">
        <w:rPr>
          <w:rFonts w:ascii="Arial" w:hAnsi="Arial" w:cs="Arial"/>
          <w:color w:val="000000"/>
          <w:sz w:val="24"/>
        </w:rPr>
        <w:t xml:space="preserve">This </w:t>
      </w:r>
      <w:r w:rsidR="00D46519">
        <w:rPr>
          <w:rFonts w:ascii="Arial" w:hAnsi="Arial" w:cs="Arial"/>
          <w:color w:val="000000"/>
          <w:sz w:val="24"/>
        </w:rPr>
        <w:t>recommendation</w:t>
      </w:r>
      <w:r w:rsidRPr="002F0BDC">
        <w:rPr>
          <w:rFonts w:ascii="Arial" w:hAnsi="Arial" w:cs="Arial"/>
          <w:color w:val="000000"/>
          <w:sz w:val="24"/>
        </w:rPr>
        <w:t xml:space="preserve"> is expected to have a </w:t>
      </w:r>
      <w:r w:rsidR="00AA48F0">
        <w:rPr>
          <w:rFonts w:ascii="Arial" w:hAnsi="Arial" w:cs="Arial"/>
          <w:color w:val="000000"/>
          <w:sz w:val="24"/>
        </w:rPr>
        <w:t>major</w:t>
      </w:r>
      <w:r w:rsidRPr="002F0BDC">
        <w:rPr>
          <w:rFonts w:ascii="Arial" w:hAnsi="Arial" w:cs="Arial"/>
          <w:color w:val="000000"/>
          <w:sz w:val="24"/>
        </w:rPr>
        <w:t xml:space="preserve"> positive impact on this criterion in both Low and High scenarios.</w:t>
      </w:r>
    </w:p>
    <w:p w14:paraId="2708FC88" w14:textId="10DFC4FF" w:rsidR="0088487B" w:rsidRDefault="0088487B">
      <w:pPr>
        <w:rPr>
          <w:rFonts w:ascii="Arial" w:eastAsia="Courier New" w:hAnsi="Arial" w:cs="Arial"/>
          <w:sz w:val="24"/>
          <w:szCs w:val="24"/>
          <w:lang w:eastAsia="en-US"/>
        </w:rPr>
      </w:pPr>
      <w:r>
        <w:rPr>
          <w:rFonts w:ascii="Arial" w:eastAsia="Courier New" w:hAnsi="Arial" w:cs="Arial"/>
          <w:sz w:val="24"/>
          <w:szCs w:val="24"/>
          <w:lang w:eastAsia="en-US"/>
        </w:rPr>
        <w:br w:type="page"/>
      </w:r>
    </w:p>
    <w:p w14:paraId="1ECCC154" w14:textId="77777777" w:rsidR="009475F2" w:rsidRPr="00537A75" w:rsidRDefault="003B0FFA"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lastRenderedPageBreak/>
        <w:t xml:space="preserve">5. </w:t>
      </w:r>
      <w:r w:rsidR="009475F2" w:rsidRPr="00537A75">
        <w:t xml:space="preserve">Equality and Accessibility </w:t>
      </w:r>
    </w:p>
    <w:p w14:paraId="302177C7" w14:textId="77777777" w:rsidR="006A2046" w:rsidRDefault="00684B8E" w:rsidP="00DE6775">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765614">
        <w:rPr>
          <w:noProof/>
          <w:lang w:eastAsia="en-GB"/>
        </w:rPr>
        <w:drawing>
          <wp:inline distT="0" distB="0" distL="0" distR="0" wp14:anchorId="7CCEBC1A" wp14:editId="222FBDE6">
            <wp:extent cx="5616000" cy="625750"/>
            <wp:effectExtent l="0" t="0" r="3810" b="3175"/>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16000" cy="625750"/>
                    </a:xfrm>
                    <a:prstGeom prst="rect">
                      <a:avLst/>
                    </a:prstGeom>
                    <a:noFill/>
                    <a:ln>
                      <a:noFill/>
                    </a:ln>
                  </pic:spPr>
                </pic:pic>
              </a:graphicData>
            </a:graphic>
          </wp:inline>
        </w:drawing>
      </w:r>
    </w:p>
    <w:p w14:paraId="0EFCD2FB" w14:textId="77777777" w:rsidR="008C6B7C" w:rsidRPr="008C6B7C" w:rsidRDefault="003E4F65"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While this</w:t>
      </w:r>
      <w:r w:rsidR="002A42DC">
        <w:rPr>
          <w:rFonts w:ascii="Arial" w:eastAsia="Courier New" w:hAnsi="Arial" w:cs="Arial"/>
          <w:sz w:val="24"/>
          <w:szCs w:val="24"/>
          <w:lang w:eastAsia="en-US"/>
        </w:rPr>
        <w:t xml:space="preserve"> recommendation </w:t>
      </w:r>
      <w:r w:rsidR="00974CA1">
        <w:rPr>
          <w:rFonts w:ascii="Arial" w:eastAsia="Courier New" w:hAnsi="Arial" w:cs="Arial"/>
          <w:sz w:val="24"/>
          <w:szCs w:val="24"/>
          <w:lang w:eastAsia="en-US"/>
        </w:rPr>
        <w:t>would reduce journey times on the existing</w:t>
      </w:r>
      <w:r w:rsidR="00303E6E">
        <w:rPr>
          <w:rFonts w:ascii="Arial" w:eastAsia="Courier New" w:hAnsi="Arial" w:cs="Arial"/>
          <w:sz w:val="24"/>
          <w:szCs w:val="24"/>
          <w:lang w:eastAsia="en-US"/>
        </w:rPr>
        <w:t xml:space="preserve"> rail</w:t>
      </w:r>
      <w:r w:rsidR="00974CA1">
        <w:rPr>
          <w:rFonts w:ascii="Arial" w:eastAsia="Courier New" w:hAnsi="Arial" w:cs="Arial"/>
          <w:sz w:val="24"/>
          <w:szCs w:val="24"/>
          <w:lang w:eastAsia="en-US"/>
        </w:rPr>
        <w:t xml:space="preserve"> network</w:t>
      </w:r>
      <w:r w:rsidR="00303E6E">
        <w:rPr>
          <w:rFonts w:ascii="Arial" w:eastAsia="Courier New" w:hAnsi="Arial" w:cs="Arial"/>
          <w:sz w:val="24"/>
          <w:szCs w:val="24"/>
          <w:lang w:eastAsia="en-US"/>
        </w:rPr>
        <w:t>,</w:t>
      </w:r>
      <w:r w:rsidR="00303E6E" w:rsidRPr="00303E6E">
        <w:rPr>
          <w:rFonts w:ascii="Arial" w:eastAsia="Courier New" w:hAnsi="Arial" w:cs="Arial"/>
          <w:sz w:val="24"/>
          <w:szCs w:val="24"/>
          <w:lang w:eastAsia="en-US"/>
        </w:rPr>
        <w:t xml:space="preserve"> </w:t>
      </w:r>
      <w:r w:rsidR="00103523">
        <w:rPr>
          <w:rFonts w:ascii="Arial" w:eastAsia="Courier New" w:hAnsi="Arial" w:cs="Arial"/>
          <w:sz w:val="24"/>
          <w:szCs w:val="24"/>
          <w:lang w:eastAsia="en-US"/>
        </w:rPr>
        <w:t>it would not be</w:t>
      </w:r>
      <w:r w:rsidR="00303E6E" w:rsidRPr="00303E6E">
        <w:rPr>
          <w:rFonts w:ascii="Arial" w:eastAsia="Courier New" w:hAnsi="Arial" w:cs="Arial"/>
          <w:sz w:val="24"/>
          <w:szCs w:val="24"/>
          <w:lang w:eastAsia="en-US"/>
        </w:rPr>
        <w:t xml:space="preserve"> anticipated to change </w:t>
      </w:r>
      <w:r w:rsidR="00303E6E">
        <w:rPr>
          <w:rFonts w:ascii="Arial" w:eastAsia="Courier New" w:hAnsi="Arial" w:cs="Arial"/>
          <w:sz w:val="24"/>
          <w:szCs w:val="24"/>
          <w:lang w:eastAsia="en-US"/>
        </w:rPr>
        <w:t>public transport</w:t>
      </w:r>
      <w:r w:rsidR="00303E6E" w:rsidRPr="00303E6E">
        <w:rPr>
          <w:rFonts w:ascii="Arial" w:eastAsia="Courier New" w:hAnsi="Arial" w:cs="Arial"/>
          <w:sz w:val="24"/>
          <w:szCs w:val="24"/>
          <w:lang w:eastAsia="en-US"/>
        </w:rPr>
        <w:t xml:space="preserve"> network coverage</w:t>
      </w:r>
      <w:r w:rsidR="00974CA1">
        <w:rPr>
          <w:rFonts w:ascii="Arial" w:eastAsia="Courier New" w:hAnsi="Arial" w:cs="Arial"/>
          <w:sz w:val="24"/>
          <w:szCs w:val="24"/>
          <w:lang w:eastAsia="en-US"/>
        </w:rPr>
        <w:t>.</w:t>
      </w:r>
      <w:r w:rsidR="00E671F1">
        <w:rPr>
          <w:rFonts w:ascii="Arial" w:eastAsia="Courier New" w:hAnsi="Arial" w:cs="Arial"/>
          <w:sz w:val="24"/>
          <w:szCs w:val="24"/>
          <w:lang w:eastAsia="en-US"/>
        </w:rPr>
        <w:t xml:space="preserve"> </w:t>
      </w:r>
      <w:r w:rsidR="00103523">
        <w:rPr>
          <w:rFonts w:ascii="Arial" w:eastAsia="Courier New" w:hAnsi="Arial" w:cs="Arial"/>
          <w:sz w:val="24"/>
          <w:szCs w:val="24"/>
          <w:lang w:eastAsia="en-US"/>
        </w:rPr>
        <w:t xml:space="preserve">Due to its nature, the recommendation would not have any impact on </w:t>
      </w:r>
      <w:r w:rsidR="008106FF">
        <w:rPr>
          <w:rFonts w:ascii="Arial" w:eastAsia="Courier New" w:hAnsi="Arial" w:cs="Arial"/>
          <w:sz w:val="24"/>
          <w:szCs w:val="24"/>
          <w:lang w:eastAsia="en-US"/>
        </w:rPr>
        <w:t>Active Travel Network Coverage</w:t>
      </w:r>
      <w:r w:rsidR="00103523">
        <w:rPr>
          <w:rFonts w:ascii="Arial" w:eastAsia="Courier New" w:hAnsi="Arial" w:cs="Arial"/>
          <w:sz w:val="24"/>
          <w:szCs w:val="24"/>
          <w:lang w:eastAsia="en-US"/>
        </w:rPr>
        <w:t>.</w:t>
      </w:r>
    </w:p>
    <w:p w14:paraId="143697D1" w14:textId="77777777" w:rsidR="008C6B7C" w:rsidRPr="008C6B7C" w:rsidRDefault="005C3A25"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U</w:t>
      </w:r>
      <w:r w:rsidR="00C46EC9" w:rsidRPr="00865801">
        <w:rPr>
          <w:rFonts w:ascii="Arial" w:eastAsia="Courier New" w:hAnsi="Arial" w:cs="Arial"/>
          <w:sz w:val="24"/>
          <w:szCs w:val="24"/>
          <w:lang w:eastAsia="en-US"/>
        </w:rPr>
        <w:t>pgraded HSR stations and rolling stock would be designed in line with current design standards and be fully accessible, therefore enabling people with mobility limitations (including disabled people, older people, pregnant people, and people travelling with young children) to travel by rail.</w:t>
      </w:r>
      <w:r w:rsidR="00990FD3">
        <w:rPr>
          <w:rFonts w:ascii="Arial" w:eastAsia="Courier New" w:hAnsi="Arial" w:cs="Arial"/>
          <w:sz w:val="24"/>
          <w:szCs w:val="24"/>
          <w:lang w:eastAsia="en-US"/>
        </w:rPr>
        <w:t xml:space="preserve"> </w:t>
      </w:r>
    </w:p>
    <w:p w14:paraId="0D6ADBFC" w14:textId="77777777" w:rsidR="008C6B7C" w:rsidRDefault="00BF07BC"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u w:val="single"/>
          <w:lang w:eastAsia="en-US"/>
        </w:rPr>
      </w:pPr>
      <w:r>
        <w:rPr>
          <w:rFonts w:ascii="Arial" w:eastAsia="Courier New" w:hAnsi="Arial" w:cs="Arial"/>
          <w:sz w:val="24"/>
          <w:szCs w:val="24"/>
          <w:lang w:eastAsia="en-US"/>
        </w:rPr>
        <w:t xml:space="preserve">This recommendation </w:t>
      </w:r>
      <w:r w:rsidR="00BF4192">
        <w:rPr>
          <w:rFonts w:ascii="Arial" w:eastAsia="Courier New" w:hAnsi="Arial" w:cs="Arial"/>
          <w:sz w:val="24"/>
          <w:szCs w:val="24"/>
          <w:lang w:eastAsia="en-US"/>
        </w:rPr>
        <w:t xml:space="preserve">may </w:t>
      </w:r>
      <w:r w:rsidR="00E676E7">
        <w:rPr>
          <w:rFonts w:ascii="Arial" w:eastAsia="Courier New" w:hAnsi="Arial" w:cs="Arial"/>
          <w:sz w:val="24"/>
          <w:szCs w:val="24"/>
          <w:lang w:eastAsia="en-US"/>
        </w:rPr>
        <w:t xml:space="preserve">improve access to jobs, education and services by reducing journey times, but </w:t>
      </w:r>
      <w:r w:rsidR="005B42A1">
        <w:rPr>
          <w:rFonts w:ascii="Arial" w:eastAsia="Courier New" w:hAnsi="Arial" w:cs="Arial"/>
          <w:sz w:val="24"/>
          <w:szCs w:val="24"/>
          <w:lang w:eastAsia="en-US"/>
        </w:rPr>
        <w:t xml:space="preserve">because no network changes are planned, </w:t>
      </w:r>
      <w:r w:rsidR="001362A4">
        <w:rPr>
          <w:rFonts w:ascii="Arial" w:eastAsia="Courier New" w:hAnsi="Arial" w:cs="Arial"/>
          <w:sz w:val="24"/>
          <w:szCs w:val="24"/>
          <w:lang w:eastAsia="en-US"/>
        </w:rPr>
        <w:t xml:space="preserve">benefits are </w:t>
      </w:r>
      <w:r w:rsidR="00E676E7">
        <w:rPr>
          <w:rFonts w:ascii="Arial" w:eastAsia="Courier New" w:hAnsi="Arial" w:cs="Arial"/>
          <w:sz w:val="24"/>
          <w:szCs w:val="24"/>
          <w:lang w:eastAsia="en-US"/>
        </w:rPr>
        <w:t>likely to be limited to people who can already access the rail networ</w:t>
      </w:r>
      <w:r w:rsidR="000B48CF">
        <w:rPr>
          <w:rFonts w:ascii="Arial" w:eastAsia="Courier New" w:hAnsi="Arial" w:cs="Arial"/>
          <w:sz w:val="24"/>
          <w:szCs w:val="24"/>
          <w:lang w:eastAsia="en-US"/>
        </w:rPr>
        <w:t>k</w:t>
      </w:r>
      <w:r w:rsidR="006A4EBD">
        <w:rPr>
          <w:rFonts w:ascii="Arial" w:eastAsia="Courier New" w:hAnsi="Arial" w:cs="Arial"/>
          <w:sz w:val="24"/>
          <w:szCs w:val="24"/>
          <w:lang w:eastAsia="en-US"/>
        </w:rPr>
        <w:t xml:space="preserve">. Accordingly, </w:t>
      </w:r>
      <w:r w:rsidR="00D15504">
        <w:rPr>
          <w:rFonts w:ascii="Arial" w:eastAsia="Courier New" w:hAnsi="Arial" w:cs="Arial"/>
          <w:sz w:val="24"/>
          <w:szCs w:val="24"/>
          <w:lang w:eastAsia="en-US"/>
        </w:rPr>
        <w:t xml:space="preserve">the overall impact </w:t>
      </w:r>
      <w:r w:rsidR="001362A4">
        <w:rPr>
          <w:rFonts w:ascii="Arial" w:eastAsia="Courier New" w:hAnsi="Arial" w:cs="Arial"/>
          <w:sz w:val="24"/>
          <w:szCs w:val="24"/>
          <w:lang w:eastAsia="en-US"/>
        </w:rPr>
        <w:t xml:space="preserve">of this recommendation in terms of improving </w:t>
      </w:r>
      <w:r w:rsidR="006A4EBD">
        <w:rPr>
          <w:rFonts w:ascii="Arial" w:eastAsia="Courier New" w:hAnsi="Arial" w:cs="Arial"/>
          <w:sz w:val="24"/>
          <w:szCs w:val="24"/>
          <w:lang w:eastAsia="en-US"/>
        </w:rPr>
        <w:t>access by geographic location is</w:t>
      </w:r>
      <w:r w:rsidR="00D15504">
        <w:rPr>
          <w:rFonts w:ascii="Arial" w:eastAsia="Courier New" w:hAnsi="Arial" w:cs="Arial"/>
          <w:sz w:val="24"/>
          <w:szCs w:val="24"/>
          <w:lang w:eastAsia="en-US"/>
        </w:rPr>
        <w:t xml:space="preserve"> expected to be </w:t>
      </w:r>
      <w:r w:rsidR="006A4EBD">
        <w:rPr>
          <w:rFonts w:ascii="Arial" w:eastAsia="Courier New" w:hAnsi="Arial" w:cs="Arial"/>
          <w:sz w:val="24"/>
          <w:szCs w:val="24"/>
          <w:lang w:eastAsia="en-US"/>
        </w:rPr>
        <w:t>negligible</w:t>
      </w:r>
      <w:r w:rsidR="00D15504">
        <w:rPr>
          <w:rFonts w:ascii="Arial" w:eastAsia="Courier New" w:hAnsi="Arial" w:cs="Arial"/>
          <w:sz w:val="24"/>
          <w:szCs w:val="24"/>
          <w:lang w:eastAsia="en-US"/>
        </w:rPr>
        <w:t>.</w:t>
      </w:r>
    </w:p>
    <w:p w14:paraId="578608B8" w14:textId="77777777" w:rsidR="008C6B7C" w:rsidRDefault="00E671F1" w:rsidP="00DE6775">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Pr>
          <w:rFonts w:ascii="Arial" w:eastAsia="Courier New" w:hAnsi="Arial" w:cs="Arial"/>
          <w:sz w:val="24"/>
          <w:szCs w:val="24"/>
          <w:lang w:eastAsia="en-US"/>
        </w:rPr>
        <w:t>In terms of affordability, n</w:t>
      </w:r>
      <w:r w:rsidR="00F90651">
        <w:rPr>
          <w:rFonts w:ascii="Arial" w:eastAsia="Courier New" w:hAnsi="Arial" w:cs="Arial"/>
          <w:sz w:val="24"/>
          <w:szCs w:val="24"/>
          <w:lang w:eastAsia="en-US"/>
        </w:rPr>
        <w:t>o impact on rail fares is anticipated.</w:t>
      </w:r>
    </w:p>
    <w:p w14:paraId="7C8781B3" w14:textId="3A89751B" w:rsidR="009C29B4" w:rsidRPr="00856AF9" w:rsidRDefault="00477278" w:rsidP="00DE6775">
      <w:pPr>
        <w:pBdr>
          <w:top w:val="single" w:sz="4" w:space="1" w:color="auto"/>
          <w:left w:val="single" w:sz="4" w:space="4" w:color="auto"/>
          <w:bottom w:val="single" w:sz="4" w:space="1" w:color="auto"/>
          <w:right w:val="single" w:sz="4" w:space="4" w:color="auto"/>
        </w:pBdr>
        <w:rPr>
          <w:rFonts w:ascii="Arial" w:hAnsi="Arial" w:cs="Arial"/>
          <w:sz w:val="24"/>
          <w:szCs w:val="24"/>
        </w:rPr>
      </w:pPr>
      <w:r w:rsidRPr="00603560">
        <w:rPr>
          <w:rFonts w:ascii="Arial" w:hAnsi="Arial" w:cs="Arial"/>
          <w:sz w:val="24"/>
          <w:szCs w:val="24"/>
        </w:rPr>
        <w:t>Also refer to EqIA/ICIA/FSDA/CRWIA Assessment in the next section.</w:t>
      </w:r>
    </w:p>
    <w:p w14:paraId="1EE299A7" w14:textId="465E5C62" w:rsidR="009E0791" w:rsidRPr="009E0791" w:rsidRDefault="00E671F1" w:rsidP="00DE6775">
      <w:pPr>
        <w:pBdr>
          <w:top w:val="single" w:sz="4" w:space="1" w:color="auto"/>
          <w:left w:val="single" w:sz="4" w:space="4" w:color="auto"/>
          <w:bottom w:val="single" w:sz="4" w:space="1" w:color="auto"/>
          <w:right w:val="single" w:sz="4" w:space="4" w:color="auto"/>
        </w:pBdr>
        <w:rPr>
          <w:rFonts w:ascii="Arial" w:eastAsiaTheme="minorHAnsi" w:hAnsi="Arial" w:cs="Arial"/>
          <w:kern w:val="18"/>
          <w:sz w:val="24"/>
          <w:szCs w:val="24"/>
          <w:lang w:eastAsia="en-US"/>
        </w:rPr>
      </w:pPr>
      <w:r>
        <w:rPr>
          <w:rFonts w:ascii="Arial" w:eastAsiaTheme="minorHAnsi" w:hAnsi="Arial" w:cs="Arial"/>
          <w:kern w:val="18"/>
          <w:sz w:val="24"/>
          <w:szCs w:val="24"/>
          <w:lang w:eastAsia="en-US"/>
        </w:rPr>
        <w:t>Overall, t</w:t>
      </w:r>
      <w:r w:rsidR="009E0791" w:rsidRPr="0046501A">
        <w:rPr>
          <w:rFonts w:ascii="Arial" w:eastAsiaTheme="minorHAnsi" w:hAnsi="Arial" w:cs="Arial"/>
          <w:kern w:val="18"/>
          <w:sz w:val="24"/>
          <w:szCs w:val="24"/>
          <w:lang w:eastAsia="en-US"/>
        </w:rPr>
        <w:t xml:space="preserve">his </w:t>
      </w:r>
      <w:r w:rsidR="009E0791">
        <w:rPr>
          <w:rFonts w:ascii="Arial" w:eastAsiaTheme="minorHAnsi" w:hAnsi="Arial" w:cs="Arial"/>
          <w:kern w:val="18"/>
          <w:sz w:val="24"/>
          <w:szCs w:val="24"/>
          <w:lang w:eastAsia="en-US"/>
        </w:rPr>
        <w:t>recommendation</w:t>
      </w:r>
      <w:r w:rsidR="009E0791" w:rsidRPr="0046501A">
        <w:rPr>
          <w:rFonts w:ascii="Arial" w:eastAsiaTheme="minorHAnsi" w:hAnsi="Arial" w:cs="Arial"/>
          <w:kern w:val="18"/>
          <w:sz w:val="24"/>
          <w:szCs w:val="24"/>
          <w:lang w:eastAsia="en-US"/>
        </w:rPr>
        <w:t xml:space="preserve"> is expected to have a minor positive impact on this criterion in both Low and High scenarios.</w:t>
      </w:r>
    </w:p>
    <w:p w14:paraId="762D5104" w14:textId="77777777" w:rsidR="00B24BFE" w:rsidRDefault="00A46BCE" w:rsidP="00DA6990">
      <w:pPr>
        <w:rPr>
          <w:rFonts w:ascii="Arial" w:eastAsia="Courier New" w:hAnsi="Arial" w:cs="Arial"/>
          <w:sz w:val="24"/>
          <w:szCs w:val="24"/>
          <w:lang w:eastAsia="en-US"/>
        </w:rPr>
      </w:pPr>
      <w:r>
        <w:rPr>
          <w:rFonts w:ascii="Arial" w:eastAsia="Courier New" w:hAnsi="Arial" w:cs="Arial"/>
          <w:sz w:val="24"/>
          <w:szCs w:val="24"/>
          <w:lang w:eastAsia="en-US"/>
        </w:rPr>
        <w:br w:type="page"/>
      </w:r>
    </w:p>
    <w:p w14:paraId="4389ECE1" w14:textId="77777777" w:rsidR="009475F2" w:rsidRPr="00537A75" w:rsidRDefault="009475F2" w:rsidP="00DA6990">
      <w:pPr>
        <w:pStyle w:val="STPR2Heading2"/>
        <w:ind w:left="567" w:hanging="567"/>
      </w:pPr>
      <w:bookmarkStart w:id="13" w:name="_Toc96083530"/>
      <w:r w:rsidRPr="00537A75">
        <w:lastRenderedPageBreak/>
        <w:t>Deliverability</w:t>
      </w:r>
      <w:bookmarkEnd w:id="13"/>
      <w:r w:rsidRPr="00537A75">
        <w:t xml:space="preserve"> </w:t>
      </w:r>
    </w:p>
    <w:p w14:paraId="1D515945" w14:textId="77777777" w:rsidR="00AD516E" w:rsidRDefault="003B0FFA"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4" w:name="_Toc96083531"/>
      <w:r>
        <w:t xml:space="preserve">1. </w:t>
      </w:r>
      <w:bookmarkStart w:id="15" w:name="_Toc96083532"/>
      <w:bookmarkEnd w:id="14"/>
      <w:r w:rsidR="009475F2" w:rsidRPr="00537A75">
        <w:t>Feasibility</w:t>
      </w:r>
      <w:bookmarkEnd w:id="15"/>
    </w:p>
    <w:p w14:paraId="59454105" w14:textId="77777777" w:rsidR="00FC44F6" w:rsidRPr="00FC44F6" w:rsidRDefault="00FC44F6" w:rsidP="00DE677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FC44F6">
        <w:rPr>
          <w:rFonts w:ascii="Arial" w:hAnsi="Arial" w:cs="Arial"/>
          <w:color w:val="000000"/>
          <w:sz w:val="24"/>
        </w:rPr>
        <w:t>HSR construction is not a new activity in the UK and HS1 which was successfully delivered on time and on budget sets a</w:t>
      </w:r>
      <w:r w:rsidR="00660F5D">
        <w:rPr>
          <w:rFonts w:ascii="Arial" w:hAnsi="Arial" w:cs="Arial"/>
          <w:color w:val="000000"/>
          <w:sz w:val="24"/>
        </w:rPr>
        <w:t>n</w:t>
      </w:r>
      <w:r w:rsidRPr="00FC44F6">
        <w:rPr>
          <w:rFonts w:ascii="Arial" w:hAnsi="Arial" w:cs="Arial"/>
          <w:color w:val="000000"/>
          <w:sz w:val="24"/>
        </w:rPr>
        <w:t xml:space="preserve"> example of what can be achieved</w:t>
      </w:r>
      <w:r w:rsidR="00A96139">
        <w:rPr>
          <w:rFonts w:ascii="Arial" w:hAnsi="Arial" w:cs="Arial"/>
          <w:color w:val="000000"/>
          <w:sz w:val="24"/>
        </w:rPr>
        <w:t>.</w:t>
      </w:r>
    </w:p>
    <w:p w14:paraId="50DC3F1F" w14:textId="50E87CC1" w:rsidR="00FC44F6" w:rsidRPr="00FC44F6" w:rsidRDefault="008C18ED" w:rsidP="00DE6775">
      <w:pPr>
        <w:pBdr>
          <w:top w:val="single" w:sz="4" w:space="1" w:color="auto"/>
          <w:left w:val="single" w:sz="4" w:space="4" w:color="auto"/>
          <w:bottom w:val="single" w:sz="4" w:space="1" w:color="auto"/>
          <w:right w:val="single" w:sz="4" w:space="4" w:color="auto"/>
        </w:pBdr>
        <w:rPr>
          <w:rFonts w:ascii="Arial" w:hAnsi="Arial" w:cs="Arial"/>
          <w:color w:val="000000"/>
          <w:sz w:val="24"/>
        </w:rPr>
      </w:pPr>
      <w:hyperlink r:id="rId34" w:anchor="42615" w:history="1">
        <w:r w:rsidR="00FC44F6" w:rsidRPr="00F06BE2">
          <w:rPr>
            <w:rStyle w:val="Hyperlink"/>
            <w:rFonts w:ascii="Arial" w:hAnsi="Arial" w:cs="Arial"/>
            <w:sz w:val="24"/>
          </w:rPr>
          <w:t>An in-depth feasibility</w:t>
        </w:r>
        <w:r w:rsidR="00E55E33" w:rsidRPr="00E55E33">
          <w:rPr>
            <w:rFonts w:ascii="Arial" w:hAnsi="Arial" w:cs="Arial"/>
            <w:color w:val="000000"/>
            <w:sz w:val="24"/>
          </w:rPr>
          <w:t xml:space="preserve"> </w:t>
        </w:r>
        <w:r w:rsidR="00E55E33">
          <w:rPr>
            <w:rFonts w:ascii="Arial" w:hAnsi="Arial" w:cs="Arial"/>
            <w:color w:val="000000"/>
            <w:sz w:val="24"/>
          </w:rPr>
          <w:t>and environmental</w:t>
        </w:r>
        <w:r w:rsidR="00FC44F6" w:rsidRPr="00F06BE2">
          <w:rPr>
            <w:rStyle w:val="Hyperlink"/>
            <w:rFonts w:ascii="Arial" w:hAnsi="Arial" w:cs="Arial"/>
            <w:sz w:val="24"/>
          </w:rPr>
          <w:t xml:space="preserve"> study of the HSR options in the north of England and Scotland, that </w:t>
        </w:r>
        <w:r w:rsidR="001A57C9" w:rsidRPr="00F06BE2">
          <w:rPr>
            <w:rStyle w:val="Hyperlink"/>
            <w:rFonts w:ascii="Arial" w:hAnsi="Arial" w:cs="Arial"/>
            <w:sz w:val="24"/>
          </w:rPr>
          <w:t>would</w:t>
        </w:r>
        <w:r w:rsidR="00FC44F6" w:rsidRPr="00F06BE2">
          <w:rPr>
            <w:rStyle w:val="Hyperlink"/>
            <w:rFonts w:ascii="Arial" w:hAnsi="Arial" w:cs="Arial"/>
            <w:sz w:val="24"/>
          </w:rPr>
          <w:t xml:space="preserve"> further reduce the HS2 journey time towards achieving a 3 hour journey time between Glasgow/Edinburgh and London as per the 2016 joint UK and Scottish Government commitment</w:t>
        </w:r>
      </w:hyperlink>
      <w:r w:rsidR="00FC44F6" w:rsidRPr="00FC44F6">
        <w:rPr>
          <w:rFonts w:ascii="Arial" w:hAnsi="Arial" w:cs="Arial"/>
          <w:color w:val="000000"/>
          <w:sz w:val="24"/>
        </w:rPr>
        <w:t>, was completed in 2018. This study confirmed that these options were technically feasible.</w:t>
      </w:r>
    </w:p>
    <w:p w14:paraId="23823C6D" w14:textId="77777777" w:rsidR="00E21263" w:rsidRPr="00322410" w:rsidRDefault="00E21263" w:rsidP="00DA6990">
      <w:pPr>
        <w:rPr>
          <w:rFonts w:ascii="Arial" w:eastAsia="Courier New" w:hAnsi="Arial" w:cs="Arial"/>
          <w:sz w:val="24"/>
          <w:szCs w:val="24"/>
          <w:lang w:eastAsia="en-US"/>
        </w:rPr>
      </w:pPr>
    </w:p>
    <w:p w14:paraId="5654F3CB" w14:textId="77777777" w:rsidR="009475F2" w:rsidRDefault="00D378E1"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16" w:name="_Toc96083533"/>
      <w:r w:rsidR="009475F2">
        <w:t>Affordability</w:t>
      </w:r>
      <w:bookmarkEnd w:id="16"/>
    </w:p>
    <w:p w14:paraId="34B176F7" w14:textId="3ECCF9D1" w:rsidR="0005434E" w:rsidRDefault="008A0E6B" w:rsidP="00DE677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8A0E6B">
        <w:rPr>
          <w:rFonts w:ascii="Arial" w:hAnsi="Arial" w:cs="Arial"/>
          <w:color w:val="000000"/>
          <w:sz w:val="24"/>
        </w:rPr>
        <w:t xml:space="preserve">Capital costs are significant for HSR; </w:t>
      </w:r>
      <w:hyperlink r:id="rId35" w:history="1">
        <w:r w:rsidRPr="002E260B">
          <w:rPr>
            <w:rStyle w:val="Hyperlink"/>
            <w:rFonts w:ascii="Arial" w:hAnsi="Arial" w:cs="Arial"/>
            <w:sz w:val="24"/>
          </w:rPr>
          <w:t>as reported earlier previous estimates suggested an Edinburgh-Glasgow HSR scheme could have a capital cost of £5.4</w:t>
        </w:r>
        <w:r w:rsidR="00E53076">
          <w:rPr>
            <w:rStyle w:val="Hyperlink"/>
            <w:rFonts w:ascii="Arial" w:hAnsi="Arial" w:cs="Arial"/>
            <w:sz w:val="24"/>
          </w:rPr>
          <w:t xml:space="preserve"> </w:t>
        </w:r>
        <w:r w:rsidRPr="002E260B">
          <w:rPr>
            <w:rStyle w:val="Hyperlink"/>
            <w:rFonts w:ascii="Arial" w:hAnsi="Arial" w:cs="Arial"/>
            <w:sz w:val="24"/>
          </w:rPr>
          <w:t>b</w:t>
        </w:r>
        <w:r w:rsidR="00E53076">
          <w:rPr>
            <w:rStyle w:val="Hyperlink"/>
            <w:rFonts w:ascii="Arial" w:hAnsi="Arial" w:cs="Arial"/>
            <w:sz w:val="24"/>
          </w:rPr>
          <w:t>illio</w:t>
        </w:r>
        <w:r w:rsidRPr="002E260B">
          <w:rPr>
            <w:rStyle w:val="Hyperlink"/>
            <w:rFonts w:ascii="Arial" w:hAnsi="Arial" w:cs="Arial"/>
            <w:sz w:val="24"/>
          </w:rPr>
          <w:t>n</w:t>
        </w:r>
      </w:hyperlink>
      <w:r w:rsidRPr="008A0E6B">
        <w:rPr>
          <w:rFonts w:ascii="Arial" w:hAnsi="Arial" w:cs="Arial"/>
          <w:color w:val="000000"/>
          <w:sz w:val="24"/>
        </w:rPr>
        <w:t xml:space="preserve">, while options to achieve a </w:t>
      </w:r>
      <w:hyperlink r:id="rId36" w:history="1">
        <w:r w:rsidRPr="0020430B">
          <w:rPr>
            <w:rStyle w:val="Hyperlink"/>
            <w:rFonts w:ascii="Arial" w:hAnsi="Arial" w:cs="Arial"/>
            <w:sz w:val="24"/>
          </w:rPr>
          <w:t>3 hour journey time between London and Edinburgh/Glasgow via either the WCML or ECML were priced at between £11</w:t>
        </w:r>
        <w:r w:rsidR="00E53076">
          <w:rPr>
            <w:rStyle w:val="Hyperlink"/>
            <w:rFonts w:ascii="Arial" w:hAnsi="Arial" w:cs="Arial"/>
            <w:sz w:val="24"/>
          </w:rPr>
          <w:t xml:space="preserve"> </w:t>
        </w:r>
        <w:r w:rsidRPr="0020430B">
          <w:rPr>
            <w:rStyle w:val="Hyperlink"/>
            <w:rFonts w:ascii="Arial" w:hAnsi="Arial" w:cs="Arial"/>
            <w:sz w:val="24"/>
          </w:rPr>
          <w:t>b</w:t>
        </w:r>
        <w:r w:rsidR="00E53076">
          <w:rPr>
            <w:rStyle w:val="Hyperlink"/>
            <w:rFonts w:ascii="Arial" w:hAnsi="Arial" w:cs="Arial"/>
            <w:sz w:val="24"/>
          </w:rPr>
          <w:t>illio</w:t>
        </w:r>
        <w:r w:rsidRPr="0020430B">
          <w:rPr>
            <w:rStyle w:val="Hyperlink"/>
            <w:rFonts w:ascii="Arial" w:hAnsi="Arial" w:cs="Arial"/>
            <w:sz w:val="24"/>
          </w:rPr>
          <w:t>n and £20</w:t>
        </w:r>
        <w:r w:rsidR="00781EB2">
          <w:rPr>
            <w:rStyle w:val="Hyperlink"/>
            <w:rFonts w:ascii="Arial" w:hAnsi="Arial" w:cs="Arial"/>
            <w:sz w:val="24"/>
          </w:rPr>
          <w:t xml:space="preserve"> </w:t>
        </w:r>
        <w:r w:rsidRPr="0020430B">
          <w:rPr>
            <w:rStyle w:val="Hyperlink"/>
            <w:rFonts w:ascii="Arial" w:hAnsi="Arial" w:cs="Arial"/>
            <w:sz w:val="24"/>
          </w:rPr>
          <w:t>b</w:t>
        </w:r>
        <w:r w:rsidR="00781EB2">
          <w:rPr>
            <w:rStyle w:val="Hyperlink"/>
            <w:rFonts w:ascii="Arial" w:hAnsi="Arial" w:cs="Arial"/>
            <w:sz w:val="24"/>
          </w:rPr>
          <w:t>illio</w:t>
        </w:r>
        <w:r w:rsidRPr="0020430B">
          <w:rPr>
            <w:rStyle w:val="Hyperlink"/>
            <w:rFonts w:ascii="Arial" w:hAnsi="Arial" w:cs="Arial"/>
            <w:sz w:val="24"/>
          </w:rPr>
          <w:t>n</w:t>
        </w:r>
      </w:hyperlink>
      <w:r w:rsidRPr="008A0E6B">
        <w:rPr>
          <w:rFonts w:ascii="Arial" w:hAnsi="Arial" w:cs="Arial"/>
          <w:color w:val="000000"/>
          <w:sz w:val="24"/>
        </w:rPr>
        <w:t xml:space="preserve"> respectively. Schemes of this nature would require Government</w:t>
      </w:r>
      <w:r w:rsidR="009E6B3B" w:rsidRPr="008A0E6B">
        <w:rPr>
          <w:rFonts w:ascii="Arial" w:hAnsi="Arial" w:cs="Arial"/>
          <w:color w:val="000000"/>
          <w:sz w:val="24"/>
        </w:rPr>
        <w:t xml:space="preserve"> </w:t>
      </w:r>
      <w:r w:rsidRPr="008A0E6B">
        <w:rPr>
          <w:rFonts w:ascii="Arial" w:hAnsi="Arial" w:cs="Arial"/>
          <w:color w:val="000000"/>
          <w:sz w:val="24"/>
        </w:rPr>
        <w:t xml:space="preserve">funding, with </w:t>
      </w:r>
      <w:r w:rsidR="00BF382D">
        <w:rPr>
          <w:rFonts w:ascii="Arial" w:hAnsi="Arial" w:cs="Arial"/>
          <w:color w:val="000000"/>
          <w:sz w:val="24"/>
        </w:rPr>
        <w:t xml:space="preserve">cross-border </w:t>
      </w:r>
      <w:r w:rsidRPr="008A0E6B">
        <w:rPr>
          <w:rFonts w:ascii="Arial" w:hAnsi="Arial" w:cs="Arial"/>
          <w:color w:val="000000"/>
          <w:sz w:val="24"/>
        </w:rPr>
        <w:t xml:space="preserve">schemes forming part of the wider UK National transport portfolio.  </w:t>
      </w:r>
    </w:p>
    <w:p w14:paraId="4EC9D57F" w14:textId="5A439BE8" w:rsidR="0088487B" w:rsidRDefault="0088487B">
      <w:pPr>
        <w:rPr>
          <w:rFonts w:ascii="Arial" w:eastAsia="Courier New" w:hAnsi="Arial" w:cs="Arial"/>
          <w:sz w:val="24"/>
          <w:szCs w:val="24"/>
          <w:lang w:eastAsia="en-US"/>
        </w:rPr>
      </w:pPr>
    </w:p>
    <w:p w14:paraId="3010533D" w14:textId="77777777" w:rsidR="009475F2" w:rsidRPr="0065476B" w:rsidRDefault="00D378E1"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7" w:name="_Toc96083534"/>
      <w:r w:rsidR="009475F2" w:rsidRPr="002027BF">
        <w:t>Public Acceptability</w:t>
      </w:r>
      <w:bookmarkEnd w:id="17"/>
    </w:p>
    <w:p w14:paraId="6841776F" w14:textId="0B6C017A" w:rsidR="00FC44F6" w:rsidRDefault="00FC44F6" w:rsidP="00DE6775">
      <w:pPr>
        <w:pStyle w:val="STPR2BodyText"/>
        <w:pBdr>
          <w:top w:val="single" w:sz="4" w:space="1" w:color="auto"/>
          <w:left w:val="single" w:sz="4" w:space="4" w:color="auto"/>
          <w:bottom w:val="single" w:sz="4" w:space="1" w:color="auto"/>
          <w:right w:val="single" w:sz="4" w:space="4" w:color="auto"/>
        </w:pBdr>
      </w:pPr>
      <w:r>
        <w:t xml:space="preserve">HSR schemes can generate both opposition and support in equal measures as is generally the nature of UK public opinion to large scale infrastructure projects. They can experience opposition due to their high costs to the public purse (the ‘opportunity cost’ of buying HSR) or because of the potential environmental impacts associated with constructing new railways through sections of countryside. The potential economic and environmental benefits associated with HSR, particularly in terms of its sustainable credentials versus the use of private car or air travel </w:t>
      </w:r>
      <w:r w:rsidR="001A57C9">
        <w:t>would</w:t>
      </w:r>
      <w:r>
        <w:t xml:space="preserve"> likely stimulate support for the scheme, especially as a decarbonisation tool. </w:t>
      </w:r>
      <w:hyperlink r:id="rId37" w:history="1">
        <w:r w:rsidR="00265E9C" w:rsidRPr="00013464">
          <w:rPr>
            <w:rStyle w:val="Hyperlink"/>
          </w:rPr>
          <w:t>Research from 2014</w:t>
        </w:r>
        <w:r w:rsidRPr="00013464">
          <w:rPr>
            <w:rStyle w:val="Hyperlink"/>
          </w:rPr>
          <w:t xml:space="preserve"> </w:t>
        </w:r>
        <w:r w:rsidR="00330F60" w:rsidRPr="00013464">
          <w:rPr>
            <w:rStyle w:val="Hyperlink"/>
          </w:rPr>
          <w:t xml:space="preserve">into public attitudes to and perception of </w:t>
        </w:r>
        <w:r w:rsidR="007A4AA8" w:rsidRPr="00013464">
          <w:rPr>
            <w:rStyle w:val="Hyperlink"/>
          </w:rPr>
          <w:t>HSR</w:t>
        </w:r>
        <w:r w:rsidRPr="00013464">
          <w:rPr>
            <w:rStyle w:val="Hyperlink"/>
          </w:rPr>
          <w:t xml:space="preserve"> </w:t>
        </w:r>
        <w:r w:rsidR="00330F60" w:rsidRPr="00013464">
          <w:rPr>
            <w:rStyle w:val="Hyperlink"/>
          </w:rPr>
          <w:t>in the UK</w:t>
        </w:r>
      </w:hyperlink>
      <w:r w:rsidR="00330F60">
        <w:t xml:space="preserve"> found that </w:t>
      </w:r>
      <w:r w:rsidR="005E2D3B">
        <w:t xml:space="preserve">willingness to pay </w:t>
      </w:r>
      <w:r w:rsidR="007D3E7F">
        <w:t xml:space="preserve">for </w:t>
      </w:r>
      <w:r w:rsidR="007A4AA8">
        <w:t>HSR</w:t>
      </w:r>
      <w:r w:rsidR="007D3E7F">
        <w:t xml:space="preserve"> was low and may not exceed the utility of useful travel time.</w:t>
      </w:r>
      <w:r w:rsidR="00AA1441">
        <w:t xml:space="preserve"> However, the </w:t>
      </w:r>
      <w:hyperlink r:id="rId38" w:history="1">
        <w:r w:rsidR="00AA1441" w:rsidRPr="00B03F44">
          <w:rPr>
            <w:rStyle w:val="Hyperlink"/>
          </w:rPr>
          <w:t xml:space="preserve">First Interim Evaluation of the Impacts of </w:t>
        </w:r>
        <w:r w:rsidR="00E36486" w:rsidRPr="00B03F44">
          <w:rPr>
            <w:rStyle w:val="Hyperlink"/>
          </w:rPr>
          <w:t>HS1</w:t>
        </w:r>
        <w:r w:rsidR="00AA1441" w:rsidRPr="00B03F44">
          <w:rPr>
            <w:rStyle w:val="Hyperlink"/>
          </w:rPr>
          <w:t xml:space="preserve"> found that</w:t>
        </w:r>
        <w:r w:rsidR="00386B22" w:rsidRPr="00B03F44">
          <w:rPr>
            <w:rStyle w:val="Hyperlink"/>
          </w:rPr>
          <w:t xml:space="preserve"> “when asked directly, two thirds of respondents believed HS1 has had a positive impact locally</w:t>
        </w:r>
        <w:r w:rsidR="009C30DA" w:rsidRPr="00B03F44">
          <w:rPr>
            <w:rStyle w:val="Hyperlink"/>
          </w:rPr>
          <w:t>”</w:t>
        </w:r>
      </w:hyperlink>
      <w:r w:rsidR="007A4AA8">
        <w:t>.</w:t>
      </w:r>
    </w:p>
    <w:p w14:paraId="5329E19D" w14:textId="77777777" w:rsidR="00E168FB" w:rsidRDefault="00E168FB" w:rsidP="00E168FB">
      <w:pPr>
        <w:pStyle w:val="STPR2BodyText"/>
      </w:pPr>
      <w:bookmarkStart w:id="18" w:name="_Toc96083535"/>
      <w:r>
        <w:br w:type="page"/>
      </w:r>
    </w:p>
    <w:p w14:paraId="08C118EF" w14:textId="77777777" w:rsidR="009475F2" w:rsidRDefault="00A96139" w:rsidP="00E168FB">
      <w:pPr>
        <w:pStyle w:val="STPR2Heading2"/>
        <w:ind w:left="431" w:hanging="431"/>
      </w:pPr>
      <w:r>
        <w:lastRenderedPageBreak/>
        <w:t>Statutory Impact</w:t>
      </w:r>
      <w:r w:rsidR="009475F2">
        <w:t xml:space="preserve"> Assessment</w:t>
      </w:r>
      <w:bookmarkEnd w:id="18"/>
    </w:p>
    <w:p w14:paraId="72E63494" w14:textId="77777777" w:rsidR="009475F2" w:rsidRDefault="00D378E1" w:rsidP="00DE6775">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bookmarkStart w:id="19" w:name="_Toc96083536"/>
      <w:r>
        <w:t xml:space="preserve">1. </w:t>
      </w:r>
      <w:bookmarkStart w:id="20" w:name="_Toc96083537"/>
      <w:bookmarkStart w:id="21" w:name="_Ref100042714"/>
      <w:bookmarkEnd w:id="19"/>
      <w:r w:rsidR="009475F2">
        <w:t>Strategic Environmental Assessment (SEA</w:t>
      </w:r>
      <w:bookmarkEnd w:id="20"/>
      <w:r w:rsidR="009475F2">
        <w:t>)</w:t>
      </w:r>
      <w:bookmarkEnd w:id="21"/>
    </w:p>
    <w:p w14:paraId="047C14F8" w14:textId="6E7D7AFA" w:rsidR="00AD516E" w:rsidRDefault="0084471B" w:rsidP="00DE6775">
      <w:pPr>
        <w:pStyle w:val="STPR2BodyText"/>
        <w:pBdr>
          <w:top w:val="single" w:sz="4" w:space="1" w:color="auto"/>
          <w:left w:val="single" w:sz="4" w:space="1" w:color="auto"/>
          <w:bottom w:val="single" w:sz="4" w:space="1" w:color="auto"/>
          <w:right w:val="single" w:sz="4" w:space="1" w:color="auto"/>
        </w:pBdr>
      </w:pPr>
      <w:r w:rsidRPr="0084471B">
        <w:rPr>
          <w:noProof/>
        </w:rPr>
        <w:drawing>
          <wp:inline distT="0" distB="0" distL="0" distR="0" wp14:anchorId="0781E2D8" wp14:editId="6AC8A413">
            <wp:extent cx="5616000" cy="617585"/>
            <wp:effectExtent l="0" t="0" r="381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6000" cy="617585"/>
                    </a:xfrm>
                    <a:prstGeom prst="rect">
                      <a:avLst/>
                    </a:prstGeom>
                    <a:noFill/>
                    <a:ln>
                      <a:noFill/>
                    </a:ln>
                  </pic:spPr>
                </pic:pic>
              </a:graphicData>
            </a:graphic>
          </wp:inline>
        </w:drawing>
      </w:r>
    </w:p>
    <w:p w14:paraId="273D23AB" w14:textId="31DCBD06" w:rsidR="002F0BDC" w:rsidRPr="002F0BDC" w:rsidRDefault="002F0BDC" w:rsidP="00DE6775">
      <w:pPr>
        <w:pStyle w:val="STPR2BodyText"/>
        <w:pBdr>
          <w:top w:val="single" w:sz="4" w:space="1" w:color="auto"/>
          <w:left w:val="single" w:sz="4" w:space="1" w:color="auto"/>
          <w:bottom w:val="single" w:sz="4" w:space="1" w:color="auto"/>
          <w:right w:val="single" w:sz="4" w:space="1" w:color="auto"/>
        </w:pBdr>
      </w:pPr>
      <w:r w:rsidRPr="002F0BDC">
        <w:t xml:space="preserve">New HSR’s encourage modal shift towards rail, which is substantially </w:t>
      </w:r>
      <w:r w:rsidR="0067751D">
        <w:t>better for reducing</w:t>
      </w:r>
      <w:r w:rsidRPr="002F0BDC">
        <w:t xml:space="preserve"> </w:t>
      </w:r>
      <w:r w:rsidR="006344FC">
        <w:t xml:space="preserve">operational </w:t>
      </w:r>
      <w:r w:rsidR="000176E3">
        <w:t>greenhouse gas and air pollutant emissions</w:t>
      </w:r>
      <w:r w:rsidR="000176E3" w:rsidRPr="002F0BDC">
        <w:t xml:space="preserve"> </w:t>
      </w:r>
      <w:r w:rsidRPr="002F0BDC">
        <w:t>in comparison to private car usage or domestic flights (</w:t>
      </w:r>
      <w:r w:rsidR="000176E3">
        <w:t xml:space="preserve">SEA </w:t>
      </w:r>
      <w:r w:rsidRPr="002F0BDC">
        <w:t xml:space="preserve">Objectives 1 </w:t>
      </w:r>
      <w:r w:rsidR="00DD6F6F">
        <w:t>and</w:t>
      </w:r>
      <w:r w:rsidRPr="002F0BDC">
        <w:t xml:space="preserve"> </w:t>
      </w:r>
      <w:r w:rsidR="000176E3">
        <w:t>3</w:t>
      </w:r>
      <w:r w:rsidRPr="002F0BDC">
        <w:t>). National rail journeys produce 41g of CO</w:t>
      </w:r>
      <w:r w:rsidRPr="00A612FA">
        <w:rPr>
          <w:vertAlign w:val="subscript"/>
        </w:rPr>
        <w:t>2</w:t>
      </w:r>
      <w:r w:rsidRPr="002F0BDC">
        <w:t>/km, compared to 154g of CO</w:t>
      </w:r>
      <w:r w:rsidRPr="00A612FA">
        <w:rPr>
          <w:vertAlign w:val="subscript"/>
        </w:rPr>
        <w:t>2</w:t>
      </w:r>
      <w:r w:rsidRPr="002F0BDC">
        <w:t>/km for the sole driver of a small petrol car, or 255g of CO</w:t>
      </w:r>
      <w:r w:rsidRPr="00A612FA">
        <w:rPr>
          <w:vertAlign w:val="subscript"/>
        </w:rPr>
        <w:t>2</w:t>
      </w:r>
      <w:r w:rsidRPr="002F0BDC">
        <w:t xml:space="preserve">/km for domestic flights (UK BEIS). </w:t>
      </w:r>
      <w:r w:rsidR="00607AD9" w:rsidRPr="009065BD">
        <w:t xml:space="preserve">A </w:t>
      </w:r>
      <w:hyperlink r:id="rId39" w:history="1">
        <w:r w:rsidR="00607AD9" w:rsidRPr="00607AD9">
          <w:rPr>
            <w:rStyle w:val="Hyperlink"/>
          </w:rPr>
          <w:t>UIC study</w:t>
        </w:r>
      </w:hyperlink>
      <w:r w:rsidR="00607AD9" w:rsidRPr="009065BD">
        <w:t xml:space="preserve"> on HSR in France and China concluded that the carbon footprint of HSR can be up to 14 times less carbon intensive than car travel and up to 15 times less than aviation travel</w:t>
      </w:r>
      <w:r w:rsidRPr="002F0BDC">
        <w:t>, even when measured over the full life cycles of planning, construction and operation of the different transport modes.</w:t>
      </w:r>
    </w:p>
    <w:p w14:paraId="6F8E2C16" w14:textId="35AE71D2" w:rsidR="002F0BDC" w:rsidRPr="002F0BDC" w:rsidRDefault="002F0BDC" w:rsidP="00DE6775">
      <w:pPr>
        <w:pStyle w:val="STPR2BodyText"/>
        <w:pBdr>
          <w:top w:val="single" w:sz="4" w:space="1" w:color="auto"/>
          <w:left w:val="single" w:sz="4" w:space="1" w:color="auto"/>
          <w:bottom w:val="single" w:sz="4" w:space="1" w:color="auto"/>
          <w:right w:val="single" w:sz="4" w:space="1" w:color="auto"/>
        </w:pBdr>
      </w:pPr>
      <w:r w:rsidRPr="002F0BDC">
        <w:t xml:space="preserve">A connected HSR network can provide a viable alternative to domestic flights. </w:t>
      </w:r>
      <w:hyperlink r:id="rId40" w:history="1">
        <w:r w:rsidR="00222295" w:rsidRPr="00222295">
          <w:rPr>
            <w:rStyle w:val="Hyperlink"/>
          </w:rPr>
          <w:t>UIC research</w:t>
        </w:r>
      </w:hyperlink>
      <w:r w:rsidR="00DE20C2" w:rsidRPr="009065BD">
        <w:t xml:space="preserve"> indicates that where rail travel time is less than three hours 30 minutes then rail is the dominant mode compared to air</w:t>
      </w:r>
      <w:r w:rsidRPr="002F0BDC">
        <w:t>.</w:t>
      </w:r>
    </w:p>
    <w:p w14:paraId="3C3E4772" w14:textId="6DF76D50" w:rsidR="002F0BDC" w:rsidRPr="002F0BDC" w:rsidRDefault="002F0BDC" w:rsidP="00DE6775">
      <w:pPr>
        <w:pStyle w:val="STPR2BodyText"/>
        <w:pBdr>
          <w:top w:val="single" w:sz="4" w:space="1" w:color="auto"/>
          <w:left w:val="single" w:sz="4" w:space="1" w:color="auto"/>
          <w:bottom w:val="single" w:sz="4" w:space="1" w:color="auto"/>
          <w:right w:val="single" w:sz="4" w:space="1" w:color="auto"/>
        </w:pBdr>
      </w:pPr>
      <w:r w:rsidRPr="002F0BDC">
        <w:t xml:space="preserve">Construction of new HSR infrastructure </w:t>
      </w:r>
      <w:r w:rsidR="001A57C9">
        <w:t>would</w:t>
      </w:r>
      <w:r w:rsidRPr="002F0BDC">
        <w:t xml:space="preserve"> have a significant</w:t>
      </w:r>
      <w:r w:rsidR="007011A9">
        <w:t xml:space="preserve"> effect</w:t>
      </w:r>
      <w:r w:rsidRPr="002F0BDC">
        <w:t xml:space="preserve"> on the local environment. </w:t>
      </w:r>
      <w:r w:rsidR="00F43EC0">
        <w:t>There is l</w:t>
      </w:r>
      <w:r w:rsidRPr="002F0BDC">
        <w:t xml:space="preserve">ikely to be significant land take and impacts </w:t>
      </w:r>
      <w:r w:rsidR="006053D9">
        <w:t>for</w:t>
      </w:r>
      <w:r w:rsidRPr="002F0BDC">
        <w:t xml:space="preserve"> </w:t>
      </w:r>
      <w:r w:rsidR="00384FC0">
        <w:t>climate</w:t>
      </w:r>
      <w:r w:rsidR="00AE0CDA">
        <w:t xml:space="preserve"> change</w:t>
      </w:r>
      <w:r w:rsidR="00384FC0">
        <w:t xml:space="preserve"> adaptation (Objective 2)</w:t>
      </w:r>
      <w:r w:rsidR="006053D9">
        <w:t xml:space="preserve"> and</w:t>
      </w:r>
      <w:r w:rsidR="00384FC0">
        <w:t xml:space="preserve"> </w:t>
      </w:r>
      <w:r w:rsidR="006053D9">
        <w:t>the</w:t>
      </w:r>
      <w:r w:rsidR="006053D9" w:rsidRPr="006053D9">
        <w:t xml:space="preserve"> objectives related to the water environment, biodiversity, soil, cultural heritage and landscape and visual amenity (SEA Objectives 10 to 14</w:t>
      </w:r>
      <w:r w:rsidR="00BF3B66">
        <w:t>)</w:t>
      </w:r>
      <w:r w:rsidRPr="002F0BDC">
        <w:t xml:space="preserve"> that </w:t>
      </w:r>
      <w:r w:rsidR="001A57C9">
        <w:t>would</w:t>
      </w:r>
      <w:r w:rsidRPr="002F0BDC">
        <w:t xml:space="preserve"> need to be mitigated. </w:t>
      </w:r>
      <w:r w:rsidR="00714118">
        <w:t xml:space="preserve">The </w:t>
      </w:r>
      <w:r w:rsidR="003B523C">
        <w:t xml:space="preserve">local </w:t>
      </w:r>
      <w:r w:rsidR="00714118">
        <w:t xml:space="preserve">environmental </w:t>
      </w:r>
      <w:r w:rsidR="003B523C">
        <w:t xml:space="preserve">and cultural heritage </w:t>
      </w:r>
      <w:r w:rsidR="009679F3">
        <w:t xml:space="preserve">sensitivities of </w:t>
      </w:r>
      <w:r w:rsidR="003B523C">
        <w:t>any rail infrastructure upgrades need to be considered at the ea</w:t>
      </w:r>
      <w:r w:rsidR="00B521A1">
        <w:t xml:space="preserve">rliest stage. For example, the </w:t>
      </w:r>
      <w:r w:rsidR="0015349F">
        <w:t>E</w:t>
      </w:r>
      <w:r w:rsidR="00B521A1">
        <w:t xml:space="preserve">ast </w:t>
      </w:r>
      <w:r w:rsidR="0015349F">
        <w:t>C</w:t>
      </w:r>
      <w:r w:rsidR="00B521A1">
        <w:t xml:space="preserve">oast </w:t>
      </w:r>
      <w:r w:rsidR="0015349F">
        <w:t>M</w:t>
      </w:r>
      <w:r w:rsidR="00B521A1">
        <w:t>ainline runs directly through</w:t>
      </w:r>
      <w:r w:rsidR="003B523C">
        <w:t xml:space="preserve"> </w:t>
      </w:r>
      <w:r w:rsidR="00B521A1">
        <w:t xml:space="preserve">protected </w:t>
      </w:r>
      <w:r w:rsidR="006D14D1">
        <w:t>B</w:t>
      </w:r>
      <w:r w:rsidR="00B521A1">
        <w:t>attlefield</w:t>
      </w:r>
      <w:r w:rsidR="006D14D1">
        <w:t>s Inventory sites</w:t>
      </w:r>
      <w:r w:rsidR="0015349F">
        <w:t xml:space="preserve"> and the Glasgow and South</w:t>
      </w:r>
      <w:r w:rsidR="00FF7264">
        <w:t>-</w:t>
      </w:r>
      <w:r w:rsidR="00B34EB5">
        <w:t>Western Line is adjacent to multiple protected sites of biodiversity or geological importance</w:t>
      </w:r>
      <w:r w:rsidR="006D14D1">
        <w:t>.</w:t>
      </w:r>
      <w:r w:rsidR="009679F3">
        <w:t xml:space="preserve"> </w:t>
      </w:r>
      <w:r w:rsidR="00E84AD6">
        <w:t xml:space="preserve">There are also multiple heritage </w:t>
      </w:r>
      <w:r w:rsidR="00BC7C24">
        <w:t xml:space="preserve">designations within and around </w:t>
      </w:r>
      <w:r w:rsidR="008F3FFB">
        <w:t xml:space="preserve">stations on these routes, for example the </w:t>
      </w:r>
      <w:r w:rsidR="00DC2ACB">
        <w:t xml:space="preserve">Old and New Towns </w:t>
      </w:r>
      <w:r w:rsidR="008F3FFB">
        <w:t xml:space="preserve">World Heritage Site designation </w:t>
      </w:r>
      <w:r w:rsidR="00DC2ACB">
        <w:t xml:space="preserve">in Edinburgh. </w:t>
      </w:r>
      <w:r w:rsidR="004552CE">
        <w:t xml:space="preserve">There are also potential </w:t>
      </w:r>
      <w:r w:rsidR="00B53589">
        <w:t>positive and negative effects</w:t>
      </w:r>
      <w:r w:rsidR="003A6C85">
        <w:t xml:space="preserve"> </w:t>
      </w:r>
      <w:r w:rsidR="00B53589">
        <w:t xml:space="preserve">on the objectives that relate to quality of life, noise and </w:t>
      </w:r>
      <w:r w:rsidR="00DD6F6F">
        <w:t>vibration</w:t>
      </w:r>
      <w:r w:rsidR="00D1264E">
        <w:t>, developing high quality places and the safety of the transport network (Objectives 4 to 7).</w:t>
      </w:r>
      <w:r w:rsidR="00DD6F6F">
        <w:t xml:space="preserve"> </w:t>
      </w:r>
      <w:r w:rsidR="009657ED">
        <w:t xml:space="preserve">Whether the effects are positive or negative will </w:t>
      </w:r>
      <w:r w:rsidR="009657ED" w:rsidRPr="009657ED">
        <w:t>depend on the location of the construction footprint and route, location of sensitive receptors and the design</w:t>
      </w:r>
      <w:r w:rsidR="009657ED">
        <w:t>.</w:t>
      </w:r>
      <w:r w:rsidR="009657ED" w:rsidRPr="009657ED">
        <w:t xml:space="preserve"> </w:t>
      </w:r>
      <w:r w:rsidR="00A47F22">
        <w:t>Th</w:t>
      </w:r>
      <w:r w:rsidR="00E84FB8">
        <w:t>ere are</w:t>
      </w:r>
      <w:r w:rsidR="00A47F22">
        <w:t xml:space="preserve"> also likely to be positive and negative effects on the sustainability of the transport network (Objective </w:t>
      </w:r>
      <w:r w:rsidR="004B6572">
        <w:t xml:space="preserve">8) </w:t>
      </w:r>
      <w:r w:rsidR="000D10E4">
        <w:t>but</w:t>
      </w:r>
      <w:r w:rsidR="004B6572">
        <w:t xml:space="preserve"> the</w:t>
      </w:r>
      <w:r w:rsidR="000D10E4">
        <w:t xml:space="preserve"> criteria for assessing this objective show that the</w:t>
      </w:r>
      <w:r w:rsidR="007E4174">
        <w:t>se effects are likely to be largely positive, for example through increasing the capacity of the public transport network</w:t>
      </w:r>
      <w:r w:rsidR="00A26BB9">
        <w:t>.</w:t>
      </w:r>
      <w:r w:rsidR="000B0B74">
        <w:t xml:space="preserve"> </w:t>
      </w:r>
      <w:r w:rsidR="00644B8C">
        <w:t xml:space="preserve">By contrast, the effects on Objective 9 are likely to be negative due to the natural resource requirements associated with </w:t>
      </w:r>
      <w:r w:rsidR="004D423B">
        <w:t xml:space="preserve">large scale construction. </w:t>
      </w:r>
      <w:r w:rsidR="000312EA">
        <w:t xml:space="preserve">The embodied carbon associated with new </w:t>
      </w:r>
      <w:r w:rsidR="002357BA">
        <w:t>HSR infrastructure would also need to be calculated to accurately determine the</w:t>
      </w:r>
      <w:r w:rsidR="00BB0104">
        <w:t xml:space="preserve"> effects on Objective 1 in relation to greenhouse gas emissions.</w:t>
      </w:r>
      <w:r w:rsidR="004D423B">
        <w:t xml:space="preserve"> </w:t>
      </w:r>
      <w:r w:rsidRPr="002F0BDC">
        <w:t xml:space="preserve">Further environmental assessment </w:t>
      </w:r>
      <w:r w:rsidR="001A57C9">
        <w:t>would</w:t>
      </w:r>
      <w:r w:rsidRPr="002F0BDC">
        <w:t xml:space="preserve"> therefore be required</w:t>
      </w:r>
      <w:r w:rsidR="002F78E0">
        <w:t xml:space="preserve"> as </w:t>
      </w:r>
      <w:r w:rsidR="005E421E">
        <w:t xml:space="preserve">further detailed work is undertaken on developing this </w:t>
      </w:r>
      <w:r w:rsidR="002F78E0">
        <w:t>recommendation</w:t>
      </w:r>
      <w:r w:rsidRPr="002F0BDC">
        <w:t>.</w:t>
      </w:r>
    </w:p>
    <w:p w14:paraId="3C47B934" w14:textId="482984E2" w:rsidR="00ED5AAE" w:rsidRPr="00ED5AAE" w:rsidDel="002F0BDC" w:rsidRDefault="007E178E" w:rsidP="00DE6775">
      <w:pPr>
        <w:pBdr>
          <w:top w:val="single" w:sz="4" w:space="1" w:color="auto"/>
          <w:left w:val="single" w:sz="4" w:space="1" w:color="auto"/>
          <w:bottom w:val="single" w:sz="4" w:space="1" w:color="auto"/>
          <w:right w:val="single" w:sz="4" w:space="1" w:color="auto"/>
        </w:pBdr>
        <w:rPr>
          <w:rFonts w:ascii="Arial" w:hAnsi="Arial" w:cs="Arial"/>
          <w:sz w:val="24"/>
          <w:szCs w:val="24"/>
        </w:rPr>
      </w:pPr>
      <w:r>
        <w:rPr>
          <w:rFonts w:ascii="Arial" w:hAnsi="Arial" w:cs="Arial"/>
          <w:sz w:val="24"/>
          <w:szCs w:val="24"/>
        </w:rPr>
        <w:t>Overall, this</w:t>
      </w:r>
      <w:r w:rsidR="002F0BDC" w:rsidRPr="00ED5AAE">
        <w:rPr>
          <w:rFonts w:ascii="Arial" w:hAnsi="Arial" w:cs="Arial"/>
          <w:sz w:val="24"/>
          <w:szCs w:val="24"/>
        </w:rPr>
        <w:t xml:space="preserve"> </w:t>
      </w:r>
      <w:r w:rsidR="00D46519" w:rsidRPr="00ED5AAE">
        <w:rPr>
          <w:rFonts w:ascii="Arial" w:hAnsi="Arial" w:cs="Arial"/>
          <w:sz w:val="24"/>
          <w:szCs w:val="24"/>
        </w:rPr>
        <w:t>recommendation</w:t>
      </w:r>
      <w:r w:rsidR="002F0BDC" w:rsidRPr="00ED5AAE">
        <w:rPr>
          <w:rFonts w:ascii="Arial" w:hAnsi="Arial" w:cs="Arial"/>
          <w:sz w:val="24"/>
          <w:szCs w:val="24"/>
        </w:rPr>
        <w:t xml:space="preserve"> is expected to have a</w:t>
      </w:r>
      <w:r w:rsidR="007070EF">
        <w:rPr>
          <w:rFonts w:ascii="Arial" w:hAnsi="Arial" w:cs="Arial"/>
          <w:sz w:val="24"/>
          <w:szCs w:val="24"/>
        </w:rPr>
        <w:t xml:space="preserve">t least </w:t>
      </w:r>
      <w:r w:rsidR="002F0BDC" w:rsidRPr="00ED5AAE">
        <w:rPr>
          <w:rFonts w:ascii="Arial" w:hAnsi="Arial" w:cs="Arial"/>
          <w:sz w:val="24"/>
          <w:szCs w:val="24"/>
        </w:rPr>
        <w:t xml:space="preserve">a minor </w:t>
      </w:r>
      <w:r w:rsidR="00417DBE">
        <w:rPr>
          <w:rFonts w:ascii="Arial" w:hAnsi="Arial" w:cs="Arial"/>
          <w:sz w:val="24"/>
          <w:szCs w:val="24"/>
        </w:rPr>
        <w:t>negative</w:t>
      </w:r>
      <w:r w:rsidR="002F0BDC" w:rsidRPr="00ED5AAE">
        <w:rPr>
          <w:rFonts w:ascii="Arial" w:hAnsi="Arial" w:cs="Arial"/>
          <w:sz w:val="24"/>
          <w:szCs w:val="24"/>
        </w:rPr>
        <w:t xml:space="preserve"> </w:t>
      </w:r>
      <w:r w:rsidR="00F1008E">
        <w:rPr>
          <w:rFonts w:ascii="Arial" w:hAnsi="Arial" w:cs="Arial"/>
          <w:sz w:val="24"/>
          <w:szCs w:val="24"/>
        </w:rPr>
        <w:t>effect against</w:t>
      </w:r>
      <w:r w:rsidR="002F0BDC" w:rsidRPr="00ED5AAE">
        <w:rPr>
          <w:rFonts w:ascii="Arial" w:hAnsi="Arial" w:cs="Arial"/>
          <w:sz w:val="24"/>
          <w:szCs w:val="24"/>
        </w:rPr>
        <w:t xml:space="preserve"> this criterion in both Low and High scenarios.</w:t>
      </w:r>
      <w:bookmarkStart w:id="22" w:name="_Hlk102039147"/>
      <w:r w:rsidR="007070EF">
        <w:rPr>
          <w:rFonts w:ascii="Arial" w:hAnsi="Arial" w:cs="Arial"/>
          <w:sz w:val="24"/>
          <w:szCs w:val="24"/>
        </w:rPr>
        <w:t xml:space="preserve"> This is primarily due to the </w:t>
      </w:r>
      <w:r w:rsidR="007070EF">
        <w:rPr>
          <w:rFonts w:ascii="Arial" w:hAnsi="Arial" w:cs="Arial"/>
          <w:sz w:val="24"/>
          <w:szCs w:val="24"/>
        </w:rPr>
        <w:lastRenderedPageBreak/>
        <w:t>construction footprint</w:t>
      </w:r>
      <w:r w:rsidR="003D52FE">
        <w:rPr>
          <w:rFonts w:ascii="Arial" w:hAnsi="Arial" w:cs="Arial"/>
          <w:sz w:val="24"/>
          <w:szCs w:val="24"/>
        </w:rPr>
        <w:t xml:space="preserve"> and significant environmental </w:t>
      </w:r>
      <w:r w:rsidR="0063108F">
        <w:rPr>
          <w:rFonts w:ascii="Arial" w:hAnsi="Arial" w:cs="Arial"/>
          <w:sz w:val="24"/>
          <w:szCs w:val="24"/>
        </w:rPr>
        <w:t>effe</w:t>
      </w:r>
      <w:r w:rsidR="003D52FE">
        <w:rPr>
          <w:rFonts w:ascii="Arial" w:hAnsi="Arial" w:cs="Arial"/>
          <w:sz w:val="24"/>
          <w:szCs w:val="24"/>
        </w:rPr>
        <w:t>cts that may be difficult to avoid or mitigate for.</w:t>
      </w:r>
    </w:p>
    <w:bookmarkEnd w:id="22"/>
    <w:p w14:paraId="2698E319" w14:textId="678E996F" w:rsidR="00875B50" w:rsidRDefault="00875B50">
      <w:pPr>
        <w:rPr>
          <w:rFonts w:ascii="Arial" w:hAnsi="Arial" w:cs="Arial"/>
          <w:color w:val="000000"/>
          <w:sz w:val="28"/>
          <w:szCs w:val="24"/>
          <w:lang w:eastAsia="en-US"/>
        </w:rPr>
      </w:pPr>
      <w:r>
        <w:rPr>
          <w:rFonts w:ascii="Arial" w:hAnsi="Arial" w:cs="Arial"/>
          <w:color w:val="000000"/>
          <w:sz w:val="28"/>
          <w:szCs w:val="24"/>
          <w:lang w:eastAsia="en-US"/>
        </w:rPr>
        <w:br w:type="page"/>
      </w:r>
    </w:p>
    <w:p w14:paraId="524CFC70" w14:textId="77777777" w:rsidR="009475F2" w:rsidRDefault="00D378E1" w:rsidP="00DE6775">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lastRenderedPageBreak/>
        <w:t xml:space="preserve">2. </w:t>
      </w:r>
      <w:bookmarkStart w:id="23" w:name="_Toc96083538"/>
      <w:r w:rsidR="009475F2">
        <w:t>Equalities Impact Assessment (EqIA</w:t>
      </w:r>
      <w:bookmarkEnd w:id="23"/>
      <w:r w:rsidR="009475F2">
        <w:t>)</w:t>
      </w:r>
    </w:p>
    <w:p w14:paraId="6E7D4407" w14:textId="77777777" w:rsidR="001317E1" w:rsidRDefault="00151A9D" w:rsidP="00DE6775">
      <w:pPr>
        <w:pStyle w:val="STPR2BodyText"/>
        <w:pBdr>
          <w:top w:val="single" w:sz="4" w:space="1" w:color="auto"/>
          <w:left w:val="single" w:sz="4" w:space="1" w:color="auto"/>
          <w:bottom w:val="single" w:sz="4" w:space="1" w:color="auto"/>
          <w:right w:val="single" w:sz="4" w:space="1" w:color="auto"/>
        </w:pBdr>
      </w:pPr>
      <w:r w:rsidRPr="00D1368D">
        <w:rPr>
          <w:noProof/>
        </w:rPr>
        <w:drawing>
          <wp:inline distT="0" distB="0" distL="0" distR="0" wp14:anchorId="0A353B14" wp14:editId="7330A380">
            <wp:extent cx="5616000" cy="626010"/>
            <wp:effectExtent l="0" t="0" r="3810" b="3175"/>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6000" cy="626010"/>
                    </a:xfrm>
                    <a:prstGeom prst="rect">
                      <a:avLst/>
                    </a:prstGeom>
                    <a:noFill/>
                    <a:ln>
                      <a:noFill/>
                    </a:ln>
                  </pic:spPr>
                </pic:pic>
              </a:graphicData>
            </a:graphic>
          </wp:inline>
        </w:drawing>
      </w:r>
    </w:p>
    <w:p w14:paraId="56A7BD99" w14:textId="7BDB9E73" w:rsidR="002F0BDC" w:rsidRPr="002F0BDC" w:rsidRDefault="002F0BDC" w:rsidP="00DE6775">
      <w:pPr>
        <w:pStyle w:val="STPR2BodyText"/>
        <w:pBdr>
          <w:top w:val="single" w:sz="4" w:space="1" w:color="auto"/>
          <w:left w:val="single" w:sz="4" w:space="1" w:color="auto"/>
          <w:bottom w:val="single" w:sz="4" w:space="1" w:color="auto"/>
          <w:right w:val="single" w:sz="4" w:space="1" w:color="auto"/>
        </w:pBdr>
      </w:pPr>
      <w:r w:rsidRPr="002F0BDC">
        <w:t xml:space="preserve">This </w:t>
      </w:r>
      <w:r w:rsidR="00D46519">
        <w:t>recommendation</w:t>
      </w:r>
      <w:r w:rsidRPr="002F0BDC">
        <w:t xml:space="preserve"> could increase travel choice, improve connectivity and</w:t>
      </w:r>
      <w:r w:rsidR="007E178E">
        <w:t xml:space="preserve"> </w:t>
      </w:r>
      <w:r w:rsidRPr="002F0BDC">
        <w:t>improve</w:t>
      </w:r>
      <w:r w:rsidR="00D56F7F">
        <w:t xml:space="preserve"> </w:t>
      </w:r>
      <w:r w:rsidRPr="002F0BDC">
        <w:t xml:space="preserve">safety on the transport network particularly </w:t>
      </w:r>
      <w:r w:rsidR="00D56F7F">
        <w:t xml:space="preserve">for </w:t>
      </w:r>
      <w:r w:rsidRPr="002F0BDC">
        <w:t xml:space="preserve">those who are more reliant on public transport including older people, children, young people, women and people from certain ethnic minority groups. By encouraging modal shift from private car to rail, the </w:t>
      </w:r>
      <w:r w:rsidR="00D46519">
        <w:t>recommendation</w:t>
      </w:r>
      <w:r w:rsidRPr="002F0BDC">
        <w:t xml:space="preserve"> could contribute to improving air quality. Improved health outcomes as a result of better air quality are of particular benefit to those who are more vulnerable to air pollution, including children, older people and disabled people.</w:t>
      </w:r>
    </w:p>
    <w:p w14:paraId="7C217690" w14:textId="77777777" w:rsidR="002F0BDC" w:rsidRPr="002F0BDC" w:rsidRDefault="002F0BDC" w:rsidP="00DE6775">
      <w:pPr>
        <w:pStyle w:val="STPR2BodyText"/>
        <w:pBdr>
          <w:top w:val="single" w:sz="4" w:space="1" w:color="auto"/>
          <w:left w:val="single" w:sz="4" w:space="1" w:color="auto"/>
          <w:bottom w:val="single" w:sz="4" w:space="1" w:color="auto"/>
          <w:right w:val="single" w:sz="4" w:space="1" w:color="auto"/>
        </w:pBdr>
      </w:pPr>
      <w:r w:rsidRPr="002F0BDC">
        <w:t>New or upgraded HSR stations and rolling stock would be designed in line with current design standards and be fully accessible, therefore enabling people with mobility limitations (including disabled people, older people, pregnant people, and people travelling with young children) to travel by rail.</w:t>
      </w:r>
    </w:p>
    <w:p w14:paraId="2ACE664E" w14:textId="52D7720C" w:rsidR="002F0BDC" w:rsidRPr="002F0BDC" w:rsidRDefault="002F0BDC" w:rsidP="00DE6775">
      <w:pPr>
        <w:pStyle w:val="STPR2BodyText"/>
        <w:pBdr>
          <w:top w:val="single" w:sz="4" w:space="1" w:color="auto"/>
          <w:left w:val="single" w:sz="4" w:space="1" w:color="auto"/>
          <w:bottom w:val="single" w:sz="4" w:space="1" w:color="auto"/>
          <w:right w:val="single" w:sz="4" w:space="1" w:color="auto"/>
        </w:pBdr>
      </w:pPr>
      <w:r w:rsidRPr="002F0BDC">
        <w:t xml:space="preserve">However, the extent to which groups with protected characteristics </w:t>
      </w:r>
      <w:r w:rsidR="001A57C9">
        <w:t>would</w:t>
      </w:r>
      <w:r w:rsidRPr="002F0BDC">
        <w:t xml:space="preserve"> benefit from this </w:t>
      </w:r>
      <w:r w:rsidR="00D46519">
        <w:t>recommendation</w:t>
      </w:r>
      <w:r w:rsidRPr="002F0BDC">
        <w:t xml:space="preserve"> </w:t>
      </w:r>
      <w:r w:rsidR="001A57C9">
        <w:t>would</w:t>
      </w:r>
      <w:r w:rsidRPr="002F0BDC">
        <w:t xml:space="preserve"> the depend on the location</w:t>
      </w:r>
      <w:r w:rsidR="00332FE5">
        <w:t xml:space="preserve"> </w:t>
      </w:r>
      <w:r w:rsidRPr="002F0BDC">
        <w:t xml:space="preserve">of stations, the affordability of HSR fares and ability for certain groups to access the rail network. </w:t>
      </w:r>
    </w:p>
    <w:p w14:paraId="4B3778B4" w14:textId="77777777" w:rsidR="00DF0ED3" w:rsidRDefault="0054123D" w:rsidP="00DE6775">
      <w:pPr>
        <w:pStyle w:val="STPR2BodyText"/>
        <w:pBdr>
          <w:top w:val="single" w:sz="4" w:space="1" w:color="auto"/>
          <w:left w:val="single" w:sz="4" w:space="1" w:color="auto"/>
          <w:bottom w:val="single" w:sz="4" w:space="1" w:color="auto"/>
          <w:right w:val="single" w:sz="4" w:space="1" w:color="auto"/>
        </w:pBdr>
      </w:pPr>
      <w:r>
        <w:t>Overall, t</w:t>
      </w:r>
      <w:r w:rsidR="002F0BDC" w:rsidRPr="002F0BDC">
        <w:t xml:space="preserve">his </w:t>
      </w:r>
      <w:r w:rsidR="00D46519">
        <w:t>recommendation</w:t>
      </w:r>
      <w:r w:rsidR="002F0BDC" w:rsidRPr="002F0BDC">
        <w:t xml:space="preserve"> is expected to have a neutral impact on addressing this criterion in both Low and High scenarios.</w:t>
      </w:r>
    </w:p>
    <w:p w14:paraId="2A1E7E57" w14:textId="77777777" w:rsidR="00E21263" w:rsidRPr="00664501" w:rsidRDefault="00E21263" w:rsidP="00DA6990">
      <w:pPr>
        <w:pStyle w:val="STPR2BodyText"/>
        <w:rPr>
          <w:lang w:eastAsia="en-US"/>
        </w:rPr>
      </w:pPr>
    </w:p>
    <w:p w14:paraId="6EE18720" w14:textId="77777777" w:rsidR="009475F2" w:rsidRDefault="00D378E1" w:rsidP="00DE677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4" w:name="_Toc96083539"/>
      <w:r w:rsidR="009475F2">
        <w:t>Island Communities Impact Assessment (ICIA</w:t>
      </w:r>
      <w:bookmarkEnd w:id="24"/>
      <w:r w:rsidR="009475F2">
        <w:t>)</w:t>
      </w:r>
    </w:p>
    <w:p w14:paraId="5D09C751" w14:textId="77777777" w:rsidR="001317E1" w:rsidRDefault="005853B4" w:rsidP="00DE6775">
      <w:pPr>
        <w:pStyle w:val="STPR2BodyText"/>
        <w:pBdr>
          <w:top w:val="single" w:sz="4" w:space="1" w:color="auto"/>
          <w:left w:val="single" w:sz="4" w:space="4" w:color="auto"/>
          <w:bottom w:val="single" w:sz="4" w:space="1" w:color="auto"/>
          <w:right w:val="single" w:sz="4" w:space="4" w:color="auto"/>
        </w:pBdr>
      </w:pPr>
      <w:r w:rsidRPr="00D1368D">
        <w:rPr>
          <w:noProof/>
        </w:rPr>
        <w:drawing>
          <wp:inline distT="0" distB="0" distL="0" distR="0" wp14:anchorId="1A585F8D" wp14:editId="33566ED8">
            <wp:extent cx="5616000" cy="626010"/>
            <wp:effectExtent l="0" t="0" r="3810" b="317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6000" cy="626010"/>
                    </a:xfrm>
                    <a:prstGeom prst="rect">
                      <a:avLst/>
                    </a:prstGeom>
                    <a:noFill/>
                    <a:ln>
                      <a:noFill/>
                    </a:ln>
                  </pic:spPr>
                </pic:pic>
              </a:graphicData>
            </a:graphic>
          </wp:inline>
        </w:drawing>
      </w:r>
    </w:p>
    <w:p w14:paraId="5B304F75" w14:textId="77777777" w:rsidR="002F0BDC" w:rsidRPr="002F0BDC" w:rsidRDefault="002F0BDC" w:rsidP="00DE6775">
      <w:pPr>
        <w:pStyle w:val="STPR2BodyText"/>
        <w:pBdr>
          <w:top w:val="single" w:sz="4" w:space="1" w:color="auto"/>
          <w:left w:val="single" w:sz="4" w:space="4" w:color="auto"/>
          <w:bottom w:val="single" w:sz="4" w:space="1" w:color="auto"/>
          <w:right w:val="single" w:sz="4" w:space="4" w:color="auto"/>
        </w:pBdr>
      </w:pPr>
      <w:r w:rsidRPr="002F0BDC">
        <w:t xml:space="preserve">This </w:t>
      </w:r>
      <w:r w:rsidR="00D46519">
        <w:t>recommendation</w:t>
      </w:r>
      <w:r w:rsidRPr="002F0BDC">
        <w:t xml:space="preserve"> is not considered directly or indirectly relevant to island communities for either scenario.</w:t>
      </w:r>
    </w:p>
    <w:p w14:paraId="67651DF5" w14:textId="6080B6DC" w:rsidR="003A7324" w:rsidRDefault="002F0BDC" w:rsidP="00DE6775">
      <w:pPr>
        <w:pStyle w:val="STPR2BodyText"/>
        <w:pBdr>
          <w:top w:val="single" w:sz="4" w:space="1" w:color="auto"/>
          <w:left w:val="single" w:sz="4" w:space="4" w:color="auto"/>
          <w:bottom w:val="single" w:sz="4" w:space="1" w:color="auto"/>
          <w:right w:val="single" w:sz="4" w:space="4" w:color="auto"/>
        </w:pBdr>
      </w:pPr>
      <w:r w:rsidRPr="002F0BDC">
        <w:t xml:space="preserve">This </w:t>
      </w:r>
      <w:r w:rsidR="00D46519">
        <w:t>recommendation</w:t>
      </w:r>
      <w:r w:rsidRPr="002F0BDC">
        <w:t xml:space="preserve"> is therefore expected to have </w:t>
      </w:r>
      <w:r w:rsidR="00BC1418">
        <w:t>no</w:t>
      </w:r>
      <w:r w:rsidR="00BC1418" w:rsidRPr="002F0BDC">
        <w:t xml:space="preserve"> </w:t>
      </w:r>
      <w:r w:rsidRPr="002F0BDC">
        <w:t xml:space="preserve">impact </w:t>
      </w:r>
      <w:r w:rsidR="002E07F3">
        <w:t>on</w:t>
      </w:r>
      <w:r w:rsidR="002E07F3" w:rsidRPr="008A0E6B">
        <w:t xml:space="preserve"> </w:t>
      </w:r>
      <w:r w:rsidRPr="002F0BDC">
        <w:t>this criterion in both Low and High scenarios.</w:t>
      </w:r>
    </w:p>
    <w:p w14:paraId="2D3B33C5" w14:textId="5F6D3BEE" w:rsidR="00875B50" w:rsidRDefault="00875B50">
      <w:r>
        <w:br w:type="page"/>
      </w:r>
    </w:p>
    <w:p w14:paraId="533DD865" w14:textId="77777777" w:rsidR="009475F2" w:rsidRDefault="00D378E1" w:rsidP="00DE6775">
      <w:pPr>
        <w:pStyle w:val="STPR2Heading3"/>
        <w:pBdr>
          <w:top w:val="single" w:sz="4" w:space="1" w:color="auto"/>
          <w:left w:val="single" w:sz="4" w:space="1" w:color="auto"/>
          <w:bottom w:val="single" w:sz="4" w:space="1" w:color="auto"/>
          <w:right w:val="single" w:sz="4" w:space="1" w:color="auto"/>
        </w:pBdr>
        <w:shd w:val="clear" w:color="auto" w:fill="C9C9C9" w:themeFill="accent3" w:themeFillTint="99"/>
      </w:pPr>
      <w:r>
        <w:lastRenderedPageBreak/>
        <w:t>4</w:t>
      </w:r>
      <w:r w:rsidRPr="00DE6775">
        <w:rPr>
          <w:shd w:val="clear" w:color="auto" w:fill="C9C9C9" w:themeFill="accent3" w:themeFillTint="99"/>
        </w:rPr>
        <w:t xml:space="preserve">. </w:t>
      </w:r>
      <w:bookmarkStart w:id="25" w:name="_Toc96083540"/>
      <w:r w:rsidR="009475F2" w:rsidRPr="00DE6775">
        <w:rPr>
          <w:shd w:val="clear" w:color="auto" w:fill="C9C9C9" w:themeFill="accent3" w:themeFillTint="99"/>
        </w:rPr>
        <w:t>Children’s Rights and Wellbeing Impact Assessment (CRWIA</w:t>
      </w:r>
      <w:bookmarkEnd w:id="25"/>
      <w:r w:rsidR="009475F2" w:rsidRPr="00DE6775">
        <w:rPr>
          <w:shd w:val="clear" w:color="auto" w:fill="C9C9C9" w:themeFill="accent3" w:themeFillTint="99"/>
        </w:rPr>
        <w:t>)</w:t>
      </w:r>
    </w:p>
    <w:p w14:paraId="06A36DA4" w14:textId="77777777" w:rsidR="001C38F7" w:rsidRDefault="00424BC1" w:rsidP="00DE6775">
      <w:pPr>
        <w:pStyle w:val="STPR2BodyText"/>
        <w:pBdr>
          <w:top w:val="single" w:sz="4" w:space="1" w:color="auto"/>
          <w:left w:val="single" w:sz="4" w:space="1" w:color="auto"/>
          <w:bottom w:val="single" w:sz="4" w:space="1" w:color="auto"/>
          <w:right w:val="single" w:sz="4" w:space="1" w:color="auto"/>
        </w:pBdr>
      </w:pPr>
      <w:r w:rsidRPr="00D1368D">
        <w:rPr>
          <w:noProof/>
        </w:rPr>
        <w:drawing>
          <wp:inline distT="0" distB="0" distL="0" distR="0" wp14:anchorId="4BB41116" wp14:editId="7C877A21">
            <wp:extent cx="5616000" cy="599756"/>
            <wp:effectExtent l="0" t="0" r="3810" b="0"/>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6000" cy="599756"/>
                    </a:xfrm>
                    <a:prstGeom prst="rect">
                      <a:avLst/>
                    </a:prstGeom>
                    <a:noFill/>
                    <a:ln>
                      <a:noFill/>
                    </a:ln>
                  </pic:spPr>
                </pic:pic>
              </a:graphicData>
            </a:graphic>
          </wp:inline>
        </w:drawing>
      </w:r>
    </w:p>
    <w:p w14:paraId="46B1E2FA" w14:textId="77777777" w:rsidR="008A0E6B" w:rsidRPr="008A0E6B" w:rsidRDefault="008A0E6B" w:rsidP="00DE6775">
      <w:pPr>
        <w:pStyle w:val="STPR2BodyText"/>
        <w:pBdr>
          <w:top w:val="single" w:sz="4" w:space="1" w:color="auto"/>
          <w:left w:val="single" w:sz="4" w:space="1" w:color="auto"/>
          <w:bottom w:val="single" w:sz="4" w:space="1" w:color="auto"/>
          <w:right w:val="single" w:sz="4" w:space="1" w:color="auto"/>
        </w:pBdr>
      </w:pPr>
      <w:r w:rsidRPr="008A0E6B">
        <w:t xml:space="preserve">By encouraging modal shift from private car to public transport, the </w:t>
      </w:r>
      <w:r w:rsidR="00D46519">
        <w:t>recommendation</w:t>
      </w:r>
      <w:r w:rsidRPr="008A0E6B">
        <w:t xml:space="preserve"> could contribute to improving local air quality. This would benefit children and young people who are more vulnerable to the adverse health impacts of traffic related emissions. Furthermore, access to higher education may be improved. </w:t>
      </w:r>
      <w:r w:rsidR="00FD3EA3">
        <w:t>However, there is not expected to be any differential impacts for children or young people.</w:t>
      </w:r>
    </w:p>
    <w:p w14:paraId="315D65B7" w14:textId="1BB0ABBD" w:rsidR="00E21263" w:rsidRDefault="00F966A9" w:rsidP="00DE6775">
      <w:pPr>
        <w:pStyle w:val="STPR2BodyText"/>
        <w:pBdr>
          <w:top w:val="single" w:sz="4" w:space="1" w:color="auto"/>
          <w:left w:val="single" w:sz="4" w:space="1" w:color="auto"/>
          <w:bottom w:val="single" w:sz="4" w:space="1" w:color="auto"/>
          <w:right w:val="single" w:sz="4" w:space="1" w:color="auto"/>
        </w:pBdr>
      </w:pPr>
      <w:r>
        <w:t>Overall, t</w:t>
      </w:r>
      <w:r w:rsidR="008A0E6B" w:rsidRPr="008A0E6B">
        <w:t xml:space="preserve">his </w:t>
      </w:r>
      <w:r w:rsidR="00D46519">
        <w:t>recommendation</w:t>
      </w:r>
      <w:r w:rsidR="008A0E6B" w:rsidRPr="008A0E6B">
        <w:t xml:space="preserve"> is expected to have a neutral impact </w:t>
      </w:r>
      <w:r w:rsidR="002E07F3">
        <w:t>on</w:t>
      </w:r>
      <w:r w:rsidR="00DC7E87" w:rsidRPr="008A0E6B">
        <w:t xml:space="preserve"> </w:t>
      </w:r>
      <w:r w:rsidR="008A0E6B" w:rsidRPr="008A0E6B">
        <w:t>this criterion in both Low and High scenarios.</w:t>
      </w:r>
    </w:p>
    <w:p w14:paraId="6713EF9A" w14:textId="77777777" w:rsidR="00ED5AAE" w:rsidRPr="00664501" w:rsidRDefault="00ED5AAE" w:rsidP="00DA6990">
      <w:pPr>
        <w:pStyle w:val="STPR2BodyText"/>
        <w:rPr>
          <w:lang w:eastAsia="en-US"/>
        </w:rPr>
      </w:pPr>
    </w:p>
    <w:p w14:paraId="02DBC3C9" w14:textId="77777777" w:rsidR="006A2046" w:rsidRPr="00BD59BB" w:rsidRDefault="00D378E1" w:rsidP="00BD59BB">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BD59BB">
        <w:t xml:space="preserve">5. </w:t>
      </w:r>
      <w:r w:rsidR="00371891" w:rsidRPr="00BD59BB">
        <w:t>Fairer Scotland Duty Assessment (FSDA)</w:t>
      </w:r>
    </w:p>
    <w:p w14:paraId="43F2AB85" w14:textId="77777777" w:rsidR="0013367C" w:rsidRDefault="00424BC1" w:rsidP="00DE6775">
      <w:pPr>
        <w:pStyle w:val="STPR2BodyText"/>
        <w:pBdr>
          <w:top w:val="single" w:sz="4" w:space="1" w:color="auto"/>
          <w:left w:val="single" w:sz="4" w:space="4" w:color="auto"/>
          <w:bottom w:val="single" w:sz="4" w:space="1" w:color="auto"/>
          <w:right w:val="single" w:sz="4" w:space="4" w:color="auto"/>
        </w:pBdr>
      </w:pPr>
      <w:r w:rsidRPr="00D1368D">
        <w:rPr>
          <w:noProof/>
        </w:rPr>
        <w:drawing>
          <wp:inline distT="0" distB="0" distL="0" distR="0" wp14:anchorId="64993102" wp14:editId="6C4FD31E">
            <wp:extent cx="5616000" cy="626010"/>
            <wp:effectExtent l="0" t="0" r="3810" b="3175"/>
            <wp:docPr id="46" name="Picture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616000" cy="626010"/>
                    </a:xfrm>
                    <a:prstGeom prst="rect">
                      <a:avLst/>
                    </a:prstGeom>
                    <a:noFill/>
                    <a:ln>
                      <a:noFill/>
                    </a:ln>
                  </pic:spPr>
                </pic:pic>
              </a:graphicData>
            </a:graphic>
          </wp:inline>
        </w:drawing>
      </w:r>
    </w:p>
    <w:p w14:paraId="4FAADB52" w14:textId="77777777" w:rsidR="008A0E6B" w:rsidRPr="008A0E6B" w:rsidRDefault="008A0E6B" w:rsidP="00DE6775">
      <w:pPr>
        <w:pStyle w:val="STPR2BodyText"/>
        <w:pBdr>
          <w:top w:val="single" w:sz="4" w:space="1" w:color="auto"/>
          <w:left w:val="single" w:sz="4" w:space="4" w:color="auto"/>
          <w:bottom w:val="single" w:sz="4" w:space="1" w:color="auto"/>
          <w:right w:val="single" w:sz="4" w:space="4" w:color="auto"/>
        </w:pBdr>
      </w:pPr>
      <w:r w:rsidRPr="008A0E6B">
        <w:t>New HSR stations and services, together with enhanced local services enabled through the release of capacity, can support regeneration, economic development providing new employment opportunities. This could help to reduce inequalities caused by socio-economic disadvantage in deprived areas or areas lacking transport options.</w:t>
      </w:r>
    </w:p>
    <w:p w14:paraId="68ACA6A3" w14:textId="4645F037" w:rsidR="008A0E6B" w:rsidRPr="008A0E6B" w:rsidRDefault="008A0E6B" w:rsidP="00DE6775">
      <w:pPr>
        <w:pStyle w:val="STPR2BodyText"/>
        <w:pBdr>
          <w:top w:val="single" w:sz="4" w:space="1" w:color="auto"/>
          <w:left w:val="single" w:sz="4" w:space="4" w:color="auto"/>
          <w:bottom w:val="single" w:sz="4" w:space="1" w:color="auto"/>
          <w:right w:val="single" w:sz="4" w:space="4" w:color="auto"/>
        </w:pBdr>
      </w:pPr>
      <w:r w:rsidRPr="008A0E6B">
        <w:t xml:space="preserve">However, the extent to which this </w:t>
      </w:r>
      <w:r w:rsidR="00D46519">
        <w:t>recommendation</w:t>
      </w:r>
      <w:r w:rsidRPr="008A0E6B">
        <w:t xml:space="preserve"> </w:t>
      </w:r>
      <w:r w:rsidR="001A57C9">
        <w:t>would</w:t>
      </w:r>
      <w:r w:rsidRPr="008A0E6B">
        <w:t xml:space="preserve"> reduce inequalities of outcome </w:t>
      </w:r>
      <w:r w:rsidR="001A57C9">
        <w:t>would</w:t>
      </w:r>
      <w:r w:rsidRPr="008A0E6B">
        <w:t xml:space="preserve"> depend on the location of stations within proximity to deprived areas, and the affordability of HSR fares for those from deprived and disadvantaged communities.</w:t>
      </w:r>
    </w:p>
    <w:p w14:paraId="041B604E" w14:textId="24C8365E" w:rsidR="005F5CFC" w:rsidRDefault="008A0E6B" w:rsidP="004D2BA1">
      <w:pPr>
        <w:pStyle w:val="STPR2BodyText"/>
        <w:pBdr>
          <w:top w:val="single" w:sz="4" w:space="1" w:color="auto"/>
          <w:left w:val="single" w:sz="4" w:space="4" w:color="auto"/>
          <w:bottom w:val="single" w:sz="4" w:space="1" w:color="auto"/>
          <w:right w:val="single" w:sz="4" w:space="4" w:color="auto"/>
        </w:pBdr>
      </w:pPr>
      <w:r w:rsidRPr="008A0E6B">
        <w:t xml:space="preserve">This </w:t>
      </w:r>
      <w:r w:rsidR="00D46519">
        <w:t>recommendation</w:t>
      </w:r>
      <w:r w:rsidRPr="008A0E6B">
        <w:t xml:space="preserve"> is therefore expected to have a neutral impact </w:t>
      </w:r>
      <w:r w:rsidR="002E07F3">
        <w:t>on</w:t>
      </w:r>
      <w:r w:rsidR="00DC7E87" w:rsidRPr="008A0E6B">
        <w:t xml:space="preserve"> </w:t>
      </w:r>
      <w:r w:rsidRPr="008A0E6B">
        <w:t>this criterion in both Low and High scenarios</w:t>
      </w:r>
      <w:r w:rsidR="004D2BA1">
        <w:rPr>
          <w:lang w:eastAsia="en-US"/>
        </w:rPr>
        <w:t>.</w:t>
      </w:r>
    </w:p>
    <w:sectPr w:rsidR="005F5CFC">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972FE" w14:textId="77777777" w:rsidR="008C18ED" w:rsidRDefault="008C18ED" w:rsidP="009475F2">
      <w:pPr>
        <w:spacing w:after="0" w:line="240" w:lineRule="auto"/>
      </w:pPr>
      <w:r>
        <w:separator/>
      </w:r>
    </w:p>
  </w:endnote>
  <w:endnote w:type="continuationSeparator" w:id="0">
    <w:p w14:paraId="2213F9E8" w14:textId="77777777" w:rsidR="008C18ED" w:rsidRDefault="008C18ED" w:rsidP="009475F2">
      <w:pPr>
        <w:spacing w:after="0" w:line="240" w:lineRule="auto"/>
      </w:pPr>
      <w:r>
        <w:continuationSeparator/>
      </w:r>
    </w:p>
  </w:endnote>
  <w:endnote w:type="continuationNotice" w:id="1">
    <w:p w14:paraId="4F4AB800" w14:textId="77777777" w:rsidR="008C18ED" w:rsidRDefault="008C18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F1ED467" w14:textId="77777777" w:rsidTr="00417B9E">
      <w:tc>
        <w:tcPr>
          <w:tcW w:w="4111" w:type="dxa"/>
        </w:tcPr>
        <w:p w14:paraId="7B91E8A8" w14:textId="77777777" w:rsidR="002B79B3" w:rsidRPr="00984B20" w:rsidRDefault="002B79B3" w:rsidP="00417B9E">
          <w:pPr>
            <w:pStyle w:val="Footer"/>
          </w:pPr>
        </w:p>
      </w:tc>
      <w:tc>
        <w:tcPr>
          <w:tcW w:w="5069" w:type="dxa"/>
          <w:vAlign w:val="center"/>
        </w:tcPr>
        <w:p w14:paraId="27977F0D" w14:textId="77777777" w:rsidR="002B79B3" w:rsidRDefault="002B79B3" w:rsidP="00417B9E">
          <w:pPr>
            <w:pStyle w:val="Footer"/>
            <w:jc w:val="center"/>
          </w:pPr>
        </w:p>
      </w:tc>
      <w:tc>
        <w:tcPr>
          <w:tcW w:w="4241" w:type="dxa"/>
          <w:vAlign w:val="center"/>
        </w:tcPr>
        <w:p w14:paraId="79F1DFAC" w14:textId="77777777" w:rsidR="002B79B3" w:rsidRDefault="002B79B3" w:rsidP="00417B9E">
          <w:pPr>
            <w:pStyle w:val="Footer"/>
            <w:jc w:val="right"/>
          </w:pPr>
        </w:p>
      </w:tc>
    </w:tr>
    <w:tr w:rsidR="002B79B3" w14:paraId="6413754C" w14:textId="77777777" w:rsidTr="00417B9E">
      <w:tc>
        <w:tcPr>
          <w:tcW w:w="4111" w:type="dxa"/>
        </w:tcPr>
        <w:p w14:paraId="6CC74443"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3392BE2B" w14:textId="092E42BD" w:rsidR="002B79B3" w:rsidRDefault="002B79B3" w:rsidP="00417B9E">
          <w:pPr>
            <w:pStyle w:val="Footer"/>
            <w:jc w:val="center"/>
          </w:pPr>
          <w:r>
            <w:fldChar w:fldCharType="begin"/>
          </w:r>
          <w:r>
            <w:instrText xml:space="preserve"> PAGE   \* MERGEFORMAT </w:instrText>
          </w:r>
          <w:r>
            <w:fldChar w:fldCharType="separate"/>
          </w:r>
          <w:r w:rsidR="00EA3C7D">
            <w:rPr>
              <w:noProof/>
            </w:rPr>
            <w:t>19</w:t>
          </w:r>
          <w:r>
            <w:fldChar w:fldCharType="end"/>
          </w:r>
        </w:p>
      </w:tc>
      <w:tc>
        <w:tcPr>
          <w:tcW w:w="4241" w:type="dxa"/>
        </w:tcPr>
        <w:p w14:paraId="1F964CF7" w14:textId="77777777" w:rsidR="002B79B3" w:rsidRDefault="002B79B3" w:rsidP="00417B9E">
          <w:pPr>
            <w:pStyle w:val="Footer"/>
            <w:jc w:val="right"/>
          </w:pPr>
          <w:r>
            <w:rPr>
              <w:noProof/>
            </w:rPr>
            <w:drawing>
              <wp:inline distT="0" distB="0" distL="0" distR="0" wp14:anchorId="4D6EB768" wp14:editId="2B7EE1C8">
                <wp:extent cx="1620003" cy="1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5987CF15"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CA4A8" w14:textId="77777777" w:rsidR="008C18ED" w:rsidRDefault="008C18ED" w:rsidP="009475F2">
      <w:pPr>
        <w:spacing w:after="0" w:line="240" w:lineRule="auto"/>
      </w:pPr>
      <w:r>
        <w:separator/>
      </w:r>
    </w:p>
  </w:footnote>
  <w:footnote w:type="continuationSeparator" w:id="0">
    <w:p w14:paraId="727BF3A7" w14:textId="77777777" w:rsidR="008C18ED" w:rsidRDefault="008C18ED" w:rsidP="009475F2">
      <w:pPr>
        <w:spacing w:after="0" w:line="240" w:lineRule="auto"/>
      </w:pPr>
      <w:r>
        <w:continuationSeparator/>
      </w:r>
    </w:p>
  </w:footnote>
  <w:footnote w:type="continuationNotice" w:id="1">
    <w:p w14:paraId="4CF4D447" w14:textId="77777777" w:rsidR="008C18ED" w:rsidRDefault="008C18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E61C" w14:textId="77777777" w:rsidR="002B79B3" w:rsidRDefault="002B79B3" w:rsidP="00417B9E">
    <w:pPr>
      <w:pStyle w:val="Header"/>
    </w:pPr>
    <w:r>
      <w:rPr>
        <w:noProof/>
      </w:rPr>
      <w:drawing>
        <wp:anchor distT="0" distB="0" distL="114300" distR="114300" simplePos="0" relativeHeight="251658240" behindDoc="1" locked="0" layoutInCell="1" allowOverlap="1" wp14:anchorId="5B9458DC" wp14:editId="6521D380">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067B37" w14:paraId="48A30640" w14:textId="77777777" w:rsidTr="00417B9E">
      <w:tc>
        <w:tcPr>
          <w:tcW w:w="6418" w:type="dxa"/>
          <w:vAlign w:val="center"/>
        </w:tcPr>
        <w:p w14:paraId="36BAC5CD" w14:textId="77777777" w:rsidR="00067B37" w:rsidRPr="00AC7FD5" w:rsidRDefault="00067B37" w:rsidP="00417B9E">
          <w:pPr>
            <w:pStyle w:val="Header"/>
            <w:ind w:left="-103"/>
          </w:pPr>
          <w:r w:rsidRPr="00926C11">
            <w:rPr>
              <w:bCs/>
            </w:rPr>
            <w:t>Detailed Appraisal Summary Table – Recommendation 45 - High Speed and Cross Border Rail Enhancements</w:t>
          </w:r>
        </w:p>
      </w:tc>
      <w:tc>
        <w:tcPr>
          <w:tcW w:w="3210" w:type="dxa"/>
        </w:tcPr>
        <w:p w14:paraId="36432303" w14:textId="77777777" w:rsidR="00067B37" w:rsidRDefault="00067B37" w:rsidP="00417B9E">
          <w:pPr>
            <w:pStyle w:val="Header"/>
            <w:jc w:val="right"/>
          </w:pPr>
          <w:r>
            <w:rPr>
              <w:noProof/>
            </w:rPr>
            <w:drawing>
              <wp:inline distT="0" distB="0" distL="0" distR="0" wp14:anchorId="26D22B5A" wp14:editId="67D5F588">
                <wp:extent cx="1519801" cy="685800"/>
                <wp:effectExtent l="0" t="0" r="4445"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3133AF20" w14:textId="77777777" w:rsidR="002B79B3" w:rsidRPr="00AC7FD5" w:rsidRDefault="002B79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E9A2B42"/>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8C8AF46A"/>
    <w:lvl w:ilvl="0">
      <w:start w:val="1"/>
      <w:numFmt w:val="decimal"/>
      <w:pStyle w:val="ListNumber2"/>
      <w:lvlText w:val="%1."/>
      <w:lvlJc w:val="left"/>
      <w:pPr>
        <w:tabs>
          <w:tab w:val="num" w:pos="643"/>
        </w:tabs>
        <w:ind w:left="643" w:hanging="360"/>
      </w:pPr>
    </w:lvl>
  </w:abstractNum>
  <w:abstractNum w:abstractNumId="2" w15:restartNumberingAfterBreak="0">
    <w:nsid w:val="FFFFFF88"/>
    <w:multiLevelType w:val="singleLevel"/>
    <w:tmpl w:val="6CEAD3EE"/>
    <w:lvl w:ilvl="0">
      <w:start w:val="1"/>
      <w:numFmt w:val="decimal"/>
      <w:lvlText w:val="%1."/>
      <w:lvlJc w:val="left"/>
      <w:pPr>
        <w:tabs>
          <w:tab w:val="num" w:pos="360"/>
        </w:tabs>
        <w:ind w:left="360" w:hanging="360"/>
      </w:pPr>
    </w:lvl>
  </w:abstractNum>
  <w:abstractNum w:abstractNumId="3" w15:restartNumberingAfterBreak="0">
    <w:nsid w:val="00AC6A35"/>
    <w:multiLevelType w:val="hybridMultilevel"/>
    <w:tmpl w:val="998073DC"/>
    <w:lvl w:ilvl="0" w:tplc="ED64D9A4">
      <w:start w:val="1"/>
      <w:numFmt w:val="decimal"/>
      <w:pStyle w:val="STPR2TableNumber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667E91"/>
    <w:multiLevelType w:val="hybridMultilevel"/>
    <w:tmpl w:val="8940CBB8"/>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6539D"/>
    <w:multiLevelType w:val="hybridMultilevel"/>
    <w:tmpl w:val="E54C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numFmt w:val="none"/>
      <w:lvlText w:val=""/>
      <w:lvlJc w:val="left"/>
      <w:pPr>
        <w:tabs>
          <w:tab w:val="num" w:pos="360"/>
        </w:tabs>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756F3F"/>
    <w:multiLevelType w:val="hybridMultilevel"/>
    <w:tmpl w:val="4E545236"/>
    <w:lvl w:ilvl="0" w:tplc="35BE4A2E">
      <w:numFmt w:val="decimal"/>
      <w:pStyle w:val="STPR2NumberList"/>
      <w:lvlText w:val=""/>
      <w:lvlJc w:val="left"/>
    </w:lvl>
    <w:lvl w:ilvl="1" w:tplc="08090019">
      <w:numFmt w:val="decimal"/>
      <w:lvlText w:val=""/>
      <w:lvlJc w:val="left"/>
    </w:lvl>
    <w:lvl w:ilvl="2" w:tplc="0809001B">
      <w:numFmt w:val="decimal"/>
      <w:lvlText w:val=""/>
      <w:lvlJc w:val="left"/>
    </w:lvl>
    <w:lvl w:ilvl="3" w:tplc="0809000F">
      <w:numFmt w:val="decimal"/>
      <w:lvlText w:val="擈Ǻ"/>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8" w15:restartNumberingAfterBreak="0">
    <w:nsid w:val="231B038B"/>
    <w:multiLevelType w:val="hybridMultilevel"/>
    <w:tmpl w:val="37284208"/>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none"/>
      <w:lvlText w:val=""/>
      <w:lvlJc w:val="left"/>
      <w:pPr>
        <w:tabs>
          <w:tab w:val="num" w:pos="360"/>
        </w:tabs>
      </w:pPr>
    </w:lvl>
    <w:lvl w:ilvl="5" w:tplc="08090005">
      <w:numFmt w:val="decimal"/>
      <w:lvlText w:val=""/>
      <w:lvlJc w:val="left"/>
    </w:lvl>
    <w:lvl w:ilvl="6" w:tplc="08090001">
      <w:numFmt w:val="decimal"/>
      <w:lvlText w:val="帆ႄ怎预俾Ɋ儀Ɋ漀(•耗萏"/>
      <w:lvlJc w:val="left"/>
    </w:lvl>
    <w:lvl w:ilvl="7" w:tplc="08090003">
      <w:numFmt w:val="none"/>
      <w:lvlText w:val=""/>
      <w:lvlJc w:val="left"/>
      <w:pPr>
        <w:tabs>
          <w:tab w:val="num" w:pos="360"/>
        </w:tabs>
      </w:pPr>
    </w:lvl>
    <w:lvl w:ilvl="8" w:tplc="08090005">
      <w:numFmt w:val="decimal"/>
      <w:lvlText w:val=""/>
      <w:lvlJc w:val="left"/>
    </w:lvl>
  </w:abstractNum>
  <w:abstractNum w:abstractNumId="9"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8A12E29"/>
    <w:multiLevelType w:val="hybridMultilevel"/>
    <w:tmpl w:val="3C501D8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1"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A72C2E"/>
    <w:multiLevelType w:val="hybridMultilevel"/>
    <w:tmpl w:val="922ABA5A"/>
    <w:lvl w:ilvl="0" w:tplc="08090001">
      <w:numFmt w:val="decimal"/>
      <w:lvlText w:val=""/>
      <w:lvlJc w:val="left"/>
    </w:lvl>
    <w:lvl w:ilvl="1" w:tplc="C43E1ECE">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3" w15:restartNumberingAfterBreak="0">
    <w:nsid w:val="50DD7570"/>
    <w:multiLevelType w:val="hybridMultilevel"/>
    <w:tmpl w:val="1FC42000"/>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4" w15:restartNumberingAfterBreak="0">
    <w:nsid w:val="559C78F4"/>
    <w:multiLevelType w:val="hybridMultilevel"/>
    <w:tmpl w:val="4CB41D42"/>
    <w:lvl w:ilvl="0" w:tplc="ACBAF7D0">
      <w:numFmt w:val="decimal"/>
      <w:pStyle w:val="Bullet1"/>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5" w15:restartNumberingAfterBreak="0">
    <w:nsid w:val="59E32D74"/>
    <w:multiLevelType w:val="hybridMultilevel"/>
    <w:tmpl w:val="31C2432E"/>
    <w:lvl w:ilvl="0" w:tplc="9FE6A924">
      <w:start w:val="1"/>
      <w:numFmt w:val="bullet"/>
      <w:pStyle w:val="STPR2BulletsLevel2"/>
      <w:suff w:val="space"/>
      <w:lvlText w:val=""/>
      <w:lvlJc w:val="left"/>
      <w:pPr>
        <w:ind w:left="0" w:firstLine="0"/>
      </w:pPr>
      <w:rPr>
        <w:rFonts w:ascii="Wingdings" w:hAnsi="Wingdings" w:hint="default"/>
      </w:rPr>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6" w15:restartNumberingAfterBreak="0">
    <w:nsid w:val="5B896DBD"/>
    <w:multiLevelType w:val="hybridMultilevel"/>
    <w:tmpl w:val="252C8432"/>
    <w:lvl w:ilvl="0" w:tplc="9822DD74">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7" w15:restartNumberingAfterBreak="0">
    <w:nsid w:val="5CA90D32"/>
    <w:multiLevelType w:val="hybridMultilevel"/>
    <w:tmpl w:val="EAF677DC"/>
    <w:lvl w:ilvl="0" w:tplc="08090001">
      <w:numFmt w:val="decimal"/>
      <w:lvlText w:val=""/>
      <w:lvlJc w:val="left"/>
    </w:lvl>
    <w:lvl w:ilvl="1" w:tplc="B59CD0FA">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8" w15:restartNumberingAfterBreak="0">
    <w:nsid w:val="5FB14A74"/>
    <w:multiLevelType w:val="hybridMultilevel"/>
    <w:tmpl w:val="0088DBE4"/>
    <w:lvl w:ilvl="0" w:tplc="08090001">
      <w:numFmt w:val="decimal"/>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19"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20" w15:restartNumberingAfterBreak="0">
    <w:nsid w:val="710C2213"/>
    <w:multiLevelType w:val="hybridMultilevel"/>
    <w:tmpl w:val="5F0CE574"/>
    <w:lvl w:ilvl="0" w:tplc="4E743FB0">
      <w:numFmt w:val="decimal"/>
      <w:pStyle w:val="STPR2LetterList"/>
      <w:lvlText w:val=""/>
      <w:lvlJc w:val="left"/>
    </w:lvl>
    <w:lvl w:ilvl="1" w:tplc="08090019">
      <w:numFmt w:val="decimal"/>
      <w:lvlText w:val=""/>
      <w:lvlJc w:val="left"/>
    </w:lvl>
    <w:lvl w:ilvl="2" w:tplc="0809001B">
      <w:numFmt w:val="decimal"/>
      <w:lvlText w:val=""/>
      <w:lvlJc w:val="left"/>
    </w:lvl>
    <w:lvl w:ilvl="3" w:tplc="0809000F">
      <w:numFmt w:val="decimal"/>
      <w:lvlText w:val=""/>
      <w:lvlJc w:val="left"/>
    </w:lvl>
    <w:lvl w:ilvl="4" w:tplc="08090019">
      <w:numFmt w:val="decimal"/>
      <w:lvlText w:val=""/>
      <w:lvlJc w:val="left"/>
    </w:lvl>
    <w:lvl w:ilvl="5" w:tplc="0809001B">
      <w:numFmt w:val="decimal"/>
      <w:lvlText w:val=""/>
      <w:lvlJc w:val="left"/>
    </w:lvl>
    <w:lvl w:ilvl="6" w:tplc="0809000F">
      <w:numFmt w:val="decimal"/>
      <w:lvlText w:val=""/>
      <w:lvlJc w:val="left"/>
    </w:lvl>
    <w:lvl w:ilvl="7" w:tplc="08090019">
      <w:numFmt w:val="decimal"/>
      <w:lvlText w:val=""/>
      <w:lvlJc w:val="left"/>
    </w:lvl>
    <w:lvl w:ilvl="8" w:tplc="0809001B">
      <w:numFmt w:val="decimal"/>
      <w:lvlText w:val=""/>
      <w:lvlJc w:val="left"/>
    </w:lvl>
  </w:abstractNum>
  <w:abstractNum w:abstractNumId="21" w15:restartNumberingAfterBreak="0">
    <w:nsid w:val="72A14F1D"/>
    <w:multiLevelType w:val="hybridMultilevel"/>
    <w:tmpl w:val="3140BA90"/>
    <w:lvl w:ilvl="0" w:tplc="C4A23668">
      <w:numFmt w:val="decimal"/>
      <w:pStyle w:val="STPR2TableBullets"/>
      <w:lvlText w:val=""/>
      <w:lvlJc w:val="left"/>
    </w:lvl>
    <w:lvl w:ilvl="1" w:tplc="08090003">
      <w:numFmt w:val="decimal"/>
      <w:lvlText w:val=""/>
      <w:lvlJc w:val="left"/>
    </w:lvl>
    <w:lvl w:ilvl="2" w:tplc="08090005">
      <w:numFmt w:val="decimal"/>
      <w:lvlText w:val=""/>
      <w:lvlJc w:val="left"/>
    </w:lvl>
    <w:lvl w:ilvl="3" w:tplc="08090001">
      <w:numFmt w:val="decimal"/>
      <w:lvlText w:val=""/>
      <w:lvlJc w:val="left"/>
    </w:lvl>
    <w:lvl w:ilvl="4" w:tplc="08090003">
      <w:numFmt w:val="decimal"/>
      <w:lvlText w:val=""/>
      <w:lvlJc w:val="left"/>
    </w:lvl>
    <w:lvl w:ilvl="5" w:tplc="08090005">
      <w:numFmt w:val="decimal"/>
      <w:lvlText w:val=""/>
      <w:lvlJc w:val="left"/>
    </w:lvl>
    <w:lvl w:ilvl="6" w:tplc="08090001">
      <w:numFmt w:val="decimal"/>
      <w:lvlText w:val=""/>
      <w:lvlJc w:val="left"/>
    </w:lvl>
    <w:lvl w:ilvl="7" w:tplc="08090003">
      <w:numFmt w:val="decimal"/>
      <w:lvlText w:val=""/>
      <w:lvlJc w:val="left"/>
    </w:lvl>
    <w:lvl w:ilvl="8" w:tplc="08090005">
      <w:numFmt w:val="decimal"/>
      <w:lvlText w:val=""/>
      <w:lvlJc w:val="left"/>
    </w:lvl>
  </w:abstractNum>
  <w:abstractNum w:abstractNumId="22" w15:restartNumberingAfterBreak="0">
    <w:nsid w:val="73A13F56"/>
    <w:multiLevelType w:val="hybridMultilevel"/>
    <w:tmpl w:val="F370B8B0"/>
    <w:lvl w:ilvl="0" w:tplc="B180FEE6">
      <w:numFmt w:val="decimal"/>
      <w:lvlText w:val=""/>
      <w:lvlJc w:val="left"/>
    </w:lvl>
    <w:lvl w:ilvl="1" w:tplc="85C09604">
      <w:numFmt w:val="decimal"/>
      <w:lvlText w:val=""/>
      <w:lvlJc w:val="left"/>
    </w:lvl>
    <w:lvl w:ilvl="2" w:tplc="7BF4B8B4">
      <w:numFmt w:val="decimal"/>
      <w:lvlText w:val=""/>
      <w:lvlJc w:val="left"/>
    </w:lvl>
    <w:lvl w:ilvl="3" w:tplc="6ADCF2E2">
      <w:numFmt w:val="decimal"/>
      <w:lvlText w:val=""/>
      <w:lvlJc w:val="left"/>
    </w:lvl>
    <w:lvl w:ilvl="4" w:tplc="883CF72C">
      <w:numFmt w:val="decimal"/>
      <w:lvlText w:val=""/>
      <w:lvlJc w:val="left"/>
    </w:lvl>
    <w:lvl w:ilvl="5" w:tplc="D994ABD8">
      <w:numFmt w:val="decimal"/>
      <w:lvlText w:val=""/>
      <w:lvlJc w:val="left"/>
    </w:lvl>
    <w:lvl w:ilvl="6" w:tplc="115448B4">
      <w:numFmt w:val="decimal"/>
      <w:lvlText w:val=""/>
      <w:lvlJc w:val="left"/>
    </w:lvl>
    <w:lvl w:ilvl="7" w:tplc="8A6CEE3E">
      <w:numFmt w:val="decimal"/>
      <w:lvlText w:val=""/>
      <w:lvlJc w:val="left"/>
    </w:lvl>
    <w:lvl w:ilvl="8" w:tplc="7F844EF0">
      <w:numFmt w:val="decimal"/>
      <w:lvlText w:val=""/>
      <w:lvlJc w:val="left"/>
    </w:lvl>
  </w:abstractNum>
  <w:abstractNum w:abstractNumId="23" w15:restartNumberingAfterBreak="0">
    <w:nsid w:val="77276263"/>
    <w:multiLevelType w:val="hybridMultilevel"/>
    <w:tmpl w:val="9AF2C882"/>
    <w:lvl w:ilvl="0" w:tplc="A0323AB0">
      <w:numFmt w:val="decimal"/>
      <w:lvlText w:val=""/>
      <w:lvlJc w:val="left"/>
    </w:lvl>
    <w:lvl w:ilvl="1" w:tplc="BF74679A">
      <w:numFmt w:val="decimal"/>
      <w:lvlText w:val=""/>
      <w:lvlJc w:val="left"/>
    </w:lvl>
    <w:lvl w:ilvl="2" w:tplc="E46495B6">
      <w:numFmt w:val="decimal"/>
      <w:lvlText w:val=""/>
      <w:lvlJc w:val="left"/>
    </w:lvl>
    <w:lvl w:ilvl="3" w:tplc="DF0A05BA">
      <w:numFmt w:val="decimal"/>
      <w:lvlText w:val=""/>
      <w:lvlJc w:val="left"/>
    </w:lvl>
    <w:lvl w:ilvl="4" w:tplc="29700E30">
      <w:numFmt w:val="decimal"/>
      <w:lvlText w:val=""/>
      <w:lvlJc w:val="left"/>
    </w:lvl>
    <w:lvl w:ilvl="5" w:tplc="94CA7F02">
      <w:numFmt w:val="decimal"/>
      <w:lvlText w:val=""/>
      <w:lvlJc w:val="left"/>
    </w:lvl>
    <w:lvl w:ilvl="6" w:tplc="F24A9C9E">
      <w:numFmt w:val="decimal"/>
      <w:lvlText w:val=""/>
      <w:lvlJc w:val="left"/>
    </w:lvl>
    <w:lvl w:ilvl="7" w:tplc="E698F914">
      <w:numFmt w:val="decimal"/>
      <w:lvlText w:val=""/>
      <w:lvlJc w:val="left"/>
    </w:lvl>
    <w:lvl w:ilvl="8" w:tplc="1D48CDE2">
      <w:numFmt w:val="decimal"/>
      <w:lvlText w:val=""/>
      <w:lvlJc w:val="left"/>
    </w:lvl>
  </w:abstractNum>
  <w:abstractNum w:abstractNumId="24" w15:restartNumberingAfterBreak="0">
    <w:nsid w:val="7C006E97"/>
    <w:multiLevelType w:val="multilevel"/>
    <w:tmpl w:val="56E89508"/>
    <w:lvl w:ilvl="0">
      <w:start w:val="1"/>
      <w:numFmt w:val="bullet"/>
      <w:pStyle w:val="NoParagraphStyle"/>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19"/>
  </w:num>
  <w:num w:numId="4">
    <w:abstractNumId w:val="9"/>
  </w:num>
  <w:num w:numId="5">
    <w:abstractNumId w:val="18"/>
  </w:num>
  <w:num w:numId="6">
    <w:abstractNumId w:val="8"/>
  </w:num>
  <w:num w:numId="7">
    <w:abstractNumId w:val="13"/>
  </w:num>
  <w:num w:numId="8">
    <w:abstractNumId w:val="16"/>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5"/>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23"/>
  </w:num>
  <w:num w:numId="32">
    <w:abstractNumId w:val="11"/>
  </w:num>
  <w:num w:numId="33">
    <w:abstractNumId w:val="22"/>
  </w:num>
  <w:num w:numId="34">
    <w:abstractNumId w:val="4"/>
  </w:num>
  <w:num w:numId="35">
    <w:abstractNumId w:val="11"/>
  </w:num>
  <w:num w:numId="36">
    <w:abstractNumId w:val="11"/>
  </w:num>
  <w:num w:numId="37">
    <w:abstractNumId w:val="11"/>
  </w:num>
  <w:num w:numId="38">
    <w:abstractNumId w:val="11"/>
  </w:num>
  <w:num w:numId="39">
    <w:abstractNumId w:val="12"/>
  </w:num>
  <w:num w:numId="40">
    <w:abstractNumId w:val="10"/>
  </w:num>
  <w:num w:numId="41">
    <w:abstractNumId w:val="17"/>
  </w:num>
  <w:num w:numId="42">
    <w:abstractNumId w:val="19"/>
  </w:num>
  <w:num w:numId="43">
    <w:abstractNumId w:val="19"/>
  </w:num>
  <w:num w:numId="44">
    <w:abstractNumId w:val="19"/>
  </w:num>
  <w:num w:numId="45">
    <w:abstractNumId w:val="9"/>
  </w:num>
  <w:num w:numId="46">
    <w:abstractNumId w:val="9"/>
  </w:num>
  <w:num w:numId="47">
    <w:abstractNumId w:val="11"/>
  </w:num>
  <w:num w:numId="4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11"/>
  </w:num>
  <w:num w:numId="51">
    <w:abstractNumId w:val="11"/>
  </w:num>
  <w:num w:numId="52">
    <w:abstractNumId w:val="15"/>
  </w:num>
  <w:num w:numId="53">
    <w:abstractNumId w:val="15"/>
  </w:num>
  <w:num w:numId="54">
    <w:abstractNumId w:val="19"/>
  </w:num>
  <w:num w:numId="55">
    <w:abstractNumId w:val="19"/>
  </w:num>
  <w:num w:numId="56">
    <w:abstractNumId w:val="19"/>
  </w:num>
  <w:num w:numId="57">
    <w:abstractNumId w:val="2"/>
  </w:num>
  <w:num w:numId="58">
    <w:abstractNumId w:val="1"/>
  </w:num>
  <w:num w:numId="59">
    <w:abstractNumId w:val="1"/>
  </w:num>
  <w:num w:numId="60">
    <w:abstractNumId w:val="0"/>
  </w:num>
  <w:num w:numId="61">
    <w:abstractNumId w:val="0"/>
  </w:num>
  <w:num w:numId="62">
    <w:abstractNumId w:val="9"/>
  </w:num>
  <w:num w:numId="63">
    <w:abstractNumId w:val="9"/>
  </w:num>
  <w:num w:numId="64">
    <w:abstractNumId w:val="20"/>
  </w:num>
  <w:num w:numId="65">
    <w:abstractNumId w:val="7"/>
  </w:num>
  <w:num w:numId="66">
    <w:abstractNumId w:val="21"/>
  </w:num>
  <w:num w:numId="67">
    <w:abstractNumId w:val="3"/>
  </w:num>
  <w:num w:numId="6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08A5"/>
    <w:rsid w:val="0000245A"/>
    <w:rsid w:val="000030DB"/>
    <w:rsid w:val="000076CE"/>
    <w:rsid w:val="000131C1"/>
    <w:rsid w:val="00013464"/>
    <w:rsid w:val="00015CA7"/>
    <w:rsid w:val="000171EC"/>
    <w:rsid w:val="000176E3"/>
    <w:rsid w:val="00017B7E"/>
    <w:rsid w:val="00023356"/>
    <w:rsid w:val="00024B80"/>
    <w:rsid w:val="00027539"/>
    <w:rsid w:val="00030790"/>
    <w:rsid w:val="000312EA"/>
    <w:rsid w:val="00036F3F"/>
    <w:rsid w:val="00037374"/>
    <w:rsid w:val="00045A8D"/>
    <w:rsid w:val="00047C82"/>
    <w:rsid w:val="000538BB"/>
    <w:rsid w:val="0005434E"/>
    <w:rsid w:val="000544F8"/>
    <w:rsid w:val="00060D1D"/>
    <w:rsid w:val="00062B0A"/>
    <w:rsid w:val="00062B5A"/>
    <w:rsid w:val="00066B06"/>
    <w:rsid w:val="00067455"/>
    <w:rsid w:val="000677BA"/>
    <w:rsid w:val="00067B37"/>
    <w:rsid w:val="0007597B"/>
    <w:rsid w:val="00081757"/>
    <w:rsid w:val="00083480"/>
    <w:rsid w:val="00083F2D"/>
    <w:rsid w:val="000848C9"/>
    <w:rsid w:val="00085D17"/>
    <w:rsid w:val="00087401"/>
    <w:rsid w:val="0009219F"/>
    <w:rsid w:val="00092794"/>
    <w:rsid w:val="00093D84"/>
    <w:rsid w:val="000947E5"/>
    <w:rsid w:val="000A4821"/>
    <w:rsid w:val="000B095F"/>
    <w:rsid w:val="000B0B74"/>
    <w:rsid w:val="000B1D7B"/>
    <w:rsid w:val="000B35A1"/>
    <w:rsid w:val="000B48CF"/>
    <w:rsid w:val="000B4D9D"/>
    <w:rsid w:val="000B4DF0"/>
    <w:rsid w:val="000B5154"/>
    <w:rsid w:val="000B5DE0"/>
    <w:rsid w:val="000B6E05"/>
    <w:rsid w:val="000C4EBB"/>
    <w:rsid w:val="000C52CC"/>
    <w:rsid w:val="000C6D96"/>
    <w:rsid w:val="000D10E4"/>
    <w:rsid w:val="000D1E3F"/>
    <w:rsid w:val="000E097C"/>
    <w:rsid w:val="000E0CEB"/>
    <w:rsid w:val="000E26D3"/>
    <w:rsid w:val="000E2775"/>
    <w:rsid w:val="000E2FCC"/>
    <w:rsid w:val="000E7348"/>
    <w:rsid w:val="000F13D0"/>
    <w:rsid w:val="000F1DEE"/>
    <w:rsid w:val="000F21CB"/>
    <w:rsid w:val="000F4B1B"/>
    <w:rsid w:val="000F7EB4"/>
    <w:rsid w:val="0010057F"/>
    <w:rsid w:val="00101A45"/>
    <w:rsid w:val="00101B4B"/>
    <w:rsid w:val="00101D53"/>
    <w:rsid w:val="00102569"/>
    <w:rsid w:val="0010262F"/>
    <w:rsid w:val="00103523"/>
    <w:rsid w:val="00105768"/>
    <w:rsid w:val="00107AD5"/>
    <w:rsid w:val="00110FBF"/>
    <w:rsid w:val="001117A5"/>
    <w:rsid w:val="00112DE7"/>
    <w:rsid w:val="00114120"/>
    <w:rsid w:val="001165C1"/>
    <w:rsid w:val="001178B6"/>
    <w:rsid w:val="00120423"/>
    <w:rsid w:val="00123DFC"/>
    <w:rsid w:val="00124F3F"/>
    <w:rsid w:val="001317E1"/>
    <w:rsid w:val="00131BC5"/>
    <w:rsid w:val="001333D7"/>
    <w:rsid w:val="0013367C"/>
    <w:rsid w:val="00135F08"/>
    <w:rsid w:val="00135F88"/>
    <w:rsid w:val="001362A4"/>
    <w:rsid w:val="00137B53"/>
    <w:rsid w:val="0014125F"/>
    <w:rsid w:val="001436A0"/>
    <w:rsid w:val="00143C90"/>
    <w:rsid w:val="0014668C"/>
    <w:rsid w:val="00150B31"/>
    <w:rsid w:val="00151A9D"/>
    <w:rsid w:val="00152669"/>
    <w:rsid w:val="00152AA3"/>
    <w:rsid w:val="00152D23"/>
    <w:rsid w:val="0015349F"/>
    <w:rsid w:val="00154B37"/>
    <w:rsid w:val="00155F4E"/>
    <w:rsid w:val="001573D4"/>
    <w:rsid w:val="00160EDF"/>
    <w:rsid w:val="001612A9"/>
    <w:rsid w:val="00165364"/>
    <w:rsid w:val="001656CB"/>
    <w:rsid w:val="001666FC"/>
    <w:rsid w:val="00171EFC"/>
    <w:rsid w:val="0017265B"/>
    <w:rsid w:val="00176329"/>
    <w:rsid w:val="001773AB"/>
    <w:rsid w:val="00185314"/>
    <w:rsid w:val="00185D7D"/>
    <w:rsid w:val="0019214A"/>
    <w:rsid w:val="00192520"/>
    <w:rsid w:val="00193F42"/>
    <w:rsid w:val="001945D3"/>
    <w:rsid w:val="00194C57"/>
    <w:rsid w:val="00197B8D"/>
    <w:rsid w:val="001A57C9"/>
    <w:rsid w:val="001A5F37"/>
    <w:rsid w:val="001A64AD"/>
    <w:rsid w:val="001B3FE5"/>
    <w:rsid w:val="001B559D"/>
    <w:rsid w:val="001B6CB8"/>
    <w:rsid w:val="001C38F7"/>
    <w:rsid w:val="001C4A37"/>
    <w:rsid w:val="001C537E"/>
    <w:rsid w:val="001C5BFD"/>
    <w:rsid w:val="001C74C7"/>
    <w:rsid w:val="001D18DC"/>
    <w:rsid w:val="001D1CBA"/>
    <w:rsid w:val="001D5E69"/>
    <w:rsid w:val="001D5F09"/>
    <w:rsid w:val="001D628A"/>
    <w:rsid w:val="001D6DEC"/>
    <w:rsid w:val="001D7147"/>
    <w:rsid w:val="001D7845"/>
    <w:rsid w:val="001D7E2F"/>
    <w:rsid w:val="001E052B"/>
    <w:rsid w:val="001E11E2"/>
    <w:rsid w:val="001E2ED0"/>
    <w:rsid w:val="001E70F1"/>
    <w:rsid w:val="001E7A78"/>
    <w:rsid w:val="001E7E21"/>
    <w:rsid w:val="001F37ED"/>
    <w:rsid w:val="001F522E"/>
    <w:rsid w:val="001F5D87"/>
    <w:rsid w:val="001F6A49"/>
    <w:rsid w:val="001F6F2D"/>
    <w:rsid w:val="001F7F36"/>
    <w:rsid w:val="002021FA"/>
    <w:rsid w:val="0020235E"/>
    <w:rsid w:val="00202D8E"/>
    <w:rsid w:val="00203413"/>
    <w:rsid w:val="0020430B"/>
    <w:rsid w:val="00205754"/>
    <w:rsid w:val="00211FEB"/>
    <w:rsid w:val="002123FA"/>
    <w:rsid w:val="00213AB1"/>
    <w:rsid w:val="00214EFF"/>
    <w:rsid w:val="002156AA"/>
    <w:rsid w:val="0021692D"/>
    <w:rsid w:val="00217A29"/>
    <w:rsid w:val="002207FB"/>
    <w:rsid w:val="0022178E"/>
    <w:rsid w:val="002217CB"/>
    <w:rsid w:val="002218B3"/>
    <w:rsid w:val="00222295"/>
    <w:rsid w:val="0022592A"/>
    <w:rsid w:val="00227DAF"/>
    <w:rsid w:val="00231442"/>
    <w:rsid w:val="00231C55"/>
    <w:rsid w:val="00232396"/>
    <w:rsid w:val="00234172"/>
    <w:rsid w:val="002348D0"/>
    <w:rsid w:val="002357BA"/>
    <w:rsid w:val="00246B11"/>
    <w:rsid w:val="002507E9"/>
    <w:rsid w:val="0025489F"/>
    <w:rsid w:val="0025490B"/>
    <w:rsid w:val="00260F6E"/>
    <w:rsid w:val="00262BFA"/>
    <w:rsid w:val="0026300C"/>
    <w:rsid w:val="0026360F"/>
    <w:rsid w:val="0026497F"/>
    <w:rsid w:val="00265E9C"/>
    <w:rsid w:val="002665C9"/>
    <w:rsid w:val="00267533"/>
    <w:rsid w:val="00272A80"/>
    <w:rsid w:val="00273A7A"/>
    <w:rsid w:val="00274693"/>
    <w:rsid w:val="002754AC"/>
    <w:rsid w:val="002801FE"/>
    <w:rsid w:val="002820D6"/>
    <w:rsid w:val="0028563D"/>
    <w:rsid w:val="00286180"/>
    <w:rsid w:val="00287184"/>
    <w:rsid w:val="0029100C"/>
    <w:rsid w:val="00293E36"/>
    <w:rsid w:val="002959DB"/>
    <w:rsid w:val="002A42DC"/>
    <w:rsid w:val="002A534B"/>
    <w:rsid w:val="002A787C"/>
    <w:rsid w:val="002B2554"/>
    <w:rsid w:val="002B3368"/>
    <w:rsid w:val="002B5525"/>
    <w:rsid w:val="002B5E37"/>
    <w:rsid w:val="002B5EB3"/>
    <w:rsid w:val="002B607A"/>
    <w:rsid w:val="002B79B3"/>
    <w:rsid w:val="002C03E1"/>
    <w:rsid w:val="002C19FE"/>
    <w:rsid w:val="002C1DA6"/>
    <w:rsid w:val="002C5C9F"/>
    <w:rsid w:val="002C74D9"/>
    <w:rsid w:val="002D2721"/>
    <w:rsid w:val="002D2768"/>
    <w:rsid w:val="002D3F61"/>
    <w:rsid w:val="002D432C"/>
    <w:rsid w:val="002E07F3"/>
    <w:rsid w:val="002E1AA5"/>
    <w:rsid w:val="002E248C"/>
    <w:rsid w:val="002E260B"/>
    <w:rsid w:val="002E2938"/>
    <w:rsid w:val="002F083B"/>
    <w:rsid w:val="002F0BDC"/>
    <w:rsid w:val="002F3271"/>
    <w:rsid w:val="002F379A"/>
    <w:rsid w:val="002F3D0B"/>
    <w:rsid w:val="002F4B81"/>
    <w:rsid w:val="002F65BD"/>
    <w:rsid w:val="002F78E0"/>
    <w:rsid w:val="003003AC"/>
    <w:rsid w:val="00303C4D"/>
    <w:rsid w:val="00303E6E"/>
    <w:rsid w:val="00305C6C"/>
    <w:rsid w:val="00307756"/>
    <w:rsid w:val="0031064C"/>
    <w:rsid w:val="00311961"/>
    <w:rsid w:val="00311DD7"/>
    <w:rsid w:val="003157E4"/>
    <w:rsid w:val="00316AA8"/>
    <w:rsid w:val="00322410"/>
    <w:rsid w:val="00325680"/>
    <w:rsid w:val="00325913"/>
    <w:rsid w:val="0032670B"/>
    <w:rsid w:val="00330F60"/>
    <w:rsid w:val="00332FBE"/>
    <w:rsid w:val="00332FE5"/>
    <w:rsid w:val="003347D9"/>
    <w:rsid w:val="003357F2"/>
    <w:rsid w:val="00336581"/>
    <w:rsid w:val="00336FCE"/>
    <w:rsid w:val="00342018"/>
    <w:rsid w:val="003434E0"/>
    <w:rsid w:val="00344E12"/>
    <w:rsid w:val="00352B81"/>
    <w:rsid w:val="00354872"/>
    <w:rsid w:val="00355AA3"/>
    <w:rsid w:val="003575E4"/>
    <w:rsid w:val="00357BB1"/>
    <w:rsid w:val="0036378A"/>
    <w:rsid w:val="00365408"/>
    <w:rsid w:val="00366985"/>
    <w:rsid w:val="00370A65"/>
    <w:rsid w:val="00371252"/>
    <w:rsid w:val="0037128A"/>
    <w:rsid w:val="003716B7"/>
    <w:rsid w:val="00371891"/>
    <w:rsid w:val="0037450B"/>
    <w:rsid w:val="00380819"/>
    <w:rsid w:val="00381CCA"/>
    <w:rsid w:val="0038388B"/>
    <w:rsid w:val="003839EB"/>
    <w:rsid w:val="00384FC0"/>
    <w:rsid w:val="003853B9"/>
    <w:rsid w:val="00386B22"/>
    <w:rsid w:val="00397AA5"/>
    <w:rsid w:val="003A1E0D"/>
    <w:rsid w:val="003A2FCD"/>
    <w:rsid w:val="003A3F9A"/>
    <w:rsid w:val="003A4109"/>
    <w:rsid w:val="003A558B"/>
    <w:rsid w:val="003A6967"/>
    <w:rsid w:val="003A6C85"/>
    <w:rsid w:val="003A7324"/>
    <w:rsid w:val="003A7C4F"/>
    <w:rsid w:val="003B06E1"/>
    <w:rsid w:val="003B0D71"/>
    <w:rsid w:val="003B0FFA"/>
    <w:rsid w:val="003B1647"/>
    <w:rsid w:val="003B32B7"/>
    <w:rsid w:val="003B4975"/>
    <w:rsid w:val="003B523C"/>
    <w:rsid w:val="003B5C22"/>
    <w:rsid w:val="003B5D28"/>
    <w:rsid w:val="003C305F"/>
    <w:rsid w:val="003D2895"/>
    <w:rsid w:val="003D52FE"/>
    <w:rsid w:val="003D6045"/>
    <w:rsid w:val="003E3508"/>
    <w:rsid w:val="003E3FE5"/>
    <w:rsid w:val="003E4F65"/>
    <w:rsid w:val="003E620A"/>
    <w:rsid w:val="003F1793"/>
    <w:rsid w:val="003F4123"/>
    <w:rsid w:val="003F556B"/>
    <w:rsid w:val="003F63DC"/>
    <w:rsid w:val="003F67ED"/>
    <w:rsid w:val="003F75D1"/>
    <w:rsid w:val="003F7AAE"/>
    <w:rsid w:val="003F7E1C"/>
    <w:rsid w:val="00402CE9"/>
    <w:rsid w:val="00402F93"/>
    <w:rsid w:val="004040A3"/>
    <w:rsid w:val="0040443F"/>
    <w:rsid w:val="004066EB"/>
    <w:rsid w:val="00414178"/>
    <w:rsid w:val="00414B5F"/>
    <w:rsid w:val="00416525"/>
    <w:rsid w:val="00416ACD"/>
    <w:rsid w:val="00417B9E"/>
    <w:rsid w:val="00417DBE"/>
    <w:rsid w:val="00420073"/>
    <w:rsid w:val="00422A72"/>
    <w:rsid w:val="00424BC1"/>
    <w:rsid w:val="00425F31"/>
    <w:rsid w:val="00426A7C"/>
    <w:rsid w:val="00430799"/>
    <w:rsid w:val="00432F88"/>
    <w:rsid w:val="00434473"/>
    <w:rsid w:val="00437C89"/>
    <w:rsid w:val="00437D8B"/>
    <w:rsid w:val="00441BF6"/>
    <w:rsid w:val="0044369B"/>
    <w:rsid w:val="00445DA9"/>
    <w:rsid w:val="00446C6C"/>
    <w:rsid w:val="00446F3B"/>
    <w:rsid w:val="004473BA"/>
    <w:rsid w:val="0044792F"/>
    <w:rsid w:val="004541BE"/>
    <w:rsid w:val="004552CE"/>
    <w:rsid w:val="00457AC5"/>
    <w:rsid w:val="0046501A"/>
    <w:rsid w:val="0046533A"/>
    <w:rsid w:val="0046721A"/>
    <w:rsid w:val="0047296B"/>
    <w:rsid w:val="00473830"/>
    <w:rsid w:val="00477278"/>
    <w:rsid w:val="004772DD"/>
    <w:rsid w:val="00481BFC"/>
    <w:rsid w:val="00482329"/>
    <w:rsid w:val="00482EEE"/>
    <w:rsid w:val="0048459F"/>
    <w:rsid w:val="00484C9D"/>
    <w:rsid w:val="0048500C"/>
    <w:rsid w:val="0049143C"/>
    <w:rsid w:val="00491EDD"/>
    <w:rsid w:val="00493004"/>
    <w:rsid w:val="00493E3C"/>
    <w:rsid w:val="004A6555"/>
    <w:rsid w:val="004A735D"/>
    <w:rsid w:val="004B314E"/>
    <w:rsid w:val="004B33E1"/>
    <w:rsid w:val="004B6572"/>
    <w:rsid w:val="004B6C0C"/>
    <w:rsid w:val="004C28FF"/>
    <w:rsid w:val="004C43DE"/>
    <w:rsid w:val="004C4516"/>
    <w:rsid w:val="004C5591"/>
    <w:rsid w:val="004C5595"/>
    <w:rsid w:val="004C6860"/>
    <w:rsid w:val="004D2BA1"/>
    <w:rsid w:val="004D423B"/>
    <w:rsid w:val="004D73A1"/>
    <w:rsid w:val="004E11C0"/>
    <w:rsid w:val="004E1B78"/>
    <w:rsid w:val="004E1D43"/>
    <w:rsid w:val="004E46C2"/>
    <w:rsid w:val="004F134F"/>
    <w:rsid w:val="004F1948"/>
    <w:rsid w:val="004F1A9A"/>
    <w:rsid w:val="00502F8A"/>
    <w:rsid w:val="00503699"/>
    <w:rsid w:val="00505EDF"/>
    <w:rsid w:val="0050684C"/>
    <w:rsid w:val="00506C7E"/>
    <w:rsid w:val="00510FFF"/>
    <w:rsid w:val="00511638"/>
    <w:rsid w:val="0051175D"/>
    <w:rsid w:val="00511D95"/>
    <w:rsid w:val="00512214"/>
    <w:rsid w:val="00526004"/>
    <w:rsid w:val="00531C9E"/>
    <w:rsid w:val="005330C3"/>
    <w:rsid w:val="005331FC"/>
    <w:rsid w:val="00535C00"/>
    <w:rsid w:val="00540793"/>
    <w:rsid w:val="0054123D"/>
    <w:rsid w:val="00546CC3"/>
    <w:rsid w:val="00547DFA"/>
    <w:rsid w:val="00550925"/>
    <w:rsid w:val="0055394E"/>
    <w:rsid w:val="0055614A"/>
    <w:rsid w:val="005614CB"/>
    <w:rsid w:val="005622C8"/>
    <w:rsid w:val="00563E8E"/>
    <w:rsid w:val="0056733E"/>
    <w:rsid w:val="005715E2"/>
    <w:rsid w:val="005722C9"/>
    <w:rsid w:val="00573427"/>
    <w:rsid w:val="005763F8"/>
    <w:rsid w:val="00582FD3"/>
    <w:rsid w:val="005853B4"/>
    <w:rsid w:val="00586F8F"/>
    <w:rsid w:val="00593509"/>
    <w:rsid w:val="00593589"/>
    <w:rsid w:val="00594360"/>
    <w:rsid w:val="00594724"/>
    <w:rsid w:val="00594F54"/>
    <w:rsid w:val="0059555C"/>
    <w:rsid w:val="00595D7E"/>
    <w:rsid w:val="005A14A2"/>
    <w:rsid w:val="005A19D7"/>
    <w:rsid w:val="005A212B"/>
    <w:rsid w:val="005A55BA"/>
    <w:rsid w:val="005A6AE3"/>
    <w:rsid w:val="005A7975"/>
    <w:rsid w:val="005A7EFD"/>
    <w:rsid w:val="005B33BA"/>
    <w:rsid w:val="005B3B41"/>
    <w:rsid w:val="005B42A1"/>
    <w:rsid w:val="005C1FBF"/>
    <w:rsid w:val="005C3824"/>
    <w:rsid w:val="005C3A25"/>
    <w:rsid w:val="005C5CF0"/>
    <w:rsid w:val="005C6C92"/>
    <w:rsid w:val="005C6F9C"/>
    <w:rsid w:val="005D2BF7"/>
    <w:rsid w:val="005D3001"/>
    <w:rsid w:val="005D466E"/>
    <w:rsid w:val="005D53B6"/>
    <w:rsid w:val="005D6BE1"/>
    <w:rsid w:val="005E1291"/>
    <w:rsid w:val="005E2D3B"/>
    <w:rsid w:val="005E3F59"/>
    <w:rsid w:val="005E421E"/>
    <w:rsid w:val="005E5440"/>
    <w:rsid w:val="005E5CED"/>
    <w:rsid w:val="005E6C85"/>
    <w:rsid w:val="005F13D1"/>
    <w:rsid w:val="005F5CFC"/>
    <w:rsid w:val="00602014"/>
    <w:rsid w:val="0060331F"/>
    <w:rsid w:val="006053D9"/>
    <w:rsid w:val="006061DA"/>
    <w:rsid w:val="00607AD9"/>
    <w:rsid w:val="006101A8"/>
    <w:rsid w:val="00610D7C"/>
    <w:rsid w:val="006116EC"/>
    <w:rsid w:val="00611EC6"/>
    <w:rsid w:val="00613A28"/>
    <w:rsid w:val="00614C18"/>
    <w:rsid w:val="00615903"/>
    <w:rsid w:val="006167A3"/>
    <w:rsid w:val="00621A6C"/>
    <w:rsid w:val="006257B9"/>
    <w:rsid w:val="006306ED"/>
    <w:rsid w:val="0063108F"/>
    <w:rsid w:val="006340F1"/>
    <w:rsid w:val="006344FC"/>
    <w:rsid w:val="00641E3F"/>
    <w:rsid w:val="00644B8C"/>
    <w:rsid w:val="00645F8D"/>
    <w:rsid w:val="006474AF"/>
    <w:rsid w:val="006509A2"/>
    <w:rsid w:val="006512B5"/>
    <w:rsid w:val="00651E50"/>
    <w:rsid w:val="0065348F"/>
    <w:rsid w:val="00653F4B"/>
    <w:rsid w:val="0065476B"/>
    <w:rsid w:val="0065667B"/>
    <w:rsid w:val="00660F5D"/>
    <w:rsid w:val="00661705"/>
    <w:rsid w:val="006638BC"/>
    <w:rsid w:val="00667354"/>
    <w:rsid w:val="0067751D"/>
    <w:rsid w:val="00684B8E"/>
    <w:rsid w:val="006935D3"/>
    <w:rsid w:val="0069384B"/>
    <w:rsid w:val="00696552"/>
    <w:rsid w:val="00696B05"/>
    <w:rsid w:val="006A1A27"/>
    <w:rsid w:val="006A2046"/>
    <w:rsid w:val="006A2661"/>
    <w:rsid w:val="006A3713"/>
    <w:rsid w:val="006A44FB"/>
    <w:rsid w:val="006A4EBD"/>
    <w:rsid w:val="006A5C96"/>
    <w:rsid w:val="006A7600"/>
    <w:rsid w:val="006B023A"/>
    <w:rsid w:val="006B03D7"/>
    <w:rsid w:val="006B0ACF"/>
    <w:rsid w:val="006B11F0"/>
    <w:rsid w:val="006B3D40"/>
    <w:rsid w:val="006B3DA3"/>
    <w:rsid w:val="006B406C"/>
    <w:rsid w:val="006B6533"/>
    <w:rsid w:val="006D14D1"/>
    <w:rsid w:val="006D346F"/>
    <w:rsid w:val="006E48A7"/>
    <w:rsid w:val="006E5A1B"/>
    <w:rsid w:val="006E5CF2"/>
    <w:rsid w:val="006E783A"/>
    <w:rsid w:val="006E7ABA"/>
    <w:rsid w:val="006F1401"/>
    <w:rsid w:val="006F21D6"/>
    <w:rsid w:val="006F2DAE"/>
    <w:rsid w:val="006F790F"/>
    <w:rsid w:val="00700666"/>
    <w:rsid w:val="007011A9"/>
    <w:rsid w:val="007043B7"/>
    <w:rsid w:val="007070EF"/>
    <w:rsid w:val="00711C5B"/>
    <w:rsid w:val="00712B60"/>
    <w:rsid w:val="00714118"/>
    <w:rsid w:val="00716115"/>
    <w:rsid w:val="007309A3"/>
    <w:rsid w:val="0073120A"/>
    <w:rsid w:val="007329CB"/>
    <w:rsid w:val="0073499A"/>
    <w:rsid w:val="00735624"/>
    <w:rsid w:val="00735C6A"/>
    <w:rsid w:val="00741BEF"/>
    <w:rsid w:val="00742A52"/>
    <w:rsid w:val="007461D5"/>
    <w:rsid w:val="00751160"/>
    <w:rsid w:val="007641FC"/>
    <w:rsid w:val="007644DB"/>
    <w:rsid w:val="0076658B"/>
    <w:rsid w:val="0076676C"/>
    <w:rsid w:val="00773383"/>
    <w:rsid w:val="007755DE"/>
    <w:rsid w:val="00781EB2"/>
    <w:rsid w:val="0078239A"/>
    <w:rsid w:val="00784C11"/>
    <w:rsid w:val="00784CF2"/>
    <w:rsid w:val="00785000"/>
    <w:rsid w:val="00785392"/>
    <w:rsid w:val="00792173"/>
    <w:rsid w:val="00792A87"/>
    <w:rsid w:val="0079314A"/>
    <w:rsid w:val="007933F2"/>
    <w:rsid w:val="00793A94"/>
    <w:rsid w:val="00796DA9"/>
    <w:rsid w:val="007A0834"/>
    <w:rsid w:val="007A4AA8"/>
    <w:rsid w:val="007A4FC6"/>
    <w:rsid w:val="007A5618"/>
    <w:rsid w:val="007A6165"/>
    <w:rsid w:val="007B068B"/>
    <w:rsid w:val="007B451C"/>
    <w:rsid w:val="007B46D7"/>
    <w:rsid w:val="007B5642"/>
    <w:rsid w:val="007B5BDB"/>
    <w:rsid w:val="007B6607"/>
    <w:rsid w:val="007C48B1"/>
    <w:rsid w:val="007C5371"/>
    <w:rsid w:val="007C63E5"/>
    <w:rsid w:val="007D3E7F"/>
    <w:rsid w:val="007D6626"/>
    <w:rsid w:val="007E087D"/>
    <w:rsid w:val="007E14A7"/>
    <w:rsid w:val="007E178E"/>
    <w:rsid w:val="007E2B8A"/>
    <w:rsid w:val="007E4174"/>
    <w:rsid w:val="007E65C1"/>
    <w:rsid w:val="007E6DF8"/>
    <w:rsid w:val="007E77EE"/>
    <w:rsid w:val="007F56B1"/>
    <w:rsid w:val="007F6565"/>
    <w:rsid w:val="007F6C71"/>
    <w:rsid w:val="008000C2"/>
    <w:rsid w:val="00800E45"/>
    <w:rsid w:val="008059A5"/>
    <w:rsid w:val="00806765"/>
    <w:rsid w:val="00806E87"/>
    <w:rsid w:val="00807922"/>
    <w:rsid w:val="008106FF"/>
    <w:rsid w:val="00815822"/>
    <w:rsid w:val="008159A5"/>
    <w:rsid w:val="00821F45"/>
    <w:rsid w:val="00823510"/>
    <w:rsid w:val="0082465B"/>
    <w:rsid w:val="00824A0E"/>
    <w:rsid w:val="00825A33"/>
    <w:rsid w:val="00826CF8"/>
    <w:rsid w:val="00831E70"/>
    <w:rsid w:val="0083389C"/>
    <w:rsid w:val="008348CA"/>
    <w:rsid w:val="00834E27"/>
    <w:rsid w:val="0083620A"/>
    <w:rsid w:val="00840B29"/>
    <w:rsid w:val="0084111F"/>
    <w:rsid w:val="008430B3"/>
    <w:rsid w:val="00843E51"/>
    <w:rsid w:val="0084471B"/>
    <w:rsid w:val="00851454"/>
    <w:rsid w:val="00856AF9"/>
    <w:rsid w:val="00865801"/>
    <w:rsid w:val="00875B50"/>
    <w:rsid w:val="00876892"/>
    <w:rsid w:val="008805EF"/>
    <w:rsid w:val="00881328"/>
    <w:rsid w:val="00882802"/>
    <w:rsid w:val="0088487B"/>
    <w:rsid w:val="0089070D"/>
    <w:rsid w:val="008909FA"/>
    <w:rsid w:val="00893E7F"/>
    <w:rsid w:val="0089465D"/>
    <w:rsid w:val="00895055"/>
    <w:rsid w:val="008A0E6B"/>
    <w:rsid w:val="008A1538"/>
    <w:rsid w:val="008A18FE"/>
    <w:rsid w:val="008A39FC"/>
    <w:rsid w:val="008A5656"/>
    <w:rsid w:val="008A64F1"/>
    <w:rsid w:val="008A7F84"/>
    <w:rsid w:val="008B0F95"/>
    <w:rsid w:val="008B2285"/>
    <w:rsid w:val="008B31C6"/>
    <w:rsid w:val="008B5204"/>
    <w:rsid w:val="008B6F36"/>
    <w:rsid w:val="008C18ED"/>
    <w:rsid w:val="008C2020"/>
    <w:rsid w:val="008C4B85"/>
    <w:rsid w:val="008C55FD"/>
    <w:rsid w:val="008C6B7C"/>
    <w:rsid w:val="008D4350"/>
    <w:rsid w:val="008D494A"/>
    <w:rsid w:val="008D6297"/>
    <w:rsid w:val="008D74C0"/>
    <w:rsid w:val="008E0EF4"/>
    <w:rsid w:val="008E3011"/>
    <w:rsid w:val="008E74F8"/>
    <w:rsid w:val="008E7815"/>
    <w:rsid w:val="008F0D40"/>
    <w:rsid w:val="008F1527"/>
    <w:rsid w:val="008F38BB"/>
    <w:rsid w:val="008F3FFB"/>
    <w:rsid w:val="008F5A32"/>
    <w:rsid w:val="009022E8"/>
    <w:rsid w:val="009029BC"/>
    <w:rsid w:val="00904E11"/>
    <w:rsid w:val="009065BD"/>
    <w:rsid w:val="00912D95"/>
    <w:rsid w:val="0091304C"/>
    <w:rsid w:val="00913A67"/>
    <w:rsid w:val="009210E8"/>
    <w:rsid w:val="00921345"/>
    <w:rsid w:val="00924FBE"/>
    <w:rsid w:val="00925514"/>
    <w:rsid w:val="00926550"/>
    <w:rsid w:val="00926C11"/>
    <w:rsid w:val="00927284"/>
    <w:rsid w:val="009312D2"/>
    <w:rsid w:val="009326B2"/>
    <w:rsid w:val="00934EC9"/>
    <w:rsid w:val="0093775F"/>
    <w:rsid w:val="0094098B"/>
    <w:rsid w:val="0094283C"/>
    <w:rsid w:val="00943122"/>
    <w:rsid w:val="00945394"/>
    <w:rsid w:val="00945C70"/>
    <w:rsid w:val="00945D2E"/>
    <w:rsid w:val="00945DE1"/>
    <w:rsid w:val="009466E0"/>
    <w:rsid w:val="009475F2"/>
    <w:rsid w:val="009478C1"/>
    <w:rsid w:val="00957CF9"/>
    <w:rsid w:val="00962256"/>
    <w:rsid w:val="009657ED"/>
    <w:rsid w:val="00965C03"/>
    <w:rsid w:val="009668AE"/>
    <w:rsid w:val="009679F3"/>
    <w:rsid w:val="009710CA"/>
    <w:rsid w:val="00972EFA"/>
    <w:rsid w:val="00974CA1"/>
    <w:rsid w:val="009752E4"/>
    <w:rsid w:val="009841A6"/>
    <w:rsid w:val="00990FD3"/>
    <w:rsid w:val="009916D9"/>
    <w:rsid w:val="00995AC4"/>
    <w:rsid w:val="00997889"/>
    <w:rsid w:val="009A11AF"/>
    <w:rsid w:val="009A12F4"/>
    <w:rsid w:val="009A380A"/>
    <w:rsid w:val="009A4681"/>
    <w:rsid w:val="009A6879"/>
    <w:rsid w:val="009B15FB"/>
    <w:rsid w:val="009B3BEB"/>
    <w:rsid w:val="009B4710"/>
    <w:rsid w:val="009B5FBA"/>
    <w:rsid w:val="009B6B9A"/>
    <w:rsid w:val="009B6D30"/>
    <w:rsid w:val="009B7003"/>
    <w:rsid w:val="009C29B4"/>
    <w:rsid w:val="009C2BC5"/>
    <w:rsid w:val="009C30DA"/>
    <w:rsid w:val="009C3FF1"/>
    <w:rsid w:val="009C43C6"/>
    <w:rsid w:val="009C4725"/>
    <w:rsid w:val="009C6273"/>
    <w:rsid w:val="009D1596"/>
    <w:rsid w:val="009D2549"/>
    <w:rsid w:val="009E0791"/>
    <w:rsid w:val="009E6B3B"/>
    <w:rsid w:val="009F0DF9"/>
    <w:rsid w:val="009F1E91"/>
    <w:rsid w:val="009F73F2"/>
    <w:rsid w:val="00A0016F"/>
    <w:rsid w:val="00A0055A"/>
    <w:rsid w:val="00A01312"/>
    <w:rsid w:val="00A02159"/>
    <w:rsid w:val="00A03330"/>
    <w:rsid w:val="00A0512A"/>
    <w:rsid w:val="00A06578"/>
    <w:rsid w:val="00A06665"/>
    <w:rsid w:val="00A071DA"/>
    <w:rsid w:val="00A16D43"/>
    <w:rsid w:val="00A236F0"/>
    <w:rsid w:val="00A23DEA"/>
    <w:rsid w:val="00A24929"/>
    <w:rsid w:val="00A26BB9"/>
    <w:rsid w:val="00A26CCB"/>
    <w:rsid w:val="00A27EAD"/>
    <w:rsid w:val="00A302E1"/>
    <w:rsid w:val="00A31752"/>
    <w:rsid w:val="00A32381"/>
    <w:rsid w:val="00A33B26"/>
    <w:rsid w:val="00A359A0"/>
    <w:rsid w:val="00A375E1"/>
    <w:rsid w:val="00A4692F"/>
    <w:rsid w:val="00A46BCE"/>
    <w:rsid w:val="00A47F22"/>
    <w:rsid w:val="00A4BF61"/>
    <w:rsid w:val="00A5235E"/>
    <w:rsid w:val="00A52D31"/>
    <w:rsid w:val="00A52E31"/>
    <w:rsid w:val="00A53321"/>
    <w:rsid w:val="00A53364"/>
    <w:rsid w:val="00A533A8"/>
    <w:rsid w:val="00A5556A"/>
    <w:rsid w:val="00A5662E"/>
    <w:rsid w:val="00A60E21"/>
    <w:rsid w:val="00A612FA"/>
    <w:rsid w:val="00A62564"/>
    <w:rsid w:val="00A641EA"/>
    <w:rsid w:val="00A6788A"/>
    <w:rsid w:val="00A70477"/>
    <w:rsid w:val="00A709FB"/>
    <w:rsid w:val="00A71666"/>
    <w:rsid w:val="00A721E1"/>
    <w:rsid w:val="00A72616"/>
    <w:rsid w:val="00A73164"/>
    <w:rsid w:val="00A74CCE"/>
    <w:rsid w:val="00A74E46"/>
    <w:rsid w:val="00A7521A"/>
    <w:rsid w:val="00A76F6E"/>
    <w:rsid w:val="00A871C4"/>
    <w:rsid w:val="00A87429"/>
    <w:rsid w:val="00A96139"/>
    <w:rsid w:val="00A96333"/>
    <w:rsid w:val="00A97FF9"/>
    <w:rsid w:val="00AA1441"/>
    <w:rsid w:val="00AA2243"/>
    <w:rsid w:val="00AA2FCB"/>
    <w:rsid w:val="00AA3618"/>
    <w:rsid w:val="00AA48F0"/>
    <w:rsid w:val="00AA69E0"/>
    <w:rsid w:val="00AB0EBD"/>
    <w:rsid w:val="00AB0FE3"/>
    <w:rsid w:val="00AB23F2"/>
    <w:rsid w:val="00AB3006"/>
    <w:rsid w:val="00AB3441"/>
    <w:rsid w:val="00AB4CE8"/>
    <w:rsid w:val="00AC1930"/>
    <w:rsid w:val="00AC39CE"/>
    <w:rsid w:val="00AD0B30"/>
    <w:rsid w:val="00AD4041"/>
    <w:rsid w:val="00AD516E"/>
    <w:rsid w:val="00AD54E2"/>
    <w:rsid w:val="00AD5F2C"/>
    <w:rsid w:val="00AE03D5"/>
    <w:rsid w:val="00AE0CDA"/>
    <w:rsid w:val="00AE19F3"/>
    <w:rsid w:val="00AE4853"/>
    <w:rsid w:val="00AE7896"/>
    <w:rsid w:val="00AE7F4F"/>
    <w:rsid w:val="00AF1726"/>
    <w:rsid w:val="00AF1F2B"/>
    <w:rsid w:val="00AF2AF4"/>
    <w:rsid w:val="00AF5F89"/>
    <w:rsid w:val="00B01A14"/>
    <w:rsid w:val="00B03F44"/>
    <w:rsid w:val="00B07C54"/>
    <w:rsid w:val="00B11602"/>
    <w:rsid w:val="00B12442"/>
    <w:rsid w:val="00B16468"/>
    <w:rsid w:val="00B2159D"/>
    <w:rsid w:val="00B215C3"/>
    <w:rsid w:val="00B24BFE"/>
    <w:rsid w:val="00B330E3"/>
    <w:rsid w:val="00B335E2"/>
    <w:rsid w:val="00B34146"/>
    <w:rsid w:val="00B34EB5"/>
    <w:rsid w:val="00B364CB"/>
    <w:rsid w:val="00B365F5"/>
    <w:rsid w:val="00B505CD"/>
    <w:rsid w:val="00B508DE"/>
    <w:rsid w:val="00B521A1"/>
    <w:rsid w:val="00B53589"/>
    <w:rsid w:val="00B53D48"/>
    <w:rsid w:val="00B55B4C"/>
    <w:rsid w:val="00B66725"/>
    <w:rsid w:val="00B67E9F"/>
    <w:rsid w:val="00B70441"/>
    <w:rsid w:val="00B70E97"/>
    <w:rsid w:val="00B73491"/>
    <w:rsid w:val="00B73E00"/>
    <w:rsid w:val="00B76B47"/>
    <w:rsid w:val="00B806D3"/>
    <w:rsid w:val="00B8131D"/>
    <w:rsid w:val="00B81739"/>
    <w:rsid w:val="00B839F1"/>
    <w:rsid w:val="00B86613"/>
    <w:rsid w:val="00B9412C"/>
    <w:rsid w:val="00B9609E"/>
    <w:rsid w:val="00BB0104"/>
    <w:rsid w:val="00BB0D9D"/>
    <w:rsid w:val="00BB2EC5"/>
    <w:rsid w:val="00BB2F12"/>
    <w:rsid w:val="00BB3F95"/>
    <w:rsid w:val="00BB4BB9"/>
    <w:rsid w:val="00BB4D89"/>
    <w:rsid w:val="00BB6256"/>
    <w:rsid w:val="00BB6EE5"/>
    <w:rsid w:val="00BB7530"/>
    <w:rsid w:val="00BC1418"/>
    <w:rsid w:val="00BC1875"/>
    <w:rsid w:val="00BC3D39"/>
    <w:rsid w:val="00BC4B4C"/>
    <w:rsid w:val="00BC66FC"/>
    <w:rsid w:val="00BC68E9"/>
    <w:rsid w:val="00BC6F45"/>
    <w:rsid w:val="00BC7C24"/>
    <w:rsid w:val="00BD141E"/>
    <w:rsid w:val="00BD59BB"/>
    <w:rsid w:val="00BD6222"/>
    <w:rsid w:val="00BD755B"/>
    <w:rsid w:val="00BE0BE8"/>
    <w:rsid w:val="00BE17D2"/>
    <w:rsid w:val="00BE2353"/>
    <w:rsid w:val="00BE2487"/>
    <w:rsid w:val="00BE2703"/>
    <w:rsid w:val="00BE449E"/>
    <w:rsid w:val="00BE4FAA"/>
    <w:rsid w:val="00BE733D"/>
    <w:rsid w:val="00BE737D"/>
    <w:rsid w:val="00BE7EAC"/>
    <w:rsid w:val="00BF045B"/>
    <w:rsid w:val="00BF07BC"/>
    <w:rsid w:val="00BF2B41"/>
    <w:rsid w:val="00BF382D"/>
    <w:rsid w:val="00BF3B66"/>
    <w:rsid w:val="00BF4192"/>
    <w:rsid w:val="00BF5DF5"/>
    <w:rsid w:val="00BF6186"/>
    <w:rsid w:val="00C045F9"/>
    <w:rsid w:val="00C04D67"/>
    <w:rsid w:val="00C05E37"/>
    <w:rsid w:val="00C06889"/>
    <w:rsid w:val="00C06F8E"/>
    <w:rsid w:val="00C0764F"/>
    <w:rsid w:val="00C1182A"/>
    <w:rsid w:val="00C1221B"/>
    <w:rsid w:val="00C12CEB"/>
    <w:rsid w:val="00C250F3"/>
    <w:rsid w:val="00C25689"/>
    <w:rsid w:val="00C26826"/>
    <w:rsid w:val="00C26D41"/>
    <w:rsid w:val="00C27FED"/>
    <w:rsid w:val="00C3355B"/>
    <w:rsid w:val="00C33ED5"/>
    <w:rsid w:val="00C36117"/>
    <w:rsid w:val="00C4004F"/>
    <w:rsid w:val="00C43537"/>
    <w:rsid w:val="00C457D0"/>
    <w:rsid w:val="00C46EC9"/>
    <w:rsid w:val="00C470A0"/>
    <w:rsid w:val="00C47B3F"/>
    <w:rsid w:val="00C51827"/>
    <w:rsid w:val="00C5212F"/>
    <w:rsid w:val="00C5306F"/>
    <w:rsid w:val="00C56D85"/>
    <w:rsid w:val="00C60FDD"/>
    <w:rsid w:val="00C61E04"/>
    <w:rsid w:val="00C62B88"/>
    <w:rsid w:val="00C641B7"/>
    <w:rsid w:val="00C64387"/>
    <w:rsid w:val="00C71FC7"/>
    <w:rsid w:val="00C726E2"/>
    <w:rsid w:val="00C73264"/>
    <w:rsid w:val="00C7430A"/>
    <w:rsid w:val="00C76A9D"/>
    <w:rsid w:val="00C76DF4"/>
    <w:rsid w:val="00C77D6A"/>
    <w:rsid w:val="00C82B9E"/>
    <w:rsid w:val="00C837DE"/>
    <w:rsid w:val="00C84E69"/>
    <w:rsid w:val="00C8735C"/>
    <w:rsid w:val="00C90761"/>
    <w:rsid w:val="00C9162F"/>
    <w:rsid w:val="00C922CB"/>
    <w:rsid w:val="00C93FF0"/>
    <w:rsid w:val="00C94483"/>
    <w:rsid w:val="00C9486F"/>
    <w:rsid w:val="00C95020"/>
    <w:rsid w:val="00CA21E2"/>
    <w:rsid w:val="00CA5409"/>
    <w:rsid w:val="00CB397D"/>
    <w:rsid w:val="00CB4790"/>
    <w:rsid w:val="00CB5ECF"/>
    <w:rsid w:val="00CC2370"/>
    <w:rsid w:val="00CC275D"/>
    <w:rsid w:val="00CC2A0A"/>
    <w:rsid w:val="00CC2C70"/>
    <w:rsid w:val="00CC589C"/>
    <w:rsid w:val="00CC65A6"/>
    <w:rsid w:val="00CD1AD8"/>
    <w:rsid w:val="00CD2C4A"/>
    <w:rsid w:val="00CD40E4"/>
    <w:rsid w:val="00CD5468"/>
    <w:rsid w:val="00CD73C3"/>
    <w:rsid w:val="00CE0642"/>
    <w:rsid w:val="00CE157C"/>
    <w:rsid w:val="00CE3385"/>
    <w:rsid w:val="00CE45E3"/>
    <w:rsid w:val="00CE639E"/>
    <w:rsid w:val="00CE78AC"/>
    <w:rsid w:val="00CE79F3"/>
    <w:rsid w:val="00CF14CA"/>
    <w:rsid w:val="00CF1F03"/>
    <w:rsid w:val="00CF4CAF"/>
    <w:rsid w:val="00D0571B"/>
    <w:rsid w:val="00D1055C"/>
    <w:rsid w:val="00D1264E"/>
    <w:rsid w:val="00D15504"/>
    <w:rsid w:val="00D16B9A"/>
    <w:rsid w:val="00D17269"/>
    <w:rsid w:val="00D200F8"/>
    <w:rsid w:val="00D215F5"/>
    <w:rsid w:val="00D278D0"/>
    <w:rsid w:val="00D3066E"/>
    <w:rsid w:val="00D315AB"/>
    <w:rsid w:val="00D31BAE"/>
    <w:rsid w:val="00D365AC"/>
    <w:rsid w:val="00D36613"/>
    <w:rsid w:val="00D375E5"/>
    <w:rsid w:val="00D378E1"/>
    <w:rsid w:val="00D43945"/>
    <w:rsid w:val="00D454A4"/>
    <w:rsid w:val="00D46519"/>
    <w:rsid w:val="00D46909"/>
    <w:rsid w:val="00D47C20"/>
    <w:rsid w:val="00D516EB"/>
    <w:rsid w:val="00D51BF1"/>
    <w:rsid w:val="00D51C91"/>
    <w:rsid w:val="00D535BD"/>
    <w:rsid w:val="00D559E5"/>
    <w:rsid w:val="00D55D83"/>
    <w:rsid w:val="00D56F7F"/>
    <w:rsid w:val="00D576EF"/>
    <w:rsid w:val="00D57817"/>
    <w:rsid w:val="00D5789F"/>
    <w:rsid w:val="00D6012A"/>
    <w:rsid w:val="00D610F0"/>
    <w:rsid w:val="00D629C1"/>
    <w:rsid w:val="00D6554D"/>
    <w:rsid w:val="00D712B8"/>
    <w:rsid w:val="00D71335"/>
    <w:rsid w:val="00D71ECC"/>
    <w:rsid w:val="00D74364"/>
    <w:rsid w:val="00D7554C"/>
    <w:rsid w:val="00D76543"/>
    <w:rsid w:val="00D7717F"/>
    <w:rsid w:val="00D85854"/>
    <w:rsid w:val="00D903F8"/>
    <w:rsid w:val="00D90814"/>
    <w:rsid w:val="00D90D29"/>
    <w:rsid w:val="00D93420"/>
    <w:rsid w:val="00D95D3A"/>
    <w:rsid w:val="00DA0CCC"/>
    <w:rsid w:val="00DA1D3B"/>
    <w:rsid w:val="00DA47AA"/>
    <w:rsid w:val="00DA52FC"/>
    <w:rsid w:val="00DA6486"/>
    <w:rsid w:val="00DA6990"/>
    <w:rsid w:val="00DA6B99"/>
    <w:rsid w:val="00DB014E"/>
    <w:rsid w:val="00DB12F1"/>
    <w:rsid w:val="00DB152F"/>
    <w:rsid w:val="00DB5FD9"/>
    <w:rsid w:val="00DB6F6D"/>
    <w:rsid w:val="00DB7CCD"/>
    <w:rsid w:val="00DC2ACB"/>
    <w:rsid w:val="00DC4C62"/>
    <w:rsid w:val="00DC5CBF"/>
    <w:rsid w:val="00DC64BC"/>
    <w:rsid w:val="00DC75C3"/>
    <w:rsid w:val="00DC7E87"/>
    <w:rsid w:val="00DD0DA8"/>
    <w:rsid w:val="00DD39B8"/>
    <w:rsid w:val="00DD6809"/>
    <w:rsid w:val="00DD6F6F"/>
    <w:rsid w:val="00DE14D8"/>
    <w:rsid w:val="00DE20C2"/>
    <w:rsid w:val="00DE6363"/>
    <w:rsid w:val="00DE6775"/>
    <w:rsid w:val="00DE6ED5"/>
    <w:rsid w:val="00DF0ED3"/>
    <w:rsid w:val="00DF7231"/>
    <w:rsid w:val="00E019CA"/>
    <w:rsid w:val="00E05396"/>
    <w:rsid w:val="00E119F7"/>
    <w:rsid w:val="00E12606"/>
    <w:rsid w:val="00E14FE1"/>
    <w:rsid w:val="00E168FB"/>
    <w:rsid w:val="00E16DEC"/>
    <w:rsid w:val="00E16E81"/>
    <w:rsid w:val="00E20F19"/>
    <w:rsid w:val="00E21263"/>
    <w:rsid w:val="00E21788"/>
    <w:rsid w:val="00E319E1"/>
    <w:rsid w:val="00E323CF"/>
    <w:rsid w:val="00E3454A"/>
    <w:rsid w:val="00E352BC"/>
    <w:rsid w:val="00E36014"/>
    <w:rsid w:val="00E36486"/>
    <w:rsid w:val="00E3754D"/>
    <w:rsid w:val="00E429FE"/>
    <w:rsid w:val="00E43AD5"/>
    <w:rsid w:val="00E509E7"/>
    <w:rsid w:val="00E53076"/>
    <w:rsid w:val="00E53744"/>
    <w:rsid w:val="00E55E33"/>
    <w:rsid w:val="00E573C9"/>
    <w:rsid w:val="00E57726"/>
    <w:rsid w:val="00E57D19"/>
    <w:rsid w:val="00E57FE7"/>
    <w:rsid w:val="00E60A4A"/>
    <w:rsid w:val="00E6320C"/>
    <w:rsid w:val="00E643E2"/>
    <w:rsid w:val="00E671F1"/>
    <w:rsid w:val="00E676E7"/>
    <w:rsid w:val="00E72810"/>
    <w:rsid w:val="00E7429A"/>
    <w:rsid w:val="00E75FF0"/>
    <w:rsid w:val="00E776D1"/>
    <w:rsid w:val="00E8296F"/>
    <w:rsid w:val="00E83A66"/>
    <w:rsid w:val="00E84AD6"/>
    <w:rsid w:val="00E84FB8"/>
    <w:rsid w:val="00E9074A"/>
    <w:rsid w:val="00E95D0A"/>
    <w:rsid w:val="00E967DE"/>
    <w:rsid w:val="00EA0E6F"/>
    <w:rsid w:val="00EA13ED"/>
    <w:rsid w:val="00EA3C7D"/>
    <w:rsid w:val="00EB562C"/>
    <w:rsid w:val="00EB624D"/>
    <w:rsid w:val="00EB735A"/>
    <w:rsid w:val="00EB767E"/>
    <w:rsid w:val="00EC340A"/>
    <w:rsid w:val="00EC3AF9"/>
    <w:rsid w:val="00EC678B"/>
    <w:rsid w:val="00ED01A1"/>
    <w:rsid w:val="00ED1C91"/>
    <w:rsid w:val="00ED2A09"/>
    <w:rsid w:val="00ED2E98"/>
    <w:rsid w:val="00ED5AAE"/>
    <w:rsid w:val="00ED6F87"/>
    <w:rsid w:val="00ED7559"/>
    <w:rsid w:val="00EE1362"/>
    <w:rsid w:val="00EE4C78"/>
    <w:rsid w:val="00EE5DA7"/>
    <w:rsid w:val="00EE60F8"/>
    <w:rsid w:val="00EE663D"/>
    <w:rsid w:val="00EE755A"/>
    <w:rsid w:val="00EF16F6"/>
    <w:rsid w:val="00EF1AF7"/>
    <w:rsid w:val="00EF54BD"/>
    <w:rsid w:val="00EF61F2"/>
    <w:rsid w:val="00F0325F"/>
    <w:rsid w:val="00F060A0"/>
    <w:rsid w:val="00F06BE2"/>
    <w:rsid w:val="00F06F6E"/>
    <w:rsid w:val="00F1008E"/>
    <w:rsid w:val="00F16EB4"/>
    <w:rsid w:val="00F17AC4"/>
    <w:rsid w:val="00F20A8A"/>
    <w:rsid w:val="00F20D52"/>
    <w:rsid w:val="00F21C25"/>
    <w:rsid w:val="00F222CF"/>
    <w:rsid w:val="00F24C0A"/>
    <w:rsid w:val="00F24C34"/>
    <w:rsid w:val="00F25A57"/>
    <w:rsid w:val="00F26CA5"/>
    <w:rsid w:val="00F26EE1"/>
    <w:rsid w:val="00F27579"/>
    <w:rsid w:val="00F306DF"/>
    <w:rsid w:val="00F32709"/>
    <w:rsid w:val="00F3540E"/>
    <w:rsid w:val="00F374FC"/>
    <w:rsid w:val="00F40EAF"/>
    <w:rsid w:val="00F4183B"/>
    <w:rsid w:val="00F41D87"/>
    <w:rsid w:val="00F4256A"/>
    <w:rsid w:val="00F43EC0"/>
    <w:rsid w:val="00F46730"/>
    <w:rsid w:val="00F46C35"/>
    <w:rsid w:val="00F473DE"/>
    <w:rsid w:val="00F52B37"/>
    <w:rsid w:val="00F53C00"/>
    <w:rsid w:val="00F542AD"/>
    <w:rsid w:val="00F54A25"/>
    <w:rsid w:val="00F575B8"/>
    <w:rsid w:val="00F61A39"/>
    <w:rsid w:val="00F630EC"/>
    <w:rsid w:val="00F63D2E"/>
    <w:rsid w:val="00F6541F"/>
    <w:rsid w:val="00F71A2B"/>
    <w:rsid w:val="00F76519"/>
    <w:rsid w:val="00F77243"/>
    <w:rsid w:val="00F90651"/>
    <w:rsid w:val="00F90DC0"/>
    <w:rsid w:val="00F937CE"/>
    <w:rsid w:val="00F966A9"/>
    <w:rsid w:val="00F97AD2"/>
    <w:rsid w:val="00FA10B3"/>
    <w:rsid w:val="00FA173C"/>
    <w:rsid w:val="00FA4360"/>
    <w:rsid w:val="00FA6569"/>
    <w:rsid w:val="00FA704A"/>
    <w:rsid w:val="00FB11AD"/>
    <w:rsid w:val="00FB1E54"/>
    <w:rsid w:val="00FB3EC9"/>
    <w:rsid w:val="00FB5167"/>
    <w:rsid w:val="00FC0851"/>
    <w:rsid w:val="00FC3A16"/>
    <w:rsid w:val="00FC44F6"/>
    <w:rsid w:val="00FC5765"/>
    <w:rsid w:val="00FC657C"/>
    <w:rsid w:val="00FC7A8E"/>
    <w:rsid w:val="00FD1357"/>
    <w:rsid w:val="00FD165C"/>
    <w:rsid w:val="00FD2CB1"/>
    <w:rsid w:val="00FD3EA3"/>
    <w:rsid w:val="00FD4A88"/>
    <w:rsid w:val="00FD5684"/>
    <w:rsid w:val="00FE093A"/>
    <w:rsid w:val="00FE0A5C"/>
    <w:rsid w:val="00FE0B21"/>
    <w:rsid w:val="00FE2FA5"/>
    <w:rsid w:val="00FE6520"/>
    <w:rsid w:val="00FF3205"/>
    <w:rsid w:val="00FF5B1C"/>
    <w:rsid w:val="00FF6D42"/>
    <w:rsid w:val="00FF7264"/>
    <w:rsid w:val="0391D84B"/>
    <w:rsid w:val="53718F5F"/>
    <w:rsid w:val="6AAC6F4A"/>
    <w:rsid w:val="7F472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3D147"/>
  <w15:chartTrackingRefBased/>
  <w15:docId w15:val="{1938ACED-AE97-4061-B3D8-71F00207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A709FB"/>
    <w:rPr>
      <w:rFonts w:eastAsiaTheme="minorEastAsia"/>
      <w:lang w:eastAsia="en-GB"/>
    </w:rPr>
  </w:style>
  <w:style w:type="paragraph" w:styleId="Heading1">
    <w:name w:val="heading 1"/>
    <w:basedOn w:val="Normal"/>
    <w:next w:val="Normal"/>
    <w:link w:val="Heading1Char"/>
    <w:uiPriority w:val="9"/>
    <w:qFormat/>
    <w:rsid w:val="00A709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qFormat/>
    <w:rsid w:val="00A709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qFormat/>
    <w:rsid w:val="00A709FB"/>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A709FB"/>
    <w:pPr>
      <w:widowControl w:val="0"/>
      <w:numPr>
        <w:numId w:val="4"/>
      </w:numPr>
      <w:suppressAutoHyphens/>
      <w:autoSpaceDE w:val="0"/>
      <w:autoSpaceDN w:val="0"/>
      <w:adjustRightInd w:val="0"/>
      <w:spacing w:after="240" w:line="240" w:lineRule="auto"/>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A709FB"/>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A709FB"/>
    <w:pPr>
      <w:shd w:val="clear" w:color="auto" w:fill="8CC540"/>
      <w:outlineLvl w:val="2"/>
    </w:pPr>
    <w:rPr>
      <w:b/>
      <w:bCs/>
      <w:color w:val="auto"/>
    </w:rPr>
  </w:style>
  <w:style w:type="paragraph" w:customStyle="1" w:styleId="STPR2BulletsLevel1">
    <w:name w:val="STPR2_Bullets Level 1"/>
    <w:basedOn w:val="STPR2BodyText"/>
    <w:uiPriority w:val="7"/>
    <w:qFormat/>
    <w:rsid w:val="00A709FB"/>
    <w:pPr>
      <w:numPr>
        <w:numId w:val="1"/>
      </w:numPr>
      <w:contextualSpacing/>
    </w:pPr>
  </w:style>
  <w:style w:type="paragraph" w:customStyle="1" w:styleId="STPR2TableBody">
    <w:name w:val="STPR2_Table Body"/>
    <w:basedOn w:val="STPR2BodyText"/>
    <w:uiPriority w:val="11"/>
    <w:rsid w:val="00A709FB"/>
    <w:pPr>
      <w:spacing w:before="80" w:after="80"/>
    </w:pPr>
    <w:rPr>
      <w:szCs w:val="18"/>
    </w:rPr>
  </w:style>
  <w:style w:type="paragraph" w:customStyle="1" w:styleId="STPR2TableHeading">
    <w:name w:val="STPR2_Table Heading"/>
    <w:basedOn w:val="STPR2TableBody"/>
    <w:uiPriority w:val="12"/>
    <w:rsid w:val="00A709FB"/>
    <w:rPr>
      <w:rFonts w:ascii="Wingdings" w:hAnsi="Wingdings"/>
      <w:b/>
      <w:bCs/>
      <w:caps/>
      <w:color w:val="FFFFFF" w:themeColor="background1"/>
    </w:rPr>
  </w:style>
  <w:style w:type="paragraph" w:customStyle="1" w:styleId="STPR2Title2">
    <w:name w:val="STPR2_Title 2"/>
    <w:basedOn w:val="Normal"/>
    <w:uiPriority w:val="22"/>
    <w:qFormat/>
    <w:rsid w:val="00A709FB"/>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A709F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709F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9FB"/>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A709FB"/>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A709FB"/>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A709FB"/>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A709FB"/>
    <w:rPr>
      <w:color w:val="0563C1" w:themeColor="hyperlink"/>
      <w:u w:val="single"/>
    </w:rPr>
  </w:style>
  <w:style w:type="paragraph" w:customStyle="1" w:styleId="STPR2Title3">
    <w:name w:val="STPR2_Title 3"/>
    <w:basedOn w:val="Normal"/>
    <w:uiPriority w:val="23"/>
    <w:qFormat/>
    <w:rsid w:val="00A709FB"/>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link w:val="ListParagraphChar"/>
    <w:uiPriority w:val="34"/>
    <w:qFormat/>
    <w:rsid w:val="00A709FB"/>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A709FB"/>
    <w:rPr>
      <w:sz w:val="16"/>
      <w:szCs w:val="16"/>
    </w:rPr>
  </w:style>
  <w:style w:type="paragraph" w:styleId="CommentText">
    <w:name w:val="annotation text"/>
    <w:basedOn w:val="Normal"/>
    <w:link w:val="CommentTextChar"/>
    <w:uiPriority w:val="99"/>
    <w:unhideWhenUsed/>
    <w:rsid w:val="00A709FB"/>
    <w:pPr>
      <w:spacing w:line="240" w:lineRule="auto"/>
    </w:pPr>
    <w:rPr>
      <w:sz w:val="20"/>
      <w:szCs w:val="20"/>
    </w:rPr>
  </w:style>
  <w:style w:type="character" w:customStyle="1" w:styleId="CommentTextChar">
    <w:name w:val="Comment Text Char"/>
    <w:basedOn w:val="DefaultParagraphFont"/>
    <w:link w:val="CommentText"/>
    <w:uiPriority w:val="99"/>
    <w:rsid w:val="00A709FB"/>
    <w:rPr>
      <w:rFonts w:eastAsiaTheme="minorEastAsia"/>
      <w:sz w:val="20"/>
      <w:szCs w:val="20"/>
      <w:lang w:eastAsia="en-GB"/>
    </w:rPr>
  </w:style>
  <w:style w:type="paragraph" w:styleId="ListBullet">
    <w:name w:val="List Bullet"/>
    <w:basedOn w:val="Normal"/>
    <w:uiPriority w:val="99"/>
    <w:qFormat/>
    <w:rsid w:val="00A709FB"/>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A709FB"/>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A709FB"/>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A709FB"/>
    <w:pPr>
      <w:spacing w:after="0" w:line="240" w:lineRule="auto"/>
    </w:pPr>
    <w:rPr>
      <w:sz w:val="20"/>
      <w:szCs w:val="20"/>
    </w:rPr>
  </w:style>
  <w:style w:type="character" w:customStyle="1" w:styleId="EndnoteTextChar">
    <w:name w:val="Endnote Text Char"/>
    <w:basedOn w:val="DefaultParagraphFont"/>
    <w:link w:val="EndnoteText"/>
    <w:uiPriority w:val="99"/>
    <w:rsid w:val="00A709FB"/>
    <w:rPr>
      <w:rFonts w:eastAsiaTheme="minorEastAsia"/>
      <w:sz w:val="20"/>
      <w:szCs w:val="20"/>
      <w:lang w:eastAsia="en-GB"/>
    </w:rPr>
  </w:style>
  <w:style w:type="character" w:styleId="EndnoteReference">
    <w:name w:val="endnote reference"/>
    <w:basedOn w:val="DefaultParagraphFont"/>
    <w:uiPriority w:val="99"/>
    <w:unhideWhenUsed/>
    <w:rsid w:val="00A709FB"/>
    <w:rPr>
      <w:vertAlign w:val="superscript"/>
    </w:rPr>
  </w:style>
  <w:style w:type="character" w:customStyle="1" w:styleId="STPR2Heading2Char">
    <w:name w:val="STPR2_Heading 2 Char"/>
    <w:basedOn w:val="DefaultParagraphFont"/>
    <w:link w:val="STPR2Heading2"/>
    <w:uiPriority w:val="5"/>
    <w:rsid w:val="00A709FB"/>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unhideWhenUsed/>
    <w:rsid w:val="00A709FB"/>
    <w:rPr>
      <w:b/>
      <w:bCs/>
    </w:rPr>
  </w:style>
  <w:style w:type="character" w:customStyle="1" w:styleId="CommentSubjectChar">
    <w:name w:val="Comment Subject Char"/>
    <w:basedOn w:val="CommentTextChar"/>
    <w:link w:val="CommentSubject"/>
    <w:uiPriority w:val="99"/>
    <w:rsid w:val="00A709FB"/>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NoSpacing">
    <w:name w:val="No Spacing"/>
    <w:uiPriority w:val="1"/>
    <w:qFormat/>
    <w:rsid w:val="00A709FB"/>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A709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9FB"/>
    <w:rPr>
      <w:rFonts w:ascii="Segoe UI" w:eastAsiaTheme="minorEastAsia" w:hAnsi="Segoe UI" w:cs="Segoe UI"/>
      <w:sz w:val="18"/>
      <w:szCs w:val="18"/>
      <w:lang w:eastAsia="en-GB"/>
    </w:rPr>
  </w:style>
  <w:style w:type="paragraph" w:styleId="BodyText">
    <w:name w:val="Body Text"/>
    <w:basedOn w:val="Normal"/>
    <w:link w:val="BodyTextChar"/>
    <w:uiPriority w:val="99"/>
    <w:unhideWhenUsed/>
    <w:rsid w:val="00A709FB"/>
    <w:pPr>
      <w:spacing w:after="120"/>
    </w:pPr>
    <w:rPr>
      <w:rFonts w:eastAsiaTheme="minorHAnsi"/>
      <w:lang w:eastAsia="en-US"/>
    </w:rPr>
  </w:style>
  <w:style w:type="character" w:customStyle="1" w:styleId="BodyTextChar">
    <w:name w:val="Body Text Char"/>
    <w:basedOn w:val="DefaultParagraphFont"/>
    <w:link w:val="BodyText"/>
    <w:uiPriority w:val="99"/>
    <w:rsid w:val="00A709FB"/>
  </w:style>
  <w:style w:type="character" w:customStyle="1" w:styleId="normaltextrun">
    <w:name w:val="normaltextrun"/>
    <w:basedOn w:val="DefaultParagraphFont"/>
    <w:rsid w:val="00A709FB"/>
  </w:style>
  <w:style w:type="character" w:customStyle="1" w:styleId="superscript">
    <w:name w:val="superscript"/>
    <w:basedOn w:val="DefaultParagraphFont"/>
    <w:rsid w:val="00A709FB"/>
  </w:style>
  <w:style w:type="paragraph" w:customStyle="1" w:styleId="Default">
    <w:name w:val="Default"/>
    <w:rsid w:val="00A709FB"/>
    <w:pPr>
      <w:autoSpaceDE w:val="0"/>
      <w:autoSpaceDN w:val="0"/>
      <w:adjustRightInd w:val="0"/>
      <w:spacing w:after="0" w:line="240" w:lineRule="auto"/>
    </w:pPr>
    <w:rPr>
      <w:rFonts w:ascii="Courier New" w:hAnsi="Courier New" w:cs="Courier New"/>
      <w:color w:val="000000"/>
      <w:sz w:val="24"/>
      <w:szCs w:val="24"/>
      <w:lang w:val="en-US"/>
    </w:rPr>
  </w:style>
  <w:style w:type="character" w:customStyle="1" w:styleId="eop">
    <w:name w:val="eop"/>
    <w:basedOn w:val="DefaultParagraphFont"/>
    <w:rsid w:val="00A709FB"/>
  </w:style>
  <w:style w:type="character" w:customStyle="1" w:styleId="UnresolvedMention1">
    <w:name w:val="Unresolved Mention1"/>
    <w:basedOn w:val="DefaultParagraphFont"/>
    <w:uiPriority w:val="99"/>
    <w:semiHidden/>
    <w:unhideWhenUsed/>
    <w:rsid w:val="00A709FB"/>
    <w:rPr>
      <w:color w:val="605E5C"/>
      <w:shd w:val="clear" w:color="auto" w:fill="E1DFDD"/>
    </w:rPr>
  </w:style>
  <w:style w:type="character" w:styleId="FollowedHyperlink">
    <w:name w:val="FollowedHyperlink"/>
    <w:basedOn w:val="DefaultParagraphFont"/>
    <w:uiPriority w:val="99"/>
    <w:semiHidden/>
    <w:unhideWhenUsed/>
    <w:rsid w:val="00A709FB"/>
    <w:rPr>
      <w:color w:val="954F72" w:themeColor="followedHyperlink"/>
      <w:u w:val="single"/>
    </w:rPr>
  </w:style>
  <w:style w:type="paragraph" w:styleId="FootnoteText">
    <w:name w:val="footnote text"/>
    <w:basedOn w:val="Normal"/>
    <w:link w:val="FootnoteTextChar"/>
    <w:uiPriority w:val="99"/>
    <w:unhideWhenUsed/>
    <w:rsid w:val="00A709FB"/>
    <w:pPr>
      <w:spacing w:after="0" w:line="240" w:lineRule="auto"/>
    </w:pPr>
    <w:rPr>
      <w:sz w:val="20"/>
      <w:szCs w:val="20"/>
    </w:rPr>
  </w:style>
  <w:style w:type="character" w:customStyle="1" w:styleId="FootnoteTextChar">
    <w:name w:val="Footnote Text Char"/>
    <w:basedOn w:val="DefaultParagraphFont"/>
    <w:link w:val="FootnoteText"/>
    <w:uiPriority w:val="99"/>
    <w:rsid w:val="00A709FB"/>
    <w:rPr>
      <w:rFonts w:eastAsiaTheme="minorEastAsia"/>
      <w:sz w:val="20"/>
      <w:szCs w:val="20"/>
      <w:lang w:eastAsia="en-GB"/>
    </w:rPr>
  </w:style>
  <w:style w:type="character" w:styleId="FootnoteReference">
    <w:name w:val="footnote reference"/>
    <w:basedOn w:val="DefaultParagraphFont"/>
    <w:uiPriority w:val="99"/>
    <w:unhideWhenUsed/>
    <w:rsid w:val="00A709FB"/>
    <w:rPr>
      <w:vertAlign w:val="superscript"/>
    </w:rPr>
  </w:style>
  <w:style w:type="paragraph" w:customStyle="1" w:styleId="NoParagraphStyle">
    <w:name w:val="[No Paragraph Style]"/>
    <w:uiPriority w:val="24"/>
    <w:rsid w:val="00A74CCE"/>
    <w:pPr>
      <w:widowControl w:val="0"/>
      <w:numPr>
        <w:numId w:val="48"/>
      </w:numPr>
      <w:autoSpaceDE w:val="0"/>
      <w:autoSpaceDN w:val="0"/>
      <w:adjustRightInd w:val="0"/>
      <w:spacing w:after="0" w:line="288" w:lineRule="auto"/>
      <w:textAlignment w:val="center"/>
    </w:pPr>
    <w:rPr>
      <w:rFonts w:ascii="Minion Pro" w:eastAsiaTheme="minorEastAsia" w:hAnsi="Minion Pro" w:cs="Minion Pro"/>
      <w:color w:val="000000"/>
      <w:sz w:val="24"/>
      <w:szCs w:val="24"/>
      <w:lang w:val="en-US" w:eastAsia="en-GB"/>
    </w:rPr>
  </w:style>
  <w:style w:type="character" w:customStyle="1" w:styleId="ListParagraphChar">
    <w:name w:val="List Paragraph Char"/>
    <w:basedOn w:val="DefaultParagraphFont"/>
    <w:link w:val="ListParagraph"/>
    <w:uiPriority w:val="34"/>
    <w:locked/>
    <w:rsid w:val="00A709FB"/>
  </w:style>
  <w:style w:type="paragraph" w:customStyle="1" w:styleId="Bullet1">
    <w:name w:val="~Bullet1"/>
    <w:basedOn w:val="ListParagraph"/>
    <w:uiPriority w:val="1"/>
    <w:qFormat/>
    <w:rsid w:val="00A74CCE"/>
    <w:pPr>
      <w:numPr>
        <w:numId w:val="49"/>
      </w:numPr>
      <w:tabs>
        <w:tab w:val="num" w:pos="360"/>
      </w:tabs>
      <w:spacing w:after="160" w:line="300" w:lineRule="auto"/>
    </w:pPr>
    <w:rPr>
      <w:rFonts w:eastAsiaTheme="minorEastAsia"/>
    </w:rPr>
  </w:style>
  <w:style w:type="paragraph" w:customStyle="1" w:styleId="bl112">
    <w:name w:val="bl1 12"/>
    <w:basedOn w:val="STPR2BulletsLevel1"/>
    <w:uiPriority w:val="23"/>
    <w:qFormat/>
    <w:rsid w:val="00A74CCE"/>
    <w:pPr>
      <w:numPr>
        <w:numId w:val="0"/>
      </w:numPr>
      <w:tabs>
        <w:tab w:val="num" w:pos="425"/>
      </w:tabs>
      <w:ind w:left="425" w:hanging="425"/>
    </w:pPr>
    <w:rPr>
      <w:rFonts w:eastAsia="Times New Roman"/>
    </w:rPr>
  </w:style>
  <w:style w:type="paragraph" w:customStyle="1" w:styleId="STPR2BulletsLevel2">
    <w:name w:val="STPR2_Bullets Level 2"/>
    <w:basedOn w:val="STPR2BulletsLevel1"/>
    <w:uiPriority w:val="7"/>
    <w:qFormat/>
    <w:rsid w:val="00A74CCE"/>
    <w:pPr>
      <w:numPr>
        <w:numId w:val="52"/>
      </w:numPr>
    </w:pPr>
  </w:style>
  <w:style w:type="paragraph" w:customStyle="1" w:styleId="bl212">
    <w:name w:val="bl2 12"/>
    <w:basedOn w:val="STPR2BulletsLevel2"/>
    <w:uiPriority w:val="23"/>
    <w:qFormat/>
    <w:rsid w:val="00A709FB"/>
    <w:rPr>
      <w:rFonts w:eastAsia="Times New Roman"/>
    </w:rPr>
  </w:style>
  <w:style w:type="paragraph" w:customStyle="1" w:styleId="STPR2BodyBold">
    <w:name w:val="STPR2_Body Bold"/>
    <w:basedOn w:val="STPR2BodyText"/>
    <w:uiPriority w:val="1"/>
    <w:rsid w:val="00A709FB"/>
    <w:rPr>
      <w:b/>
      <w:bCs/>
    </w:rPr>
  </w:style>
  <w:style w:type="paragraph" w:customStyle="1" w:styleId="bodybold12">
    <w:name w:val="body bold 12"/>
    <w:basedOn w:val="STPR2BodyBold"/>
    <w:uiPriority w:val="23"/>
    <w:qFormat/>
    <w:rsid w:val="00A709FB"/>
  </w:style>
  <w:style w:type="paragraph" w:styleId="Caption">
    <w:name w:val="caption"/>
    <w:aliases w:val="The caption,Figures"/>
    <w:basedOn w:val="STPR2BodyText"/>
    <w:next w:val="Normal"/>
    <w:uiPriority w:val="99"/>
    <w:unhideWhenUsed/>
    <w:qFormat/>
    <w:rsid w:val="00A709FB"/>
    <w:rPr>
      <w:b/>
      <w:sz w:val="22"/>
    </w:rPr>
  </w:style>
  <w:style w:type="paragraph" w:customStyle="1" w:styleId="CM24">
    <w:name w:val="CM24"/>
    <w:basedOn w:val="Normal"/>
    <w:next w:val="Normal"/>
    <w:uiPriority w:val="99"/>
    <w:rsid w:val="00A709FB"/>
    <w:pPr>
      <w:autoSpaceDE w:val="0"/>
      <w:autoSpaceDN w:val="0"/>
      <w:adjustRightInd w:val="0"/>
      <w:spacing w:after="0" w:line="240" w:lineRule="auto"/>
    </w:pPr>
    <w:rPr>
      <w:rFonts w:ascii="Arial" w:hAnsi="Arial" w:cs="Arial"/>
      <w:sz w:val="24"/>
      <w:szCs w:val="24"/>
    </w:rPr>
  </w:style>
  <w:style w:type="paragraph" w:customStyle="1" w:styleId="CM3">
    <w:name w:val="CM3"/>
    <w:basedOn w:val="Normal"/>
    <w:next w:val="Normal"/>
    <w:uiPriority w:val="99"/>
    <w:rsid w:val="00A709FB"/>
    <w:pPr>
      <w:autoSpaceDE w:val="0"/>
      <w:autoSpaceDN w:val="0"/>
      <w:adjustRightInd w:val="0"/>
      <w:spacing w:after="0" w:line="293" w:lineRule="atLeast"/>
    </w:pPr>
    <w:rPr>
      <w:rFonts w:ascii="Arial" w:hAnsi="Arial" w:cs="Arial"/>
      <w:sz w:val="24"/>
      <w:szCs w:val="24"/>
    </w:rPr>
  </w:style>
  <w:style w:type="table" w:styleId="GridTable1Light">
    <w:name w:val="Grid Table 1 Light"/>
    <w:basedOn w:val="TableNormal"/>
    <w:uiPriority w:val="46"/>
    <w:rsid w:val="00A709FB"/>
    <w:pPr>
      <w:spacing w:after="0" w:line="240" w:lineRule="auto"/>
    </w:pPr>
    <w:rPr>
      <w:rFonts w:eastAsiaTheme="minorEastAsia"/>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A709FB"/>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ing1Char">
    <w:name w:val="Heading 1 Char"/>
    <w:basedOn w:val="DefaultParagraphFont"/>
    <w:link w:val="Heading1"/>
    <w:uiPriority w:val="9"/>
    <w:rsid w:val="00A709FB"/>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semiHidden/>
    <w:rsid w:val="00A709FB"/>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A709FB"/>
    <w:rPr>
      <w:rFonts w:asciiTheme="majorHAnsi" w:eastAsiaTheme="majorEastAsia" w:hAnsiTheme="majorHAnsi" w:cstheme="majorBidi"/>
      <w:color w:val="1F3763" w:themeColor="accent1" w:themeShade="7F"/>
      <w:sz w:val="24"/>
      <w:szCs w:val="24"/>
      <w:lang w:eastAsia="en-GB"/>
    </w:rPr>
  </w:style>
  <w:style w:type="paragraph" w:styleId="ListNumber">
    <w:name w:val="List Number"/>
    <w:basedOn w:val="Normal"/>
    <w:uiPriority w:val="99"/>
    <w:unhideWhenUsed/>
    <w:rsid w:val="00A709FB"/>
    <w:pPr>
      <w:contextualSpacing/>
    </w:pPr>
  </w:style>
  <w:style w:type="paragraph" w:styleId="ListNumber2">
    <w:name w:val="List Number 2"/>
    <w:basedOn w:val="Normal"/>
    <w:uiPriority w:val="99"/>
    <w:unhideWhenUsed/>
    <w:rsid w:val="00A74CCE"/>
    <w:pPr>
      <w:numPr>
        <w:numId w:val="58"/>
      </w:numPr>
      <w:contextualSpacing/>
    </w:pPr>
  </w:style>
  <w:style w:type="paragraph" w:styleId="ListNumber3">
    <w:name w:val="List Number 3"/>
    <w:basedOn w:val="Normal"/>
    <w:uiPriority w:val="99"/>
    <w:unhideWhenUsed/>
    <w:rsid w:val="00A74CCE"/>
    <w:pPr>
      <w:numPr>
        <w:numId w:val="60"/>
      </w:numPr>
      <w:contextualSpacing/>
    </w:pPr>
  </w:style>
  <w:style w:type="table" w:styleId="ListTable4-Accent6">
    <w:name w:val="List Table 4 Accent 6"/>
    <w:aliases w:val="STPR2"/>
    <w:basedOn w:val="TableNormal"/>
    <w:uiPriority w:val="49"/>
    <w:rsid w:val="00A709FB"/>
    <w:pPr>
      <w:spacing w:before="80" w:after="80" w:line="240" w:lineRule="auto"/>
    </w:pPr>
    <w:rPr>
      <w:rFonts w:ascii="Arial" w:eastAsiaTheme="minorEastAsia" w:hAnsi="Arial"/>
      <w:sz w:val="18"/>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pPr>
        <w:wordWrap/>
        <w:spacing w:beforeLines="0" w:before="80" w:beforeAutospacing="0" w:afterLines="0" w:after="80" w:afterAutospacing="0" w:line="240" w:lineRule="auto"/>
      </w:pPr>
      <w:rPr>
        <w:rFonts w:ascii="Arial" w:hAnsi="Arial"/>
        <w:b/>
        <w:bCs/>
        <w:i w:val="0"/>
        <w:caps/>
        <w:smallCaps w:val="0"/>
        <w:color w:val="FFFFFF" w:themeColor="background1"/>
        <w:sz w:val="18"/>
      </w:rPr>
      <w:tblPr/>
      <w:tcPr>
        <w:tcBorders>
          <w:bottom w:val="single" w:sz="18" w:space="0" w:color="FFFFFF" w:themeColor="background1"/>
        </w:tcBorders>
        <w:shd w:val="clear" w:color="auto" w:fill="8CC540"/>
      </w:tcPr>
    </w:tblStylePr>
    <w:tblStylePr w:type="lastRow">
      <w:rPr>
        <w:b w:val="0"/>
        <w:bCs/>
      </w:rPr>
      <w:tblPr/>
      <w:tcPr>
        <w:shd w:val="clear" w:color="auto" w:fill="DCEDC6"/>
      </w:tcPr>
    </w:tblStylePr>
    <w:tblStylePr w:type="firstCol">
      <w:rPr>
        <w:b w:val="0"/>
        <w:bCs/>
      </w:rPr>
      <w:tblPr/>
      <w:tcPr>
        <w:shd w:val="clear" w:color="auto" w:fill="DCEDC6"/>
      </w:tcPr>
    </w:tblStylePr>
    <w:tblStylePr w:type="lastCol">
      <w:rPr>
        <w:b w:val="0"/>
        <w:bCs/>
      </w:rPr>
      <w:tblPr/>
      <w:tcPr>
        <w:shd w:val="clear" w:color="auto" w:fill="DCEDC6"/>
      </w:tcPr>
    </w:tblStylePr>
    <w:tblStylePr w:type="band1Vert">
      <w:tblPr/>
      <w:tcPr>
        <w:shd w:val="clear" w:color="auto" w:fill="DCEDC6"/>
      </w:tcPr>
    </w:tblStylePr>
    <w:tblStylePr w:type="band1Horz">
      <w:tblPr/>
      <w:tcPr>
        <w:shd w:val="clear" w:color="auto" w:fill="DCEDC6"/>
      </w:tcPr>
    </w:tblStylePr>
    <w:tblStylePr w:type="band2Horz">
      <w:tblPr/>
      <w:tcPr>
        <w:shd w:val="clear" w:color="auto" w:fill="DCEDC6"/>
      </w:tcPr>
    </w:tblStylePr>
    <w:tblStylePr w:type="nwCell">
      <w:rPr>
        <w:rFonts w:ascii="Arial" w:hAnsi="Arial"/>
        <w:caps/>
        <w:smallCaps w:val="0"/>
        <w:color w:val="FFFFFF" w:themeColor="background1"/>
        <w:sz w:val="18"/>
      </w:rPr>
      <w:tblPr/>
      <w:tcPr>
        <w:tcBorders>
          <w:bottom w:val="single" w:sz="18" w:space="0" w:color="FFFFFF" w:themeColor="background1"/>
        </w:tcBorders>
        <w:shd w:val="clear" w:color="auto" w:fill="8CC540"/>
      </w:tcPr>
    </w:tblStylePr>
  </w:style>
  <w:style w:type="character" w:customStyle="1" w:styleId="Mention1">
    <w:name w:val="Mention1"/>
    <w:basedOn w:val="DefaultParagraphFont"/>
    <w:uiPriority w:val="99"/>
    <w:unhideWhenUsed/>
    <w:rsid w:val="00A709FB"/>
    <w:rPr>
      <w:color w:val="2B579A"/>
      <w:shd w:val="clear" w:color="auto" w:fill="E1DFDD"/>
    </w:rPr>
  </w:style>
  <w:style w:type="paragraph" w:customStyle="1" w:styleId="paragraph">
    <w:name w:val="paragraph"/>
    <w:basedOn w:val="Normal"/>
    <w:rsid w:val="00A709F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PR2Heading1Nonumbering">
    <w:name w:val="STPR2_Heading 1_No numbering"/>
    <w:basedOn w:val="STPR2Heading1"/>
    <w:uiPriority w:val="23"/>
    <w:qFormat/>
    <w:rsid w:val="00A74CCE"/>
    <w:pPr>
      <w:numPr>
        <w:numId w:val="0"/>
      </w:numPr>
    </w:pPr>
  </w:style>
  <w:style w:type="paragraph" w:customStyle="1" w:styleId="STPR2AppendicesHeading1">
    <w:name w:val="STPR2_Appendices_Heading 1"/>
    <w:basedOn w:val="STPR2Heading1Nonumbering"/>
    <w:uiPriority w:val="23"/>
    <w:qFormat/>
    <w:rsid w:val="00A709FB"/>
  </w:style>
  <w:style w:type="paragraph" w:customStyle="1" w:styleId="STPR2AppendicesHeading2">
    <w:name w:val="STPR2_Appendices_Heading 2"/>
    <w:basedOn w:val="STPR2Heading2"/>
    <w:uiPriority w:val="23"/>
    <w:qFormat/>
    <w:rsid w:val="00A709FB"/>
    <w:pPr>
      <w:numPr>
        <w:ilvl w:val="0"/>
        <w:numId w:val="0"/>
      </w:numPr>
      <w:ind w:left="567" w:hanging="567"/>
    </w:pPr>
  </w:style>
  <w:style w:type="paragraph" w:customStyle="1" w:styleId="STPR2BodyCentred">
    <w:name w:val="STPR2_Body Centred"/>
    <w:basedOn w:val="STPR2BodyText"/>
    <w:uiPriority w:val="16"/>
    <w:rsid w:val="00A709FB"/>
    <w:pPr>
      <w:jc w:val="center"/>
    </w:pPr>
  </w:style>
  <w:style w:type="paragraph" w:customStyle="1" w:styleId="STPR2BodyCentredBold">
    <w:name w:val="STPR2_Body Centred Bold"/>
    <w:basedOn w:val="STPR2BodyCentred"/>
    <w:uiPriority w:val="17"/>
    <w:rsid w:val="00A709FB"/>
    <w:rPr>
      <w:b/>
      <w:bCs/>
    </w:rPr>
  </w:style>
  <w:style w:type="paragraph" w:customStyle="1" w:styleId="STPR2BodyCentredItalic">
    <w:name w:val="STPR2_Body Centred Italic"/>
    <w:basedOn w:val="STPR2BodyText"/>
    <w:uiPriority w:val="18"/>
    <w:rsid w:val="00A709FB"/>
    <w:pPr>
      <w:jc w:val="center"/>
    </w:pPr>
    <w:rPr>
      <w:i/>
      <w:iCs/>
    </w:rPr>
  </w:style>
  <w:style w:type="paragraph" w:customStyle="1" w:styleId="STPR2BodyItalics">
    <w:name w:val="STPR2_Body Italics"/>
    <w:basedOn w:val="STPR2BodyText"/>
    <w:uiPriority w:val="2"/>
    <w:rsid w:val="00A709FB"/>
    <w:rPr>
      <w:i/>
      <w:iCs/>
    </w:rPr>
  </w:style>
  <w:style w:type="paragraph" w:customStyle="1" w:styleId="STPR2BodyItalicsBold">
    <w:name w:val="STPR2_Body Italics Bold"/>
    <w:basedOn w:val="STPR2BodyItalics"/>
    <w:uiPriority w:val="3"/>
    <w:rsid w:val="00A709FB"/>
    <w:rPr>
      <w:b/>
      <w:bCs/>
    </w:rPr>
  </w:style>
  <w:style w:type="paragraph" w:customStyle="1" w:styleId="STPR2Caption">
    <w:name w:val="STPR2_Caption"/>
    <w:basedOn w:val="STPR2BodyText"/>
    <w:uiPriority w:val="19"/>
    <w:qFormat/>
    <w:rsid w:val="00A709FB"/>
    <w:rPr>
      <w:i/>
      <w:iCs/>
      <w:color w:val="009FE3"/>
      <w:szCs w:val="16"/>
    </w:rPr>
  </w:style>
  <w:style w:type="paragraph" w:customStyle="1" w:styleId="STPR2Footnote">
    <w:name w:val="STPR2_Footnote"/>
    <w:basedOn w:val="STPR2BodyText"/>
    <w:uiPriority w:val="20"/>
    <w:qFormat/>
    <w:rsid w:val="00A709FB"/>
    <w:pPr>
      <w:spacing w:line="200" w:lineRule="atLeast"/>
    </w:pPr>
    <w:rPr>
      <w:szCs w:val="16"/>
    </w:rPr>
  </w:style>
  <w:style w:type="paragraph" w:customStyle="1" w:styleId="STPR2LetterList">
    <w:name w:val="STPR2_Letter List"/>
    <w:basedOn w:val="STPR2BodyText"/>
    <w:uiPriority w:val="10"/>
    <w:rsid w:val="00A74CCE"/>
    <w:pPr>
      <w:numPr>
        <w:numId w:val="64"/>
      </w:numPr>
      <w:tabs>
        <w:tab w:val="left" w:pos="283"/>
      </w:tabs>
      <w:contextualSpacing/>
    </w:pPr>
  </w:style>
  <w:style w:type="paragraph" w:customStyle="1" w:styleId="STPR2NumberList">
    <w:name w:val="STPR2_Number List"/>
    <w:basedOn w:val="STPR2BodyText"/>
    <w:uiPriority w:val="9"/>
    <w:rsid w:val="00A74CCE"/>
    <w:pPr>
      <w:numPr>
        <w:numId w:val="65"/>
      </w:numPr>
      <w:contextualSpacing/>
    </w:pPr>
  </w:style>
  <w:style w:type="paragraph" w:customStyle="1" w:styleId="STPR2ProofBoxHeader">
    <w:name w:val="STPR2_Proof Box_Header"/>
    <w:basedOn w:val="STPR2BodyBold"/>
    <w:uiPriority w:val="3"/>
    <w:rsid w:val="00A709FB"/>
    <w:pPr>
      <w:spacing w:after="80"/>
    </w:pPr>
    <w:rPr>
      <w:i/>
      <w:color w:val="009FE3"/>
    </w:rPr>
  </w:style>
  <w:style w:type="paragraph" w:customStyle="1" w:styleId="STPR2ProofBoxNormal">
    <w:name w:val="STPR2_Proof Box_Normal"/>
    <w:basedOn w:val="STPR2BodyText"/>
    <w:uiPriority w:val="3"/>
    <w:qFormat/>
    <w:rsid w:val="00A709FB"/>
    <w:pPr>
      <w:spacing w:after="80"/>
    </w:pPr>
    <w:rPr>
      <w:i/>
    </w:rPr>
  </w:style>
  <w:style w:type="paragraph" w:customStyle="1" w:styleId="STPR2TableBullets">
    <w:name w:val="STPR2_Table Bullets"/>
    <w:basedOn w:val="STPR2TableBody"/>
    <w:uiPriority w:val="13"/>
    <w:rsid w:val="00A74CCE"/>
    <w:pPr>
      <w:numPr>
        <w:numId w:val="66"/>
      </w:numPr>
      <w:tabs>
        <w:tab w:val="left" w:pos="170"/>
        <w:tab w:val="left" w:pos="283"/>
      </w:tabs>
      <w:contextualSpacing/>
    </w:pPr>
  </w:style>
  <w:style w:type="paragraph" w:customStyle="1" w:styleId="STPR2TableNumberList">
    <w:name w:val="STPR2_Table Number List"/>
    <w:basedOn w:val="STPR2TableBullets"/>
    <w:uiPriority w:val="14"/>
    <w:rsid w:val="00A74CCE"/>
    <w:pPr>
      <w:numPr>
        <w:numId w:val="67"/>
      </w:numPr>
    </w:pPr>
  </w:style>
  <w:style w:type="paragraph" w:customStyle="1" w:styleId="STPR2Title1">
    <w:name w:val="STPR2_Title 1"/>
    <w:basedOn w:val="NoParagraphStyle"/>
    <w:uiPriority w:val="21"/>
    <w:qFormat/>
    <w:rsid w:val="00A709FB"/>
    <w:pPr>
      <w:suppressAutoHyphens/>
      <w:spacing w:after="113" w:line="800" w:lineRule="atLeast"/>
    </w:pPr>
    <w:rPr>
      <w:rFonts w:ascii="Arial" w:hAnsi="Arial" w:cs="Arial"/>
      <w:b/>
      <w:bCs/>
      <w:sz w:val="84"/>
      <w:szCs w:val="84"/>
    </w:rPr>
  </w:style>
  <w:style w:type="table" w:customStyle="1" w:styleId="TableGrid1">
    <w:name w:val="Table Grid1"/>
    <w:basedOn w:val="TableNormal"/>
    <w:next w:val="TableGrid"/>
    <w:uiPriority w:val="39"/>
    <w:rsid w:val="00A709FB"/>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709FB"/>
    <w:pPr>
      <w:spacing w:after="0"/>
    </w:pPr>
    <w:rPr>
      <w:rFonts w:ascii="Arial" w:hAnsi="Arial"/>
      <w:sz w:val="24"/>
    </w:rPr>
  </w:style>
  <w:style w:type="paragraph" w:styleId="TOC1">
    <w:name w:val="toc 1"/>
    <w:basedOn w:val="Normal"/>
    <w:next w:val="Normal"/>
    <w:autoRedefine/>
    <w:uiPriority w:val="39"/>
    <w:unhideWhenUsed/>
    <w:rsid w:val="00A709FB"/>
    <w:pPr>
      <w:tabs>
        <w:tab w:val="right" w:leader="dot" w:pos="9628"/>
      </w:tabs>
      <w:spacing w:after="100"/>
      <w:ind w:left="567" w:hanging="567"/>
    </w:pPr>
    <w:rPr>
      <w:rFonts w:ascii="Arial" w:hAnsi="Arial" w:cs="Arial"/>
      <w:b/>
      <w:noProof/>
      <w:color w:val="626266"/>
      <w:sz w:val="20"/>
      <w:szCs w:val="20"/>
    </w:rPr>
  </w:style>
  <w:style w:type="paragraph" w:styleId="TOC2">
    <w:name w:val="toc 2"/>
    <w:basedOn w:val="Normal"/>
    <w:next w:val="Normal"/>
    <w:autoRedefine/>
    <w:uiPriority w:val="39"/>
    <w:unhideWhenUsed/>
    <w:rsid w:val="00A709FB"/>
    <w:pPr>
      <w:tabs>
        <w:tab w:val="right" w:leader="dot" w:pos="9628"/>
      </w:tabs>
      <w:spacing w:after="100"/>
      <w:ind w:left="993" w:hanging="426"/>
      <w:contextualSpacing/>
    </w:pPr>
    <w:rPr>
      <w:rFonts w:ascii="Arial" w:hAnsi="Arial" w:cs="Arial"/>
      <w:noProof/>
      <w:color w:val="626266"/>
      <w:sz w:val="20"/>
      <w:szCs w:val="20"/>
    </w:rPr>
  </w:style>
  <w:style w:type="paragraph" w:styleId="TOC3">
    <w:name w:val="toc 3"/>
    <w:basedOn w:val="Normal"/>
    <w:next w:val="Normal"/>
    <w:autoRedefine/>
    <w:uiPriority w:val="39"/>
    <w:unhideWhenUsed/>
    <w:rsid w:val="00A709FB"/>
    <w:pPr>
      <w:tabs>
        <w:tab w:val="left" w:pos="1418"/>
        <w:tab w:val="right" w:leader="dot" w:pos="9639"/>
      </w:tabs>
      <w:spacing w:after="100"/>
      <w:ind w:left="1134" w:hanging="567"/>
      <w:contextualSpacing/>
    </w:pPr>
    <w:rPr>
      <w:rFonts w:ascii="Arial" w:hAnsi="Arial" w:cs="Arial"/>
      <w:i/>
      <w:noProof/>
      <w:color w:val="626266"/>
      <w:sz w:val="20"/>
      <w:szCs w:val="20"/>
    </w:rPr>
  </w:style>
  <w:style w:type="paragraph" w:styleId="TOC4">
    <w:name w:val="toc 4"/>
    <w:basedOn w:val="Normal"/>
    <w:next w:val="Normal"/>
    <w:autoRedefine/>
    <w:uiPriority w:val="39"/>
    <w:unhideWhenUsed/>
    <w:rsid w:val="00A709FB"/>
    <w:pPr>
      <w:spacing w:after="100"/>
      <w:ind w:left="660"/>
    </w:pPr>
  </w:style>
  <w:style w:type="paragraph" w:styleId="TOC5">
    <w:name w:val="toc 5"/>
    <w:basedOn w:val="Normal"/>
    <w:next w:val="Normal"/>
    <w:autoRedefine/>
    <w:uiPriority w:val="39"/>
    <w:unhideWhenUsed/>
    <w:rsid w:val="00A709FB"/>
    <w:pPr>
      <w:spacing w:after="100"/>
      <w:ind w:left="880"/>
    </w:pPr>
  </w:style>
  <w:style w:type="paragraph" w:styleId="TOC6">
    <w:name w:val="toc 6"/>
    <w:basedOn w:val="Normal"/>
    <w:next w:val="Normal"/>
    <w:autoRedefine/>
    <w:uiPriority w:val="39"/>
    <w:unhideWhenUsed/>
    <w:rsid w:val="00A709FB"/>
    <w:pPr>
      <w:spacing w:after="100"/>
      <w:ind w:left="1100"/>
    </w:pPr>
  </w:style>
  <w:style w:type="paragraph" w:styleId="TOC7">
    <w:name w:val="toc 7"/>
    <w:basedOn w:val="Normal"/>
    <w:next w:val="Normal"/>
    <w:autoRedefine/>
    <w:uiPriority w:val="39"/>
    <w:unhideWhenUsed/>
    <w:rsid w:val="00A709FB"/>
    <w:pPr>
      <w:spacing w:after="100"/>
      <w:ind w:left="1320"/>
    </w:pPr>
  </w:style>
  <w:style w:type="paragraph" w:styleId="TOC8">
    <w:name w:val="toc 8"/>
    <w:basedOn w:val="Normal"/>
    <w:next w:val="Normal"/>
    <w:autoRedefine/>
    <w:uiPriority w:val="39"/>
    <w:unhideWhenUsed/>
    <w:rsid w:val="00A709FB"/>
    <w:pPr>
      <w:spacing w:after="100"/>
      <w:ind w:left="1540"/>
    </w:pPr>
  </w:style>
  <w:style w:type="paragraph" w:styleId="TOC9">
    <w:name w:val="toc 9"/>
    <w:basedOn w:val="Normal"/>
    <w:next w:val="Normal"/>
    <w:autoRedefine/>
    <w:uiPriority w:val="39"/>
    <w:unhideWhenUsed/>
    <w:rsid w:val="00A709FB"/>
    <w:pPr>
      <w:spacing w:after="100"/>
      <w:ind w:left="1760"/>
    </w:pPr>
  </w:style>
  <w:style w:type="paragraph" w:styleId="TOCHeading">
    <w:name w:val="TOC Heading"/>
    <w:basedOn w:val="Heading1"/>
    <w:next w:val="Normal"/>
    <w:uiPriority w:val="39"/>
    <w:unhideWhenUsed/>
    <w:qFormat/>
    <w:rsid w:val="00A709FB"/>
    <w:pPr>
      <w:spacing w:before="0" w:after="240"/>
      <w:outlineLvl w:val="9"/>
    </w:pPr>
    <w:rPr>
      <w:rFonts w:ascii="Arial" w:hAnsi="Arial" w:cs="Arial"/>
      <w:b/>
      <w:color w:val="F38B33"/>
      <w:sz w:val="36"/>
      <w:szCs w:val="36"/>
      <w:lang w:val="en-US" w:eastAsia="en-US"/>
    </w:rPr>
  </w:style>
  <w:style w:type="character" w:styleId="UnresolvedMention">
    <w:name w:val="Unresolved Mention"/>
    <w:basedOn w:val="DefaultParagraphFont"/>
    <w:uiPriority w:val="99"/>
    <w:semiHidden/>
    <w:unhideWhenUsed/>
    <w:rsid w:val="00A709FB"/>
    <w:rPr>
      <w:color w:val="605E5C"/>
      <w:shd w:val="clear" w:color="auto" w:fill="E1DFDD"/>
    </w:rPr>
  </w:style>
  <w:style w:type="character" w:customStyle="1" w:styleId="UnresolvedMention2">
    <w:name w:val="Unresolved Mention2"/>
    <w:basedOn w:val="DefaultParagraphFont"/>
    <w:uiPriority w:val="99"/>
    <w:unhideWhenUsed/>
    <w:rsid w:val="00A70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18216">
      <w:bodyDiv w:val="1"/>
      <w:marLeft w:val="0"/>
      <w:marRight w:val="0"/>
      <w:marTop w:val="0"/>
      <w:marBottom w:val="0"/>
      <w:divBdr>
        <w:top w:val="none" w:sz="0" w:space="0" w:color="auto"/>
        <w:left w:val="none" w:sz="0" w:space="0" w:color="auto"/>
        <w:bottom w:val="none" w:sz="0" w:space="0" w:color="auto"/>
        <w:right w:val="none" w:sz="0" w:space="0" w:color="auto"/>
      </w:divBdr>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49891508">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643000714">
      <w:bodyDiv w:val="1"/>
      <w:marLeft w:val="0"/>
      <w:marRight w:val="0"/>
      <w:marTop w:val="0"/>
      <w:marBottom w:val="0"/>
      <w:divBdr>
        <w:top w:val="none" w:sz="0" w:space="0" w:color="auto"/>
        <w:left w:val="none" w:sz="0" w:space="0" w:color="auto"/>
        <w:bottom w:val="none" w:sz="0" w:space="0" w:color="auto"/>
        <w:right w:val="none" w:sz="0" w:space="0" w:color="auto"/>
      </w:divBdr>
    </w:div>
    <w:div w:id="734355851">
      <w:bodyDiv w:val="1"/>
      <w:marLeft w:val="0"/>
      <w:marRight w:val="0"/>
      <w:marTop w:val="0"/>
      <w:marBottom w:val="0"/>
      <w:divBdr>
        <w:top w:val="none" w:sz="0" w:space="0" w:color="auto"/>
        <w:left w:val="none" w:sz="0" w:space="0" w:color="auto"/>
        <w:bottom w:val="none" w:sz="0" w:space="0" w:color="auto"/>
        <w:right w:val="none" w:sz="0" w:space="0" w:color="auto"/>
      </w:divBdr>
    </w:div>
    <w:div w:id="750659142">
      <w:bodyDiv w:val="1"/>
      <w:marLeft w:val="0"/>
      <w:marRight w:val="0"/>
      <w:marTop w:val="0"/>
      <w:marBottom w:val="0"/>
      <w:divBdr>
        <w:top w:val="none" w:sz="0" w:space="0" w:color="auto"/>
        <w:left w:val="none" w:sz="0" w:space="0" w:color="auto"/>
        <w:bottom w:val="none" w:sz="0" w:space="0" w:color="auto"/>
        <w:right w:val="none" w:sz="0" w:space="0" w:color="auto"/>
      </w:divBdr>
    </w:div>
    <w:div w:id="1210192606">
      <w:bodyDiv w:val="1"/>
      <w:marLeft w:val="0"/>
      <w:marRight w:val="0"/>
      <w:marTop w:val="0"/>
      <w:marBottom w:val="0"/>
      <w:divBdr>
        <w:top w:val="none" w:sz="0" w:space="0" w:color="auto"/>
        <w:left w:val="none" w:sz="0" w:space="0" w:color="auto"/>
        <w:bottom w:val="none" w:sz="0" w:space="0" w:color="auto"/>
        <w:right w:val="none" w:sz="0" w:space="0" w:color="auto"/>
      </w:divBdr>
    </w:div>
    <w:div w:id="1268582392">
      <w:bodyDiv w:val="1"/>
      <w:marLeft w:val="0"/>
      <w:marRight w:val="0"/>
      <w:marTop w:val="0"/>
      <w:marBottom w:val="0"/>
      <w:divBdr>
        <w:top w:val="none" w:sz="0" w:space="0" w:color="auto"/>
        <w:left w:val="none" w:sz="0" w:space="0" w:color="auto"/>
        <w:bottom w:val="none" w:sz="0" w:space="0" w:color="auto"/>
        <w:right w:val="none" w:sz="0" w:space="0" w:color="auto"/>
      </w:divBdr>
    </w:div>
    <w:div w:id="1420785350">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622958893">
      <w:bodyDiv w:val="1"/>
      <w:marLeft w:val="0"/>
      <w:marRight w:val="0"/>
      <w:marTop w:val="0"/>
      <w:marBottom w:val="0"/>
      <w:divBdr>
        <w:top w:val="none" w:sz="0" w:space="0" w:color="auto"/>
        <w:left w:val="none" w:sz="0" w:space="0" w:color="auto"/>
        <w:bottom w:val="none" w:sz="0" w:space="0" w:color="auto"/>
        <w:right w:val="none" w:sz="0" w:space="0" w:color="auto"/>
      </w:divBdr>
    </w:div>
    <w:div w:id="1685665551">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770617001">
      <w:bodyDiv w:val="1"/>
      <w:marLeft w:val="0"/>
      <w:marRight w:val="0"/>
      <w:marTop w:val="0"/>
      <w:marBottom w:val="0"/>
      <w:divBdr>
        <w:top w:val="none" w:sz="0" w:space="0" w:color="auto"/>
        <w:left w:val="none" w:sz="0" w:space="0" w:color="auto"/>
        <w:bottom w:val="none" w:sz="0" w:space="0" w:color="auto"/>
        <w:right w:val="none" w:sz="0" w:space="0" w:color="auto"/>
      </w:divBdr>
    </w:div>
    <w:div w:id="1908372271">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 w:id="20704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506022/NES_Report.pdf" TargetMode="External"/><Relationship Id="rId18" Type="http://schemas.openxmlformats.org/officeDocument/2006/relationships/hyperlink" Target="https://www.transformingplanning.scot/national-planning-framework/" TargetMode="External"/><Relationship Id="rId26" Type="http://schemas.openxmlformats.org/officeDocument/2006/relationships/hyperlink" Target="https://assets.publishing.service.gov.uk/government/uploads/system/uploads/attachment_data/file/370118/Demand_and_Appraisal_Report_London-West_Midlands.pdf" TargetMode="External"/><Relationship Id="rId39" Type="http://schemas.openxmlformats.org/officeDocument/2006/relationships/hyperlink" Target="https://uic.org/IMG/pdf/uic_high_speed_2018_ph08_web.pdf" TargetMode="External"/><Relationship Id="rId21" Type="http://schemas.openxmlformats.org/officeDocument/2006/relationships/hyperlink" Target="https://www.gov.uk/government/publications/transport-decarbonisation-plan" TargetMode="External"/><Relationship Id="rId34" Type="http://schemas.openxmlformats.org/officeDocument/2006/relationships/hyperlink" Target="https://www.transport.gov.scot/projects/high-speed-rail/project-details/" TargetMode="External"/><Relationship Id="rId42"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naei.beis.gov.uk/reports/reports?report_id=981" TargetMode="External"/><Relationship Id="rId29" Type="http://schemas.openxmlformats.org/officeDocument/2006/relationships/hyperlink" Target="https://media.raildeliverygroup.com/resources/value-of-rail-freight-2021-technical-repo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openxmlformats.org/officeDocument/2006/relationships/hyperlink" Target="https://www.gov.uk/government/publications/broad-options-for-upgraded-and-high-speed-railways-to-the-north-of-england-and-scotland" TargetMode="External"/><Relationship Id="rId37" Type="http://schemas.openxmlformats.org/officeDocument/2006/relationships/hyperlink" Target="https://www.sciencedirect.com/science/article/pii/S0967070X14001541" TargetMode="External"/><Relationship Id="rId40" Type="http://schemas.openxmlformats.org/officeDocument/2006/relationships/hyperlink" Target="https://uic.org/IMG/pdf/uic_high_speed_2018_ph08_web.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transport.gov.scot/publication/decarbonising-the-scottish-transport-sector/" TargetMode="External"/><Relationship Id="rId23" Type="http://schemas.openxmlformats.org/officeDocument/2006/relationships/hyperlink" Target="https://www.gov.uk/government/news/first-big-hs2-contracts-to-build-britains-new-railway-will-support-16000-jobs" TargetMode="External"/><Relationship Id="rId28" Type="http://schemas.openxmlformats.org/officeDocument/2006/relationships/hyperlink" Target="https://www.orr.gov.uk/monitoring-regulation/rail/networks/hs1/annual-report" TargetMode="External"/><Relationship Id="rId36" Type="http://schemas.openxmlformats.org/officeDocument/2006/relationships/hyperlink" Target="https://www.gov.uk/government/publications/broad-options-for-upgraded-and-high-speed-railways-to-the-north-of-england-and-scotland" TargetMode="External"/><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hyperlink" Target="https://assets.publishing.service.gov.uk/government/uploads/system/uploads/attachment_data/file/944176/rai0502.od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4.emf"/><Relationship Id="rId27" Type="http://schemas.openxmlformats.org/officeDocument/2006/relationships/hyperlink" Target="https://www.transport.gov.scot/projects/high-speed-rail/project-details/" TargetMode="External"/><Relationship Id="rId30" Type="http://schemas.openxmlformats.org/officeDocument/2006/relationships/image" Target="media/image6.emf"/><Relationship Id="rId35" Type="http://schemas.openxmlformats.org/officeDocument/2006/relationships/hyperlink" Target="https://www.transport.gov.scot/publication/stag-technical-database/section-2/"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dataportal.orr.gov.uk/media/1808/passenger-performance-2020-21-q1.pdf" TargetMode="External"/><Relationship Id="rId25" Type="http://schemas.openxmlformats.org/officeDocument/2006/relationships/hyperlink" Target="https://www.hs2.org.uk/stations/manchester-piccadilly/" TargetMode="External"/><Relationship Id="rId33" Type="http://schemas.openxmlformats.org/officeDocument/2006/relationships/hyperlink" Target="https://www.gov.uk/government/publications/broad-options-for-upgraded-and-high-speed-railways-to-the-north-of-england-and-scotland" TargetMode="External"/><Relationship Id="rId38" Type="http://schemas.openxmlformats.org/officeDocument/2006/relationships/hyperlink" Target="https://www.gov.uk/government/publications/hs1-first-interim-evaluation" TargetMode="External"/><Relationship Id="rId20" Type="http://schemas.openxmlformats.org/officeDocument/2006/relationships/hyperlink" Target="https://transform.scot/a-green-journey-to-growth/" TargetMode="External"/><Relationship Id="rId41"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etadata xmlns="http://www.objective.com/ecm/document/metadata/53D26341A57B383EE0540010E0463CCA" version="1.0.0">
  <systemFields>
    <field name="Objective-Id">
      <value order="0">A38312263</value>
    </field>
    <field name="Objective-Title">
      <value order="0">AST_Non Tabular_Recommendation 45_High Speed and Cross Border Rail Enhancements - copy for review by Rail - 30 May 2022</value>
    </field>
    <field name="Objective-Description">
      <value order="0"/>
    </field>
    <field name="Objective-CreationStamp">
      <value order="0">2022-05-30T14:08:42Z</value>
    </field>
    <field name="Objective-IsApproved">
      <value order="0">false</value>
    </field>
    <field name="Objective-IsPublished">
      <value order="0">false</value>
    </field>
    <field name="Objective-DatePublished">
      <value order="0"/>
    </field>
    <field name="Objective-ModificationStamp">
      <value order="0">2022-06-14T09:55:38Z</value>
    </field>
    <field name="Objective-Owner">
      <value order="0">MacKenzie, Keith KR (U112122)</value>
    </field>
    <field name="Objective-Path">
      <value order="0">Objective Global Folder:SG File Plan:Business and industry:Transport:General:Advice and policy: Transport - general:Strategic Transport Project Review 2 (STPR2): Final Documents Versions: 2021-2026</value>
    </field>
    <field name="Objective-Parent">
      <value order="0">Strategic Transport Project Review 2 (STPR2): Final Documents Versions: 2021-2026</value>
    </field>
    <field name="Objective-State">
      <value order="0">Being Drafted</value>
    </field>
    <field name="Objective-VersionId">
      <value order="0">vA57059504</value>
    </field>
    <field name="Objective-Version">
      <value order="0">0.3</value>
    </field>
    <field name="Objective-VersionNumber">
      <value order="0">3</value>
    </field>
    <field name="Objective-VersionComment">
      <value order="0"/>
    </field>
    <field name="Objective-FileNumber">
      <value order="0">POL/35506</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2148-1FE6-44F1-A81B-2D91DB6BB4B9}">
  <ds:schemaRefs>
    <ds:schemaRef ds:uri="http://schemas.microsoft.com/sharepoint/v3/contenttype/forms"/>
  </ds:schemaRefs>
</ds:datastoreItem>
</file>

<file path=customXml/itemProps2.xml><?xml version="1.0" encoding="utf-8"?>
<ds:datastoreItem xmlns:ds="http://schemas.openxmlformats.org/officeDocument/2006/customXml" ds:itemID="{308F288D-45A9-4194-B2A8-84F481BEF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5.xml><?xml version="1.0" encoding="utf-8"?>
<ds:datastoreItem xmlns:ds="http://schemas.openxmlformats.org/officeDocument/2006/customXml" ds:itemID="{44A6F9CE-2BAA-4C46-9A7B-D41E5D2D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19</Pages>
  <Words>4456</Words>
  <Characters>25134</Characters>
  <Application>Microsoft Office Word</Application>
  <DocSecurity>0</DocSecurity>
  <Lines>505</Lines>
  <Paragraphs>156</Paragraphs>
  <ScaleCrop>false</ScaleCrop>
  <Company/>
  <LinksUpToDate>false</LinksUpToDate>
  <CharactersWithSpaces>29484</CharactersWithSpaces>
  <SharedDoc>false</SharedDoc>
  <HLinks>
    <vt:vector size="216" baseType="variant">
      <vt:variant>
        <vt:i4>4718706</vt:i4>
      </vt:variant>
      <vt:variant>
        <vt:i4>66</vt:i4>
      </vt:variant>
      <vt:variant>
        <vt:i4>0</vt:i4>
      </vt:variant>
      <vt:variant>
        <vt:i4>5</vt:i4>
      </vt:variant>
      <vt:variant>
        <vt:lpwstr>https://uic.org/IMG/pdf/uic_high_speed_2018_ph08_web.pdf</vt:lpwstr>
      </vt:variant>
      <vt:variant>
        <vt:lpwstr/>
      </vt:variant>
      <vt:variant>
        <vt:i4>4718706</vt:i4>
      </vt:variant>
      <vt:variant>
        <vt:i4>63</vt:i4>
      </vt:variant>
      <vt:variant>
        <vt:i4>0</vt:i4>
      </vt:variant>
      <vt:variant>
        <vt:i4>5</vt:i4>
      </vt:variant>
      <vt:variant>
        <vt:lpwstr>https://uic.org/IMG/pdf/uic_high_speed_2018_ph08_web.pdf</vt:lpwstr>
      </vt:variant>
      <vt:variant>
        <vt:lpwstr/>
      </vt:variant>
      <vt:variant>
        <vt:i4>7209080</vt:i4>
      </vt:variant>
      <vt:variant>
        <vt:i4>60</vt:i4>
      </vt:variant>
      <vt:variant>
        <vt:i4>0</vt:i4>
      </vt:variant>
      <vt:variant>
        <vt:i4>5</vt:i4>
      </vt:variant>
      <vt:variant>
        <vt:lpwstr>https://www.gov.uk/government/publications/hs1-first-interim-evaluation</vt:lpwstr>
      </vt:variant>
      <vt:variant>
        <vt:lpwstr/>
      </vt:variant>
      <vt:variant>
        <vt:i4>6291519</vt:i4>
      </vt:variant>
      <vt:variant>
        <vt:i4>57</vt:i4>
      </vt:variant>
      <vt:variant>
        <vt:i4>0</vt:i4>
      </vt:variant>
      <vt:variant>
        <vt:i4>5</vt:i4>
      </vt:variant>
      <vt:variant>
        <vt:lpwstr>https://www.sciencedirect.com/science/article/pii/S0967070X14001541</vt:lpwstr>
      </vt:variant>
      <vt:variant>
        <vt:lpwstr/>
      </vt:variant>
      <vt:variant>
        <vt:i4>3014712</vt:i4>
      </vt:variant>
      <vt:variant>
        <vt:i4>54</vt:i4>
      </vt:variant>
      <vt:variant>
        <vt:i4>0</vt:i4>
      </vt:variant>
      <vt:variant>
        <vt:i4>5</vt:i4>
      </vt:variant>
      <vt:variant>
        <vt:lpwstr>https://www.gov.uk/government/publications/broad-options-for-upgraded-and-high-speed-railways-to-the-north-of-england-and-scotland</vt:lpwstr>
      </vt:variant>
      <vt:variant>
        <vt:lpwstr/>
      </vt:variant>
      <vt:variant>
        <vt:i4>327753</vt:i4>
      </vt:variant>
      <vt:variant>
        <vt:i4>51</vt:i4>
      </vt:variant>
      <vt:variant>
        <vt:i4>0</vt:i4>
      </vt:variant>
      <vt:variant>
        <vt:i4>5</vt:i4>
      </vt:variant>
      <vt:variant>
        <vt:lpwstr>https://www.transport.gov.scot/publication/stag-technical-database/section-2/</vt:lpwstr>
      </vt:variant>
      <vt:variant>
        <vt:lpwstr/>
      </vt:variant>
      <vt:variant>
        <vt:i4>5898246</vt:i4>
      </vt:variant>
      <vt:variant>
        <vt:i4>48</vt:i4>
      </vt:variant>
      <vt:variant>
        <vt:i4>0</vt:i4>
      </vt:variant>
      <vt:variant>
        <vt:i4>5</vt:i4>
      </vt:variant>
      <vt:variant>
        <vt:lpwstr>https://www.transport.gov.scot/projects/high-speed-rail/project-details/</vt:lpwstr>
      </vt:variant>
      <vt:variant>
        <vt:lpwstr>42615</vt:lpwstr>
      </vt:variant>
      <vt:variant>
        <vt:i4>3014712</vt:i4>
      </vt:variant>
      <vt:variant>
        <vt:i4>45</vt:i4>
      </vt:variant>
      <vt:variant>
        <vt:i4>0</vt:i4>
      </vt:variant>
      <vt:variant>
        <vt:i4>5</vt:i4>
      </vt:variant>
      <vt:variant>
        <vt:lpwstr>https://www.gov.uk/government/publications/broad-options-for-upgraded-and-high-speed-railways-to-the-north-of-england-and-scotland</vt:lpwstr>
      </vt:variant>
      <vt:variant>
        <vt:lpwstr/>
      </vt:variant>
      <vt:variant>
        <vt:i4>3014712</vt:i4>
      </vt:variant>
      <vt:variant>
        <vt:i4>42</vt:i4>
      </vt:variant>
      <vt:variant>
        <vt:i4>0</vt:i4>
      </vt:variant>
      <vt:variant>
        <vt:i4>5</vt:i4>
      </vt:variant>
      <vt:variant>
        <vt:lpwstr>https://www.gov.uk/government/publications/broad-options-for-upgraded-and-high-speed-railways-to-the-north-of-england-and-scotland</vt:lpwstr>
      </vt:variant>
      <vt:variant>
        <vt:lpwstr/>
      </vt:variant>
      <vt:variant>
        <vt:i4>2031659</vt:i4>
      </vt:variant>
      <vt:variant>
        <vt:i4>39</vt:i4>
      </vt:variant>
      <vt:variant>
        <vt:i4>0</vt:i4>
      </vt:variant>
      <vt:variant>
        <vt:i4>5</vt:i4>
      </vt:variant>
      <vt:variant>
        <vt:lpwstr>https://assets.publishing.service.gov.uk/government/uploads/system/uploads/attachment_data/file/944176/rai0502.ods</vt:lpwstr>
      </vt:variant>
      <vt:variant>
        <vt:lpwstr/>
      </vt:variant>
      <vt:variant>
        <vt:i4>4521986</vt:i4>
      </vt:variant>
      <vt:variant>
        <vt:i4>36</vt:i4>
      </vt:variant>
      <vt:variant>
        <vt:i4>0</vt:i4>
      </vt:variant>
      <vt:variant>
        <vt:i4>5</vt:i4>
      </vt:variant>
      <vt:variant>
        <vt:lpwstr>https://media.raildeliverygroup.com/resources/value-of-rail-freight-2021-technical-report</vt:lpwstr>
      </vt:variant>
      <vt:variant>
        <vt:lpwstr/>
      </vt:variant>
      <vt:variant>
        <vt:i4>5046363</vt:i4>
      </vt:variant>
      <vt:variant>
        <vt:i4>33</vt:i4>
      </vt:variant>
      <vt:variant>
        <vt:i4>0</vt:i4>
      </vt:variant>
      <vt:variant>
        <vt:i4>5</vt:i4>
      </vt:variant>
      <vt:variant>
        <vt:lpwstr>https://www.orr.gov.uk/monitoring-regulation/rail/networks/hs1/annual-report</vt:lpwstr>
      </vt:variant>
      <vt:variant>
        <vt:lpwstr/>
      </vt:variant>
      <vt:variant>
        <vt:i4>5832708</vt:i4>
      </vt:variant>
      <vt:variant>
        <vt:i4>30</vt:i4>
      </vt:variant>
      <vt:variant>
        <vt:i4>0</vt:i4>
      </vt:variant>
      <vt:variant>
        <vt:i4>5</vt:i4>
      </vt:variant>
      <vt:variant>
        <vt:lpwstr>https://www.transport.gov.scot/projects/high-speed-rail/project-details/</vt:lpwstr>
      </vt:variant>
      <vt:variant>
        <vt:lpwstr/>
      </vt:variant>
      <vt:variant>
        <vt:i4>2556027</vt:i4>
      </vt:variant>
      <vt:variant>
        <vt:i4>27</vt:i4>
      </vt:variant>
      <vt:variant>
        <vt:i4>0</vt:i4>
      </vt:variant>
      <vt:variant>
        <vt:i4>5</vt:i4>
      </vt:variant>
      <vt:variant>
        <vt:lpwstr>https://assets.publishing.service.gov.uk/government/uploads/system/uploads/attachment_data/file/370118/Demand_and_Appraisal_Report_London-West_Midlands.pdf</vt:lpwstr>
      </vt:variant>
      <vt:variant>
        <vt:lpwstr/>
      </vt:variant>
      <vt:variant>
        <vt:i4>2162815</vt:i4>
      </vt:variant>
      <vt:variant>
        <vt:i4>24</vt:i4>
      </vt:variant>
      <vt:variant>
        <vt:i4>0</vt:i4>
      </vt:variant>
      <vt:variant>
        <vt:i4>5</vt:i4>
      </vt:variant>
      <vt:variant>
        <vt:lpwstr>https://www.hs2.org.uk/stations/manchester-piccadilly/</vt:lpwstr>
      </vt:variant>
      <vt:variant>
        <vt:lpwstr/>
      </vt:variant>
      <vt:variant>
        <vt:i4>5046338</vt:i4>
      </vt:variant>
      <vt:variant>
        <vt:i4>21</vt:i4>
      </vt:variant>
      <vt:variant>
        <vt:i4>0</vt:i4>
      </vt:variant>
      <vt:variant>
        <vt:i4>5</vt:i4>
      </vt:variant>
      <vt:variant>
        <vt:lpwstr>https://www.gov.uk/government/news/first-big-hs2-contracts-to-build-britains-new-railway-will-support-16000-jobs</vt:lpwstr>
      </vt:variant>
      <vt:variant>
        <vt:lpwstr/>
      </vt:variant>
      <vt:variant>
        <vt:i4>4587614</vt:i4>
      </vt:variant>
      <vt:variant>
        <vt:i4>18</vt:i4>
      </vt:variant>
      <vt:variant>
        <vt:i4>0</vt:i4>
      </vt:variant>
      <vt:variant>
        <vt:i4>5</vt:i4>
      </vt:variant>
      <vt:variant>
        <vt:lpwstr>https://www.gov.uk/government/publications/transport-decarbonisation-plan</vt:lpwstr>
      </vt:variant>
      <vt:variant>
        <vt:lpwstr/>
      </vt:variant>
      <vt:variant>
        <vt:i4>1114182</vt:i4>
      </vt:variant>
      <vt:variant>
        <vt:i4>15</vt:i4>
      </vt:variant>
      <vt:variant>
        <vt:i4>0</vt:i4>
      </vt:variant>
      <vt:variant>
        <vt:i4>5</vt:i4>
      </vt:variant>
      <vt:variant>
        <vt:lpwstr>https://transform.scot/a-green-journey-to-growth/</vt:lpwstr>
      </vt:variant>
      <vt:variant>
        <vt:lpwstr/>
      </vt:variant>
      <vt:variant>
        <vt:i4>7471153</vt:i4>
      </vt:variant>
      <vt:variant>
        <vt:i4>12</vt:i4>
      </vt:variant>
      <vt:variant>
        <vt:i4>0</vt:i4>
      </vt:variant>
      <vt:variant>
        <vt:i4>5</vt:i4>
      </vt:variant>
      <vt:variant>
        <vt:lpwstr>https://www.transformingplanning.scot/national-planning-framework/</vt:lpwstr>
      </vt:variant>
      <vt:variant>
        <vt:lpwstr/>
      </vt:variant>
      <vt:variant>
        <vt:i4>4980761</vt:i4>
      </vt:variant>
      <vt:variant>
        <vt:i4>9</vt:i4>
      </vt:variant>
      <vt:variant>
        <vt:i4>0</vt:i4>
      </vt:variant>
      <vt:variant>
        <vt:i4>5</vt:i4>
      </vt:variant>
      <vt:variant>
        <vt:lpwstr>https://dataportal.orr.gov.uk/media/1808/passenger-performance-2020-21-q1.pdf</vt:lpwstr>
      </vt:variant>
      <vt:variant>
        <vt:lpwstr/>
      </vt:variant>
      <vt:variant>
        <vt:i4>5570618</vt:i4>
      </vt:variant>
      <vt:variant>
        <vt:i4>6</vt:i4>
      </vt:variant>
      <vt:variant>
        <vt:i4>0</vt:i4>
      </vt:variant>
      <vt:variant>
        <vt:i4>5</vt:i4>
      </vt:variant>
      <vt:variant>
        <vt:lpwstr>https://naei.beis.gov.uk/reports/reports?report_id=981</vt:lpwstr>
      </vt:variant>
      <vt:variant>
        <vt:lpwstr/>
      </vt:variant>
      <vt:variant>
        <vt:i4>3735608</vt:i4>
      </vt:variant>
      <vt:variant>
        <vt:i4>3</vt:i4>
      </vt:variant>
      <vt:variant>
        <vt:i4>0</vt:i4>
      </vt:variant>
      <vt:variant>
        <vt:i4>5</vt:i4>
      </vt:variant>
      <vt:variant>
        <vt:lpwstr>https://www.transport.gov.scot/publication/decarbonising-the-scottish-transport-sector/</vt:lpwstr>
      </vt:variant>
      <vt:variant>
        <vt:lpwstr/>
      </vt:variant>
      <vt:variant>
        <vt:i4>3735615</vt:i4>
      </vt:variant>
      <vt:variant>
        <vt:i4>0</vt:i4>
      </vt:variant>
      <vt:variant>
        <vt:i4>0</vt:i4>
      </vt:variant>
      <vt:variant>
        <vt:i4>5</vt:i4>
      </vt:variant>
      <vt:variant>
        <vt:lpwstr>https://assets.publishing.service.gov.uk/government/uploads/system/uploads/attachment_data/file/506022/NES_Report.pdf</vt:lpwstr>
      </vt:variant>
      <vt:variant>
        <vt:lpwstr/>
      </vt:variant>
      <vt:variant>
        <vt:i4>5243002</vt:i4>
      </vt:variant>
      <vt:variant>
        <vt:i4>36</vt:i4>
      </vt:variant>
      <vt:variant>
        <vt:i4>0</vt:i4>
      </vt:variant>
      <vt:variant>
        <vt:i4>5</vt:i4>
      </vt:variant>
      <vt:variant>
        <vt:lpwstr>https://assets.publishing.service.gov.uk/government/uploads/system/uploads/attachment_data/file/466084/first_interim_evaluation_hs1_main-report.pdf</vt:lpwstr>
      </vt:variant>
      <vt:variant>
        <vt:lpwstr/>
      </vt:variant>
      <vt:variant>
        <vt:i4>7078006</vt:i4>
      </vt:variant>
      <vt:variant>
        <vt:i4>33</vt:i4>
      </vt:variant>
      <vt:variant>
        <vt:i4>0</vt:i4>
      </vt:variant>
      <vt:variant>
        <vt:i4>5</vt:i4>
      </vt:variant>
      <vt:variant>
        <vt:lpwstr>https://reader.elsevier.com/reader/sd/pii/S0967070X14001541?token=C3E387C0AD77BAF5419F5A9BF11A54A65D6E6E4A12F490381F68C3EAB349A0C8BC1F1A988B6A58DABB0BD9B63C90D72E&amp;originRegion=eu-west-1&amp;originCreation=20220524133507</vt:lpwstr>
      </vt:variant>
      <vt:variant>
        <vt:lpwstr/>
      </vt:variant>
      <vt:variant>
        <vt:i4>2031659</vt:i4>
      </vt:variant>
      <vt:variant>
        <vt:i4>30</vt:i4>
      </vt:variant>
      <vt:variant>
        <vt:i4>0</vt:i4>
      </vt:variant>
      <vt:variant>
        <vt:i4>5</vt:i4>
      </vt:variant>
      <vt:variant>
        <vt:lpwstr>https://assets.publishing.service.gov.uk/government/uploads/system/uploads/attachment_data/file/944176/rai0502.ods</vt:lpwstr>
      </vt:variant>
      <vt:variant>
        <vt:lpwstr/>
      </vt:variant>
      <vt:variant>
        <vt:i4>4521986</vt:i4>
      </vt:variant>
      <vt:variant>
        <vt:i4>27</vt:i4>
      </vt:variant>
      <vt:variant>
        <vt:i4>0</vt:i4>
      </vt:variant>
      <vt:variant>
        <vt:i4>5</vt:i4>
      </vt:variant>
      <vt:variant>
        <vt:lpwstr>https://media.raildeliverygroup.com/resources/value-of-rail-freight-2021-technical-report</vt:lpwstr>
      </vt:variant>
      <vt:variant>
        <vt:lpwstr/>
      </vt:variant>
      <vt:variant>
        <vt:i4>3211345</vt:i4>
      </vt:variant>
      <vt:variant>
        <vt:i4>24</vt:i4>
      </vt:variant>
      <vt:variant>
        <vt:i4>0</vt:i4>
      </vt:variant>
      <vt:variant>
        <vt:i4>5</vt:i4>
      </vt:variant>
      <vt:variant>
        <vt:lpwstr>https://www.orr.gov.uk/sites/default/files/2021-07/orr-annual-report-on-hs1-2020-21_0.pdf</vt:lpwstr>
      </vt:variant>
      <vt:variant>
        <vt:lpwstr/>
      </vt:variant>
      <vt:variant>
        <vt:i4>5898246</vt:i4>
      </vt:variant>
      <vt:variant>
        <vt:i4>21</vt:i4>
      </vt:variant>
      <vt:variant>
        <vt:i4>0</vt:i4>
      </vt:variant>
      <vt:variant>
        <vt:i4>5</vt:i4>
      </vt:variant>
      <vt:variant>
        <vt:lpwstr>https://www.transport.gov.scot/projects/high-speed-rail/project-details/</vt:lpwstr>
      </vt:variant>
      <vt:variant>
        <vt:lpwstr>42615</vt:lpwstr>
      </vt:variant>
      <vt:variant>
        <vt:i4>2556027</vt:i4>
      </vt:variant>
      <vt:variant>
        <vt:i4>18</vt:i4>
      </vt:variant>
      <vt:variant>
        <vt:i4>0</vt:i4>
      </vt:variant>
      <vt:variant>
        <vt:i4>5</vt:i4>
      </vt:variant>
      <vt:variant>
        <vt:lpwstr>https://assets.publishing.service.gov.uk/government/uploads/system/uploads/attachment_data/file/370118/Demand_and_Appraisal_Report_London-West_Midlands.pdf</vt:lpwstr>
      </vt:variant>
      <vt:variant>
        <vt:lpwstr/>
      </vt:variant>
      <vt:variant>
        <vt:i4>2162815</vt:i4>
      </vt:variant>
      <vt:variant>
        <vt:i4>15</vt:i4>
      </vt:variant>
      <vt:variant>
        <vt:i4>0</vt:i4>
      </vt:variant>
      <vt:variant>
        <vt:i4>5</vt:i4>
      </vt:variant>
      <vt:variant>
        <vt:lpwstr>https://www.hs2.org.uk/stations/manchester-piccadilly/</vt:lpwstr>
      </vt:variant>
      <vt:variant>
        <vt:lpwstr/>
      </vt:variant>
      <vt:variant>
        <vt:i4>5046338</vt:i4>
      </vt:variant>
      <vt:variant>
        <vt:i4>12</vt:i4>
      </vt:variant>
      <vt:variant>
        <vt:i4>0</vt:i4>
      </vt:variant>
      <vt:variant>
        <vt:i4>5</vt:i4>
      </vt:variant>
      <vt:variant>
        <vt:lpwstr>https://www.gov.uk/government/news/first-big-hs2-contracts-to-build-britains-new-railway-will-support-16000-jobs</vt:lpwstr>
      </vt:variant>
      <vt:variant>
        <vt:lpwstr/>
      </vt:variant>
      <vt:variant>
        <vt:i4>1114182</vt:i4>
      </vt:variant>
      <vt:variant>
        <vt:i4>9</vt:i4>
      </vt:variant>
      <vt:variant>
        <vt:i4>0</vt:i4>
      </vt:variant>
      <vt:variant>
        <vt:i4>5</vt:i4>
      </vt:variant>
      <vt:variant>
        <vt:lpwstr>https://transform.scot/a-green-journey-to-growth/</vt:lpwstr>
      </vt:variant>
      <vt:variant>
        <vt:lpwstr/>
      </vt:variant>
      <vt:variant>
        <vt:i4>8323189</vt:i4>
      </vt:variant>
      <vt:variant>
        <vt:i4>6</vt:i4>
      </vt:variant>
      <vt:variant>
        <vt:i4>0</vt:i4>
      </vt:variant>
      <vt:variant>
        <vt:i4>5</vt:i4>
      </vt:variant>
      <vt:variant>
        <vt:lpwstr>https://www.gov.scot/publications/national-planning-framework-4-revised-draft/</vt:lpwstr>
      </vt:variant>
      <vt:variant>
        <vt:lpwstr/>
      </vt:variant>
      <vt:variant>
        <vt:i4>3801131</vt:i4>
      </vt:variant>
      <vt:variant>
        <vt:i4>3</vt:i4>
      </vt:variant>
      <vt:variant>
        <vt:i4>0</vt:i4>
      </vt:variant>
      <vt:variant>
        <vt:i4>5</vt:i4>
      </vt:variant>
      <vt:variant>
        <vt:lpwstr>https://dataportal.orr.gov.uk/statistics/performance/passenger-rail-performance/table-3113- public-performance-measure-by-operator-and-sector/</vt:lpwstr>
      </vt:variant>
      <vt:variant>
        <vt:lpwstr/>
      </vt:variant>
      <vt:variant>
        <vt:i4>393303</vt:i4>
      </vt:variant>
      <vt:variant>
        <vt:i4>0</vt:i4>
      </vt:variant>
      <vt:variant>
        <vt:i4>0</vt:i4>
      </vt:variant>
      <vt:variant>
        <vt:i4>5</vt:i4>
      </vt:variant>
      <vt:variant>
        <vt:lpwstr>https://www.transport.gov.scot/media/50354/decarbonising-the-scottish-transport-sector-summary-report-september-2021.pdf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Reid, Andrew</cp:lastModifiedBy>
  <cp:revision>469</cp:revision>
  <cp:lastPrinted>2022-12-05T12:29:00Z</cp:lastPrinted>
  <dcterms:created xsi:type="dcterms:W3CDTF">2022-04-28T03:18:00Z</dcterms:created>
  <dcterms:modified xsi:type="dcterms:W3CDTF">2022-12-05T12:30:00Z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A38312263</vt:lpwstr>
  </property>
  <property fmtid="{D5CDD505-2E9C-101B-9397-08002B2CF9AE}" pid="4" name="Objective-Title">
    <vt:lpwstr>AST_Non Tabular_Recommendation 45_High Speed and Cross Border Rail Enhancements - copy for review by Rail - 30 May 2022</vt:lpwstr>
  </property>
  <property fmtid="{D5CDD505-2E9C-101B-9397-08002B2CF9AE}" pid="5" name="Objective-Description">
    <vt:lpwstr/>
  </property>
  <property fmtid="{D5CDD505-2E9C-101B-9397-08002B2CF9AE}" pid="6" name="Objective-CreationStamp">
    <vt:filetime>2022-05-30T14:08:42Z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2022-06-14T09:55:38Z</vt:filetime>
  </property>
  <property fmtid="{D5CDD505-2E9C-101B-9397-08002B2CF9AE}" pid="11" name="Objective-Owner">
    <vt:lpwstr>MacKenzie, Keith KR (U112122)</vt:lpwstr>
  </property>
  <property fmtid="{D5CDD505-2E9C-101B-9397-08002B2CF9AE}" pid="12" name="Objective-Path">
    <vt:lpwstr>Objective Global Folder:SG File Plan:Business and industry:Transport:General:Advice and policy: Transport - general:Strategic Transport Project Review 2 (STPR2): Final Documents Versions: 2021-2026:</vt:lpwstr>
  </property>
  <property fmtid="{D5CDD505-2E9C-101B-9397-08002B2CF9AE}" pid="13" name="Objective-Parent">
    <vt:lpwstr>Strategic Transport Project Review 2 (STPR2): Final Documents Versions: 2021-2026</vt:lpwstr>
  </property>
  <property fmtid="{D5CDD505-2E9C-101B-9397-08002B2CF9AE}" pid="14" name="Objective-State">
    <vt:lpwstr>Being Drafted</vt:lpwstr>
  </property>
  <property fmtid="{D5CDD505-2E9C-101B-9397-08002B2CF9AE}" pid="15" name="Objective-VersionId">
    <vt:lpwstr>vA57059504</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Comment">
    <vt:lpwstr/>
  </property>
  <property fmtid="{D5CDD505-2E9C-101B-9397-08002B2CF9AE}" pid="29" name="MediaServiceImageTags">
    <vt:lpwstr/>
  </property>
</Properties>
</file>