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5A" w:rsidRPr="004A5066" w:rsidRDefault="00907B5A" w:rsidP="00907B5A">
      <w:pPr>
        <w:jc w:val="left"/>
        <w:rPr>
          <w:b/>
        </w:rPr>
      </w:pPr>
      <w:bookmarkStart w:id="0" w:name="_GoBack"/>
      <w:bookmarkEnd w:id="0"/>
      <w:r w:rsidRPr="004A5066">
        <w:rPr>
          <w:b/>
        </w:rPr>
        <w:t>TSDB (</w:t>
      </w:r>
      <w:r>
        <w:rPr>
          <w:b/>
        </w:rPr>
        <w:t>15</w:t>
      </w:r>
      <w:r w:rsidRPr="004A5066">
        <w:rPr>
          <w:b/>
        </w:rPr>
        <w:t>)</w:t>
      </w:r>
      <w:r>
        <w:rPr>
          <w:b/>
        </w:rPr>
        <w:t xml:space="preserve"> 6th </w:t>
      </w:r>
      <w:r w:rsidRPr="004A5066">
        <w:rPr>
          <w:b/>
        </w:rPr>
        <w:t>Meeting</w:t>
      </w:r>
    </w:p>
    <w:p w:rsidR="00907B5A" w:rsidRPr="004A5066" w:rsidRDefault="00907B5A" w:rsidP="00907B5A">
      <w:pPr>
        <w:jc w:val="left"/>
        <w:rPr>
          <w:b/>
        </w:rPr>
      </w:pPr>
    </w:p>
    <w:p w:rsidR="00907B5A" w:rsidRPr="004A5066" w:rsidRDefault="00907B5A" w:rsidP="00907B5A">
      <w:pPr>
        <w:jc w:val="center"/>
        <w:rPr>
          <w:b/>
        </w:rPr>
      </w:pPr>
      <w:r w:rsidRPr="004A5066">
        <w:rPr>
          <w:b/>
        </w:rPr>
        <w:t>SENIOR MANAGEMENT TEAM MONTHLY MEETING</w:t>
      </w:r>
    </w:p>
    <w:p w:rsidR="00907B5A" w:rsidRPr="004A5066" w:rsidRDefault="00907B5A" w:rsidP="00907B5A">
      <w:pPr>
        <w:jc w:val="center"/>
        <w:rPr>
          <w:b/>
        </w:rPr>
      </w:pPr>
      <w:r>
        <w:rPr>
          <w:b/>
        </w:rPr>
        <w:t>8W02 BUCHANAN HOUSE, GLASGOW</w:t>
      </w:r>
    </w:p>
    <w:p w:rsidR="00907B5A" w:rsidRDefault="00907B5A" w:rsidP="00907B5A">
      <w:pPr>
        <w:jc w:val="center"/>
      </w:pPr>
      <w:r>
        <w:rPr>
          <w:b/>
        </w:rPr>
        <w:t xml:space="preserve">10:00-12:30 29 June </w:t>
      </w:r>
      <w:r w:rsidRPr="004A5066">
        <w:rPr>
          <w:b/>
        </w:rPr>
        <w:t>20</w:t>
      </w:r>
      <w:r>
        <w:rPr>
          <w:b/>
        </w:rPr>
        <w:t>15</w:t>
      </w:r>
    </w:p>
    <w:p w:rsidR="00907B5A" w:rsidRDefault="00907B5A" w:rsidP="00907B5A">
      <w:pPr>
        <w:jc w:val="left"/>
      </w:pPr>
    </w:p>
    <w:p w:rsidR="00907B5A" w:rsidRDefault="00907B5A" w:rsidP="00907B5A">
      <w:pPr>
        <w:jc w:val="left"/>
      </w:pPr>
    </w:p>
    <w:p w:rsidR="00907B5A" w:rsidRDefault="00907B5A" w:rsidP="00907B5A">
      <w:pPr>
        <w:jc w:val="left"/>
      </w:pPr>
      <w:r w:rsidRPr="004A5066">
        <w:rPr>
          <w:b/>
        </w:rPr>
        <w:t>Attendees</w:t>
      </w:r>
      <w:r>
        <w:t xml:space="preserve">: </w:t>
      </w:r>
      <w:r>
        <w:tab/>
      </w:r>
    </w:p>
    <w:p w:rsidR="00907B5A" w:rsidRDefault="00907B5A" w:rsidP="00907B5A">
      <w:pPr>
        <w:jc w:val="left"/>
      </w:pPr>
      <w:r>
        <w:tab/>
      </w:r>
      <w:r>
        <w:tab/>
        <w:t>Roy Brannen</w:t>
      </w:r>
      <w:r>
        <w:tab/>
      </w:r>
      <w:r w:rsidR="00BB568A">
        <w:t xml:space="preserve"> (Chair)</w:t>
      </w:r>
      <w:r>
        <w:tab/>
        <w:t>Director, TRBO</w:t>
      </w:r>
    </w:p>
    <w:p w:rsidR="00907B5A" w:rsidRDefault="00907B5A" w:rsidP="00907B5A">
      <w:pPr>
        <w:jc w:val="left"/>
      </w:pPr>
      <w:r>
        <w:tab/>
      </w:r>
      <w:r>
        <w:tab/>
        <w:t>Mike Baxter</w:t>
      </w:r>
      <w:r>
        <w:tab/>
      </w:r>
      <w:r>
        <w:tab/>
        <w:t>Director, FASD</w:t>
      </w:r>
    </w:p>
    <w:p w:rsidR="00907B5A" w:rsidRDefault="00907B5A" w:rsidP="00907B5A">
      <w:pPr>
        <w:jc w:val="left"/>
      </w:pPr>
      <w:r>
        <w:tab/>
      </w:r>
      <w:r>
        <w:tab/>
        <w:t>Michelle Rennie</w:t>
      </w:r>
      <w:r>
        <w:tab/>
        <w:t>Director, MTRIPS</w:t>
      </w:r>
      <w:r>
        <w:tab/>
      </w:r>
      <w:r>
        <w:tab/>
      </w:r>
      <w:r>
        <w:tab/>
        <w:t>John Nicholls</w:t>
      </w:r>
      <w:r>
        <w:tab/>
      </w:r>
      <w:r>
        <w:tab/>
        <w:t xml:space="preserve">Director, AMFC </w:t>
      </w:r>
      <w:r>
        <w:tab/>
      </w:r>
      <w:r>
        <w:tab/>
      </w:r>
      <w:r>
        <w:tab/>
      </w:r>
      <w:r w:rsidR="00BB568A">
        <w:t>Jill Mulholland</w:t>
      </w:r>
      <w:r>
        <w:tab/>
      </w:r>
      <w:r w:rsidR="00BB568A">
        <w:t>TP</w:t>
      </w:r>
      <w:r>
        <w:tab/>
      </w:r>
      <w:r>
        <w:tab/>
      </w:r>
      <w:r>
        <w:tab/>
      </w:r>
      <w:r>
        <w:tab/>
      </w:r>
      <w:r w:rsidR="00BB568A">
        <w:t>Karen Mackinnon</w:t>
      </w:r>
      <w:r w:rsidR="00BB568A">
        <w:tab/>
      </w:r>
      <w:r w:rsidR="00907427">
        <w:t xml:space="preserve">TS </w:t>
      </w:r>
      <w:r w:rsidR="00BB568A">
        <w:t>Comms</w:t>
      </w:r>
    </w:p>
    <w:p w:rsidR="00907B5A" w:rsidRDefault="00907B5A" w:rsidP="00907B5A">
      <w:pPr>
        <w:jc w:val="left"/>
      </w:pPr>
      <w:r>
        <w:tab/>
      </w:r>
      <w:r>
        <w:tab/>
        <w:t>David Swanson</w:t>
      </w:r>
      <w:r>
        <w:tab/>
        <w:t>HR</w:t>
      </w:r>
    </w:p>
    <w:p w:rsidR="00BB568A" w:rsidRDefault="00BB568A" w:rsidP="00907B5A">
      <w:pPr>
        <w:jc w:val="left"/>
      </w:pPr>
      <w:r>
        <w:tab/>
      </w:r>
      <w:r>
        <w:tab/>
        <w:t>Steven McMahon</w:t>
      </w:r>
      <w:r>
        <w:tab/>
        <w:t>Rail</w:t>
      </w:r>
    </w:p>
    <w:p w:rsidR="00907B5A" w:rsidRPr="00490929" w:rsidRDefault="00907B5A" w:rsidP="00907B5A">
      <w:pPr>
        <w:jc w:val="left"/>
        <w:rPr>
          <w:szCs w:val="24"/>
        </w:rPr>
      </w:pPr>
      <w:r>
        <w:tab/>
      </w:r>
      <w:r>
        <w:tab/>
      </w:r>
      <w:r w:rsidR="00BB568A" w:rsidRPr="00490929">
        <w:rPr>
          <w:szCs w:val="24"/>
        </w:rPr>
        <w:t>Gavin Boyd</w:t>
      </w:r>
      <w:r w:rsidR="00BB568A" w:rsidRPr="00490929">
        <w:rPr>
          <w:szCs w:val="24"/>
        </w:rPr>
        <w:tab/>
      </w:r>
      <w:r w:rsidRPr="00490929">
        <w:rPr>
          <w:szCs w:val="24"/>
        </w:rPr>
        <w:tab/>
        <w:t>PS/Transport Scotland</w:t>
      </w:r>
    </w:p>
    <w:p w:rsidR="00907B5A" w:rsidRDefault="00907B5A" w:rsidP="00907B5A">
      <w:pPr>
        <w:jc w:val="left"/>
      </w:pPr>
      <w:r w:rsidRPr="00490929">
        <w:rPr>
          <w:szCs w:val="24"/>
        </w:rPr>
        <w:tab/>
      </w:r>
      <w:r w:rsidRPr="00490929">
        <w:rPr>
          <w:szCs w:val="24"/>
        </w:rPr>
        <w:tab/>
      </w:r>
      <w:r w:rsidR="00490929" w:rsidRPr="00490929">
        <w:rPr>
          <w:rFonts w:cs="Arial"/>
          <w:bCs/>
          <w:szCs w:val="24"/>
        </w:rPr>
        <w:t>Yvette Sheppard</w:t>
      </w:r>
      <w:r>
        <w:tab/>
        <w:t>Item</w:t>
      </w:r>
      <w:r w:rsidR="00C11BCB">
        <w:t>s</w:t>
      </w:r>
      <w:r>
        <w:t xml:space="preserve"> </w:t>
      </w:r>
      <w:r w:rsidR="00123C09">
        <w:t>8</w:t>
      </w:r>
      <w:r w:rsidR="00BB568A">
        <w:t xml:space="preserve"> &amp; </w:t>
      </w:r>
      <w:r w:rsidR="00123C09">
        <w:t>9</w:t>
      </w:r>
      <w:r>
        <w:t xml:space="preserve"> only</w:t>
      </w:r>
    </w:p>
    <w:p w:rsidR="00907B5A" w:rsidRDefault="00907B5A" w:rsidP="00907B5A">
      <w:pPr>
        <w:jc w:val="left"/>
      </w:pPr>
      <w:r>
        <w:tab/>
      </w:r>
      <w:r>
        <w:tab/>
      </w:r>
    </w:p>
    <w:p w:rsidR="00907B5A" w:rsidRDefault="00907B5A" w:rsidP="00907B5A">
      <w:pPr>
        <w:jc w:val="left"/>
      </w:pPr>
    </w:p>
    <w:p w:rsidR="00907B5A" w:rsidRDefault="00907B5A" w:rsidP="00907B5A">
      <w:pPr>
        <w:jc w:val="left"/>
      </w:pPr>
      <w:r w:rsidRPr="00FD2511">
        <w:rPr>
          <w:b/>
        </w:rPr>
        <w:t>Apologies</w:t>
      </w:r>
      <w:r>
        <w:t xml:space="preserve">:    </w:t>
      </w:r>
    </w:p>
    <w:p w:rsidR="00907B5A" w:rsidRDefault="00907B5A" w:rsidP="00907B5A">
      <w:pPr>
        <w:jc w:val="left"/>
      </w:pPr>
      <w:r>
        <w:tab/>
      </w:r>
      <w:r>
        <w:tab/>
        <w:t>David Middleton</w:t>
      </w:r>
      <w:r>
        <w:tab/>
        <w:t>Chief Executive</w:t>
      </w:r>
    </w:p>
    <w:p w:rsidR="00907B5A" w:rsidRDefault="00907B5A" w:rsidP="00907B5A">
      <w:pPr>
        <w:jc w:val="left"/>
      </w:pPr>
      <w:r>
        <w:tab/>
      </w:r>
      <w:r>
        <w:tab/>
      </w:r>
      <w:r w:rsidR="00BB568A">
        <w:t>Aidan Grisewood</w:t>
      </w:r>
      <w:r w:rsidR="00BB568A">
        <w:tab/>
        <w:t>Director, Rail</w:t>
      </w:r>
    </w:p>
    <w:p w:rsidR="00BB568A" w:rsidRDefault="00BB568A" w:rsidP="00907B5A">
      <w:pPr>
        <w:jc w:val="left"/>
      </w:pPr>
      <w:r>
        <w:tab/>
      </w:r>
      <w:r>
        <w:tab/>
        <w:t>Donald Carmichael</w:t>
      </w:r>
      <w:r>
        <w:tab/>
        <w:t>Director, TP</w:t>
      </w:r>
    </w:p>
    <w:p w:rsidR="00BB568A" w:rsidRDefault="00BB568A" w:rsidP="00907B5A">
      <w:pPr>
        <w:jc w:val="left"/>
      </w:pPr>
      <w:r>
        <w:tab/>
      </w:r>
      <w:r>
        <w:tab/>
        <w:t>Danny Chalmers</w:t>
      </w:r>
      <w:r>
        <w:tab/>
        <w:t>TS Comms</w:t>
      </w:r>
    </w:p>
    <w:p w:rsidR="00907B5A" w:rsidRDefault="00907B5A" w:rsidP="00907B5A">
      <w:pPr>
        <w:jc w:val="left"/>
      </w:pPr>
      <w:r>
        <w:tab/>
      </w:r>
      <w:r>
        <w:tab/>
      </w:r>
    </w:p>
    <w:p w:rsidR="00907B5A" w:rsidRPr="00A46C7C" w:rsidRDefault="00907B5A" w:rsidP="00907B5A">
      <w:pPr>
        <w:rPr>
          <w:b/>
        </w:rPr>
      </w:pPr>
      <w:r w:rsidRPr="00A46C7C">
        <w:rPr>
          <w:b/>
        </w:rPr>
        <w:t>Declarations of Interest</w:t>
      </w:r>
    </w:p>
    <w:p w:rsidR="00907B5A" w:rsidRPr="00A46C7C" w:rsidRDefault="00907B5A" w:rsidP="00907B5A"/>
    <w:p w:rsidR="00907B5A" w:rsidRPr="00A46C7C" w:rsidRDefault="00907B5A" w:rsidP="00907B5A">
      <w:pPr>
        <w:numPr>
          <w:ilvl w:val="0"/>
          <w:numId w:val="1"/>
        </w:numPr>
      </w:pPr>
      <w:r w:rsidRPr="00A46C7C">
        <w:t>No dec</w:t>
      </w:r>
      <w:r>
        <w:t xml:space="preserve">larations of interest were made. </w:t>
      </w:r>
    </w:p>
    <w:p w:rsidR="00907B5A" w:rsidRPr="00A46C7C" w:rsidRDefault="00907B5A" w:rsidP="00907B5A"/>
    <w:p w:rsidR="00907B5A" w:rsidRPr="00A46C7C" w:rsidRDefault="00907B5A" w:rsidP="00907B5A">
      <w:pPr>
        <w:rPr>
          <w:b/>
        </w:rPr>
      </w:pPr>
      <w:r w:rsidRPr="00A46C7C">
        <w:rPr>
          <w:b/>
        </w:rPr>
        <w:t>Minutes of Previous meetings</w:t>
      </w:r>
    </w:p>
    <w:p w:rsidR="00907B5A" w:rsidRPr="00A46C7C" w:rsidRDefault="00907B5A" w:rsidP="00907B5A"/>
    <w:p w:rsidR="00907B5A" w:rsidRPr="00A46C7C" w:rsidRDefault="00907B5A" w:rsidP="00907B5A">
      <w:pPr>
        <w:numPr>
          <w:ilvl w:val="0"/>
          <w:numId w:val="1"/>
        </w:numPr>
      </w:pPr>
      <w:r w:rsidRPr="00A46C7C">
        <w:t>The minutes of</w:t>
      </w:r>
      <w:r>
        <w:t xml:space="preserve"> </w:t>
      </w:r>
      <w:r w:rsidRPr="00A46C7C">
        <w:t xml:space="preserve">the meeting of </w:t>
      </w:r>
      <w:r w:rsidR="0095318B">
        <w:t xml:space="preserve">26 </w:t>
      </w:r>
      <w:r>
        <w:t>May w</w:t>
      </w:r>
      <w:r w:rsidRPr="00A46C7C">
        <w:t>ere agreed.</w:t>
      </w:r>
    </w:p>
    <w:p w:rsidR="00907B5A" w:rsidRPr="00A46C7C" w:rsidRDefault="00907B5A" w:rsidP="00907B5A"/>
    <w:p w:rsidR="00907B5A" w:rsidRPr="00A46C7C" w:rsidRDefault="00907B5A" w:rsidP="00907B5A">
      <w:pPr>
        <w:rPr>
          <w:b/>
        </w:rPr>
      </w:pPr>
      <w:r w:rsidRPr="00A46C7C">
        <w:rPr>
          <w:b/>
        </w:rPr>
        <w:t>Communications</w:t>
      </w:r>
    </w:p>
    <w:p w:rsidR="00907B5A" w:rsidRPr="00A46C7C" w:rsidRDefault="00907B5A" w:rsidP="00907B5A"/>
    <w:p w:rsidR="00907B5A" w:rsidRPr="00044AB4" w:rsidRDefault="00907B5A" w:rsidP="00907B5A">
      <w:pPr>
        <w:numPr>
          <w:ilvl w:val="0"/>
          <w:numId w:val="1"/>
        </w:numPr>
        <w:rPr>
          <w:b/>
          <w:szCs w:val="24"/>
        </w:rPr>
      </w:pPr>
      <w:r>
        <w:rPr>
          <w:szCs w:val="24"/>
        </w:rPr>
        <w:t>Karen MacKinnon</w:t>
      </w:r>
      <w:r w:rsidRPr="00AD4AE2">
        <w:rPr>
          <w:szCs w:val="24"/>
        </w:rPr>
        <w:t xml:space="preserve"> provided an update of the current Comms and media issues. The transport media items last week </w:t>
      </w:r>
      <w:r>
        <w:rPr>
          <w:szCs w:val="24"/>
        </w:rPr>
        <w:t xml:space="preserve">included </w:t>
      </w:r>
      <w:r w:rsidR="00C40CD0">
        <w:rPr>
          <w:szCs w:val="24"/>
        </w:rPr>
        <w:t>the RMT Calmac dispute, the launch of the Fatigue road safety campaign, Winchburgh tunnel closure and the terrorist attack in Tunisia including advice Airports are giving travellers.</w:t>
      </w:r>
    </w:p>
    <w:p w:rsidR="00907B5A" w:rsidRDefault="00907B5A" w:rsidP="00907B5A">
      <w:pPr>
        <w:rPr>
          <w:b/>
        </w:rPr>
      </w:pPr>
    </w:p>
    <w:p w:rsidR="00907B5A" w:rsidRPr="009F047E" w:rsidRDefault="00907B5A" w:rsidP="00907B5A">
      <w:pPr>
        <w:rPr>
          <w:b/>
        </w:rPr>
      </w:pPr>
      <w:r w:rsidRPr="009F047E">
        <w:rPr>
          <w:b/>
        </w:rPr>
        <w:t>KPI’S</w:t>
      </w:r>
    </w:p>
    <w:p w:rsidR="00907B5A" w:rsidRDefault="00907B5A" w:rsidP="00907B5A">
      <w:pPr>
        <w:rPr>
          <w:b/>
        </w:rPr>
      </w:pPr>
    </w:p>
    <w:p w:rsidR="00907B5A" w:rsidRPr="00A36F84" w:rsidRDefault="00907B5A" w:rsidP="00907B5A">
      <w:pPr>
        <w:numPr>
          <w:ilvl w:val="0"/>
          <w:numId w:val="1"/>
        </w:numPr>
      </w:pPr>
      <w:r w:rsidRPr="00C40CD0">
        <w:rPr>
          <w:color w:val="000000"/>
          <w:szCs w:val="24"/>
        </w:rPr>
        <w:t>The routine update on Key Performance Indicators</w:t>
      </w:r>
      <w:r w:rsidRPr="00C40CD0">
        <w:rPr>
          <w:b/>
          <w:color w:val="000000"/>
          <w:szCs w:val="24"/>
        </w:rPr>
        <w:t xml:space="preserve"> </w:t>
      </w:r>
      <w:r w:rsidRPr="00C40CD0">
        <w:rPr>
          <w:color w:val="000000"/>
          <w:szCs w:val="24"/>
        </w:rPr>
        <w:t xml:space="preserve">was discussed in detail and noted.  There were no new major issues, with Directors updating colleagues on EGIP, </w:t>
      </w:r>
      <w:r w:rsidR="00C40CD0" w:rsidRPr="00C40CD0">
        <w:rPr>
          <w:color w:val="000000"/>
          <w:szCs w:val="24"/>
        </w:rPr>
        <w:t xml:space="preserve">Borders Rail driver training, </w:t>
      </w:r>
      <w:r w:rsidRPr="00C40CD0">
        <w:rPr>
          <w:color w:val="000000"/>
          <w:szCs w:val="24"/>
        </w:rPr>
        <w:t>M8</w:t>
      </w:r>
      <w:r w:rsidR="00C40CD0" w:rsidRPr="00C40CD0">
        <w:rPr>
          <w:color w:val="000000"/>
          <w:szCs w:val="24"/>
        </w:rPr>
        <w:t xml:space="preserve"> average speed cameras</w:t>
      </w:r>
      <w:r w:rsidRPr="00C40CD0">
        <w:rPr>
          <w:color w:val="000000"/>
          <w:szCs w:val="24"/>
        </w:rPr>
        <w:t xml:space="preserve">, AWPR &amp; ScotRail franchise. </w:t>
      </w:r>
    </w:p>
    <w:p w:rsidR="00907B5A" w:rsidRPr="00882607" w:rsidRDefault="00907B5A" w:rsidP="00907B5A"/>
    <w:p w:rsidR="00C40CD0" w:rsidRDefault="00C40CD0" w:rsidP="00907B5A">
      <w:pPr>
        <w:rPr>
          <w:b/>
        </w:rPr>
      </w:pPr>
    </w:p>
    <w:p w:rsidR="00C40CD0" w:rsidRDefault="00C40CD0" w:rsidP="00907B5A">
      <w:pPr>
        <w:rPr>
          <w:b/>
        </w:rPr>
      </w:pPr>
    </w:p>
    <w:p w:rsidR="00907B5A" w:rsidRDefault="00907B5A" w:rsidP="00907B5A">
      <w:pPr>
        <w:rPr>
          <w:b/>
        </w:rPr>
      </w:pPr>
      <w:r w:rsidRPr="00882607">
        <w:rPr>
          <w:b/>
        </w:rPr>
        <w:lastRenderedPageBreak/>
        <w:t xml:space="preserve">Corporate Correspondence Statistics </w:t>
      </w:r>
    </w:p>
    <w:p w:rsidR="00907B5A" w:rsidRPr="00882607" w:rsidRDefault="00907B5A" w:rsidP="00907B5A">
      <w:pPr>
        <w:rPr>
          <w:b/>
        </w:rPr>
      </w:pPr>
    </w:p>
    <w:p w:rsidR="00907B5A" w:rsidRDefault="00907B5A" w:rsidP="00907B5A">
      <w:pPr>
        <w:numPr>
          <w:ilvl w:val="0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For</w:t>
      </w:r>
      <w:r>
        <w:rPr>
          <w:b/>
          <w:color w:val="000000"/>
          <w:szCs w:val="24"/>
        </w:rPr>
        <w:t xml:space="preserve"> </w:t>
      </w:r>
      <w:r w:rsidRPr="009F047E">
        <w:rPr>
          <w:color w:val="000000"/>
          <w:szCs w:val="24"/>
        </w:rPr>
        <w:t>correspondence (PQs, MCS, C</w:t>
      </w:r>
      <w:r>
        <w:rPr>
          <w:color w:val="000000"/>
          <w:szCs w:val="24"/>
        </w:rPr>
        <w:t xml:space="preserve">hief </w:t>
      </w:r>
      <w:r w:rsidRPr="009F047E">
        <w:rPr>
          <w:color w:val="000000"/>
          <w:szCs w:val="24"/>
        </w:rPr>
        <w:t>Exec</w:t>
      </w:r>
      <w:r>
        <w:rPr>
          <w:color w:val="000000"/>
          <w:szCs w:val="24"/>
        </w:rPr>
        <w:t>utive</w:t>
      </w:r>
      <w:r w:rsidRPr="009F047E">
        <w:rPr>
          <w:color w:val="000000"/>
          <w:szCs w:val="24"/>
        </w:rPr>
        <w:t xml:space="preserve"> Correspondence, and FOI cases)</w:t>
      </w:r>
      <w:r>
        <w:rPr>
          <w:color w:val="000000"/>
          <w:szCs w:val="24"/>
        </w:rPr>
        <w:t xml:space="preserve"> the figures covered </w:t>
      </w:r>
      <w:r w:rsidR="00892A97">
        <w:rPr>
          <w:color w:val="000000"/>
          <w:szCs w:val="24"/>
        </w:rPr>
        <w:t>May</w:t>
      </w:r>
      <w:r>
        <w:rPr>
          <w:color w:val="000000"/>
          <w:szCs w:val="24"/>
        </w:rPr>
        <w:t xml:space="preserve"> 2015.  This was a very good month for performance in meeting final deadlines</w:t>
      </w:r>
      <w:r w:rsidR="00892A97">
        <w:rPr>
          <w:color w:val="000000"/>
          <w:szCs w:val="24"/>
        </w:rPr>
        <w:t xml:space="preserve"> considering there was a large increase in PQs for AMFC related to Clyde &amp; Hebrides Ferry Services and Calmac pension fund changes. </w:t>
      </w:r>
      <w:r>
        <w:rPr>
          <w:color w:val="000000"/>
          <w:szCs w:val="24"/>
        </w:rPr>
        <w:t xml:space="preserve">PQs </w:t>
      </w:r>
      <w:r w:rsidR="00892A97">
        <w:rPr>
          <w:color w:val="000000"/>
          <w:szCs w:val="24"/>
        </w:rPr>
        <w:t>97</w:t>
      </w:r>
      <w:r>
        <w:rPr>
          <w:color w:val="000000"/>
          <w:szCs w:val="24"/>
        </w:rPr>
        <w:t>%, CE Correspondence (100%), MCS (99%), ORs (</w:t>
      </w:r>
      <w:r w:rsidR="00892A97">
        <w:rPr>
          <w:color w:val="000000"/>
          <w:szCs w:val="24"/>
        </w:rPr>
        <w:t>86</w:t>
      </w:r>
      <w:r>
        <w:rPr>
          <w:color w:val="000000"/>
          <w:szCs w:val="24"/>
        </w:rPr>
        <w:t>%) and FOIs (</w:t>
      </w:r>
      <w:r w:rsidR="00892A97">
        <w:rPr>
          <w:color w:val="000000"/>
          <w:szCs w:val="24"/>
        </w:rPr>
        <w:t>100</w:t>
      </w:r>
      <w:r>
        <w:rPr>
          <w:color w:val="000000"/>
          <w:szCs w:val="24"/>
        </w:rPr>
        <w:t>%).</w:t>
      </w:r>
    </w:p>
    <w:p w:rsidR="00907B5A" w:rsidRPr="00882607" w:rsidRDefault="00907B5A" w:rsidP="00907B5A"/>
    <w:p w:rsidR="00907B5A" w:rsidRPr="00882607" w:rsidRDefault="00907B5A" w:rsidP="00907B5A"/>
    <w:p w:rsidR="00907B5A" w:rsidRPr="00882607" w:rsidRDefault="00907B5A" w:rsidP="00907B5A">
      <w:pPr>
        <w:rPr>
          <w:b/>
        </w:rPr>
      </w:pPr>
      <w:r w:rsidRPr="00882607">
        <w:rPr>
          <w:b/>
        </w:rPr>
        <w:t>Finance</w:t>
      </w:r>
    </w:p>
    <w:p w:rsidR="00907B5A" w:rsidRPr="00882607" w:rsidRDefault="00907B5A" w:rsidP="00907B5A"/>
    <w:p w:rsidR="00907B5A" w:rsidRPr="00D21B5D" w:rsidRDefault="00907B5A" w:rsidP="00907B5A">
      <w:pPr>
        <w:numPr>
          <w:ilvl w:val="0"/>
          <w:numId w:val="1"/>
        </w:numPr>
        <w:rPr>
          <w:b/>
        </w:rPr>
      </w:pPr>
      <w:r w:rsidRPr="00D21B5D">
        <w:rPr>
          <w:color w:val="000000"/>
          <w:szCs w:val="24"/>
        </w:rPr>
        <w:t xml:space="preserve">Mike Baxter reported on progress </w:t>
      </w:r>
      <w:r w:rsidR="00440CA7">
        <w:rPr>
          <w:color w:val="000000"/>
          <w:szCs w:val="24"/>
        </w:rPr>
        <w:t>with 98% on payment performance for May. The Board</w:t>
      </w:r>
      <w:r w:rsidRPr="00D21B5D">
        <w:rPr>
          <w:color w:val="000000"/>
          <w:szCs w:val="24"/>
        </w:rPr>
        <w:t xml:space="preserve"> discussed and noted. </w:t>
      </w:r>
    </w:p>
    <w:p w:rsidR="00907B5A" w:rsidRPr="00D21B5D" w:rsidRDefault="00907B5A" w:rsidP="00907B5A">
      <w:pPr>
        <w:rPr>
          <w:b/>
        </w:rPr>
      </w:pPr>
    </w:p>
    <w:p w:rsidR="00907B5A" w:rsidRDefault="00907B5A" w:rsidP="00907B5A">
      <w:pPr>
        <w:rPr>
          <w:b/>
        </w:rPr>
      </w:pPr>
      <w:r w:rsidRPr="006B27C0">
        <w:rPr>
          <w:b/>
        </w:rPr>
        <w:t>Smith Commission Follow Up</w:t>
      </w:r>
    </w:p>
    <w:p w:rsidR="00907B5A" w:rsidRPr="006B27C0" w:rsidRDefault="00907B5A" w:rsidP="00907B5A">
      <w:pPr>
        <w:rPr>
          <w:b/>
        </w:rPr>
      </w:pPr>
    </w:p>
    <w:p w:rsidR="00907B5A" w:rsidRPr="00D21B5D" w:rsidRDefault="005D6B72" w:rsidP="00907B5A">
      <w:pPr>
        <w:numPr>
          <w:ilvl w:val="0"/>
          <w:numId w:val="1"/>
        </w:numPr>
      </w:pPr>
      <w:r>
        <w:rPr>
          <w:color w:val="000000"/>
          <w:szCs w:val="24"/>
        </w:rPr>
        <w:t>There was no</w:t>
      </w:r>
      <w:r w:rsidR="00907B5A">
        <w:rPr>
          <w:color w:val="000000"/>
          <w:szCs w:val="24"/>
        </w:rPr>
        <w:t xml:space="preserve"> </w:t>
      </w:r>
      <w:r w:rsidR="00A8035F">
        <w:rPr>
          <w:color w:val="000000"/>
          <w:szCs w:val="24"/>
        </w:rPr>
        <w:t>update on</w:t>
      </w:r>
      <w:r>
        <w:rPr>
          <w:color w:val="000000"/>
          <w:szCs w:val="24"/>
        </w:rPr>
        <w:t xml:space="preserve"> the </w:t>
      </w:r>
      <w:r w:rsidR="00907B5A" w:rsidRPr="00AC24DA">
        <w:rPr>
          <w:color w:val="000000"/>
          <w:szCs w:val="24"/>
        </w:rPr>
        <w:t>Smith Commission</w:t>
      </w:r>
      <w:r w:rsidR="00907B5A">
        <w:rPr>
          <w:b/>
          <w:color w:val="000000"/>
          <w:szCs w:val="24"/>
        </w:rPr>
        <w:t xml:space="preserve"> </w:t>
      </w:r>
      <w:r w:rsidR="00907B5A">
        <w:rPr>
          <w:color w:val="000000"/>
          <w:szCs w:val="24"/>
        </w:rPr>
        <w:t xml:space="preserve">follow up.  </w:t>
      </w:r>
    </w:p>
    <w:p w:rsidR="00907B5A" w:rsidRDefault="00907B5A" w:rsidP="00907B5A">
      <w:pPr>
        <w:rPr>
          <w:color w:val="000000"/>
          <w:szCs w:val="24"/>
        </w:rPr>
      </w:pPr>
    </w:p>
    <w:p w:rsidR="004A7520" w:rsidRDefault="004C6422" w:rsidP="004A7520">
      <w:pPr>
        <w:rPr>
          <w:b/>
          <w:color w:val="000000"/>
          <w:szCs w:val="24"/>
        </w:rPr>
      </w:pPr>
      <w:r>
        <w:rPr>
          <w:b/>
          <w:color w:val="000000"/>
          <w:szCs w:val="24"/>
        </w:rPr>
        <w:t>Historic Scotland - Status Change</w:t>
      </w:r>
    </w:p>
    <w:p w:rsidR="004A7520" w:rsidRDefault="004A7520" w:rsidP="004A7520">
      <w:pPr>
        <w:rPr>
          <w:b/>
          <w:color w:val="000000"/>
          <w:szCs w:val="24"/>
        </w:rPr>
      </w:pPr>
    </w:p>
    <w:p w:rsidR="004A7520" w:rsidRPr="004A7520" w:rsidRDefault="004E33D2" w:rsidP="004A7520">
      <w:pPr>
        <w:spacing w:before="120" w:after="120" w:line="240" w:lineRule="auto"/>
        <w:rPr>
          <w:szCs w:val="24"/>
        </w:rPr>
      </w:pPr>
      <w:r>
        <w:rPr>
          <w:szCs w:val="24"/>
        </w:rPr>
        <w:t>8.</w:t>
      </w:r>
      <w:r>
        <w:rPr>
          <w:szCs w:val="24"/>
        </w:rPr>
        <w:tab/>
      </w:r>
      <w:r w:rsidR="00123C09" w:rsidRPr="004A7520">
        <w:rPr>
          <w:szCs w:val="24"/>
        </w:rPr>
        <w:t xml:space="preserve">Yvette Sheppard </w:t>
      </w:r>
      <w:r w:rsidR="00123C09">
        <w:rPr>
          <w:szCs w:val="24"/>
        </w:rPr>
        <w:t xml:space="preserve">joined the meeting and </w:t>
      </w:r>
      <w:r w:rsidR="004A7520" w:rsidRPr="004A7520">
        <w:rPr>
          <w:szCs w:val="24"/>
        </w:rPr>
        <w:t xml:space="preserve">introduced a paper on </w:t>
      </w:r>
      <w:r w:rsidR="004A7520" w:rsidRPr="004A7520">
        <w:rPr>
          <w:rFonts w:eastAsia="Calibri"/>
          <w:szCs w:val="24"/>
        </w:rPr>
        <w:t xml:space="preserve">Historic Scotland joining with the Royal Commission on the </w:t>
      </w:r>
      <w:r w:rsidR="004A7520" w:rsidRPr="004A7520">
        <w:rPr>
          <w:rFonts w:eastAsia="Calibri"/>
          <w:szCs w:val="24"/>
        </w:rPr>
        <w:tab/>
        <w:t xml:space="preserve">Ancient and Historical Monuments of Scotland (RCAHMS) to form a new organisation, Historic Environment Scotland. The new body will be a Non-Departmental Public Body (NDPB) rather than a Scottish Government agency. </w:t>
      </w:r>
      <w:r w:rsidR="004A7520" w:rsidRPr="004A7520">
        <w:rPr>
          <w:szCs w:val="24"/>
        </w:rPr>
        <w:t xml:space="preserve">The board discussed the need for a Historic Environment Specialist to assist with </w:t>
      </w:r>
      <w:r w:rsidR="004A7520">
        <w:rPr>
          <w:szCs w:val="24"/>
        </w:rPr>
        <w:t xml:space="preserve">the </w:t>
      </w:r>
      <w:r w:rsidR="004A7520" w:rsidRPr="004A7520">
        <w:rPr>
          <w:szCs w:val="24"/>
        </w:rPr>
        <w:t>provision of archaeological advice.  Subject to Chief Executive clearance the Board agreed to the s</w:t>
      </w:r>
      <w:r w:rsidR="004A7520">
        <w:rPr>
          <w:szCs w:val="24"/>
        </w:rPr>
        <w:t xml:space="preserve">econdment of a </w:t>
      </w:r>
      <w:r w:rsidR="004A7520" w:rsidRPr="004A7520">
        <w:rPr>
          <w:szCs w:val="24"/>
        </w:rPr>
        <w:t xml:space="preserve">Historic Environment Specialist through an existing Framework Agreement.   </w:t>
      </w:r>
    </w:p>
    <w:p w:rsidR="004A7520" w:rsidRPr="004A7520" w:rsidRDefault="004A7520" w:rsidP="004A7520">
      <w:pPr>
        <w:rPr>
          <w:b/>
        </w:rPr>
      </w:pPr>
    </w:p>
    <w:p w:rsidR="007E1D91" w:rsidRDefault="00907B5A" w:rsidP="007E1D91">
      <w:pPr>
        <w:tabs>
          <w:tab w:val="clear" w:pos="9000"/>
          <w:tab w:val="right" w:pos="9356"/>
        </w:tabs>
        <w:rPr>
          <w:rFonts w:cs="Arial"/>
          <w:b/>
          <w:szCs w:val="24"/>
        </w:rPr>
      </w:pPr>
      <w:r>
        <w:rPr>
          <w:color w:val="000000"/>
          <w:szCs w:val="24"/>
        </w:rPr>
        <w:t xml:space="preserve"> </w:t>
      </w:r>
      <w:r w:rsidR="007E1D91">
        <w:rPr>
          <w:b/>
          <w:szCs w:val="24"/>
        </w:rPr>
        <w:t>The Conservation (Natural Habitats etc.) Regulations  1994</w:t>
      </w:r>
    </w:p>
    <w:p w:rsidR="007E1D91" w:rsidRDefault="007E1D91" w:rsidP="007E1D91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Habitats Regulations Appraisal/Appropriate Assessment</w:t>
      </w:r>
    </w:p>
    <w:p w:rsidR="00907B5A" w:rsidRDefault="00907B5A" w:rsidP="00907B5A">
      <w:pPr>
        <w:rPr>
          <w:b/>
          <w:color w:val="000000"/>
          <w:szCs w:val="24"/>
        </w:rPr>
      </w:pPr>
    </w:p>
    <w:p w:rsidR="007E1D91" w:rsidRDefault="007E1D91" w:rsidP="007E1D91">
      <w:pPr>
        <w:jc w:val="left"/>
        <w:rPr>
          <w:rFonts w:cs="Arial"/>
          <w:b/>
          <w:szCs w:val="24"/>
        </w:rPr>
      </w:pPr>
      <w:r w:rsidRPr="00123C09">
        <w:rPr>
          <w:color w:val="000000"/>
          <w:szCs w:val="24"/>
        </w:rPr>
        <w:t>9.</w:t>
      </w:r>
      <w:r>
        <w:rPr>
          <w:b/>
          <w:color w:val="000000"/>
          <w:szCs w:val="24"/>
        </w:rPr>
        <w:tab/>
      </w:r>
      <w:r w:rsidRPr="004A7520">
        <w:rPr>
          <w:szCs w:val="24"/>
        </w:rPr>
        <w:t>Yvette Sheppard introduced a paper</w:t>
      </w:r>
      <w:r>
        <w:rPr>
          <w:szCs w:val="24"/>
        </w:rPr>
        <w:t xml:space="preserve"> on </w:t>
      </w:r>
      <w:r>
        <w:rPr>
          <w:rFonts w:cs="Arial"/>
          <w:szCs w:val="24"/>
        </w:rPr>
        <w:t>proposals for updated sign-off arrangements under the Habitats Regulations Appraisal requirements, i</w:t>
      </w:r>
      <w:r>
        <w:rPr>
          <w:szCs w:val="24"/>
        </w:rPr>
        <w:t xml:space="preserve">n considering potential options with respect to sign off arrangements for the </w:t>
      </w:r>
      <w:r>
        <w:rPr>
          <w:szCs w:val="24"/>
        </w:rPr>
        <w:tab/>
        <w:t xml:space="preserve">A9 Dualling schemes. The board discussed the paper and agreed </w:t>
      </w:r>
      <w:r>
        <w:rPr>
          <w:rFonts w:cs="Arial"/>
          <w:szCs w:val="24"/>
        </w:rPr>
        <w:t xml:space="preserve">a revised sign-off procedure for HRA for A9 Dualling Programme  projects whereby the Director of Transport Policy  acts as “competent authority” signatory with Director of Aviation, Maritime, Freight </w:t>
      </w:r>
      <w:r>
        <w:rPr>
          <w:rFonts w:cs="Arial"/>
          <w:szCs w:val="24"/>
        </w:rPr>
        <w:tab/>
        <w:t>&amp; Canals providing sign-off if he is unavailable.</w:t>
      </w:r>
    </w:p>
    <w:p w:rsidR="007E1D91" w:rsidRDefault="007E1D91" w:rsidP="007E1D91">
      <w:pPr>
        <w:jc w:val="left"/>
        <w:rPr>
          <w:rFonts w:cs="Arial"/>
          <w:szCs w:val="24"/>
        </w:rPr>
      </w:pPr>
    </w:p>
    <w:p w:rsidR="00907B5A" w:rsidRDefault="00907B5A" w:rsidP="00907B5A">
      <w:pPr>
        <w:rPr>
          <w:b/>
          <w:szCs w:val="24"/>
        </w:rPr>
      </w:pPr>
      <w:r w:rsidRPr="00B73726">
        <w:rPr>
          <w:b/>
          <w:szCs w:val="24"/>
        </w:rPr>
        <w:t>AOB</w:t>
      </w:r>
    </w:p>
    <w:p w:rsidR="00907B5A" w:rsidRDefault="00907B5A" w:rsidP="00907B5A">
      <w:pPr>
        <w:rPr>
          <w:b/>
          <w:szCs w:val="24"/>
        </w:rPr>
      </w:pPr>
    </w:p>
    <w:p w:rsidR="00A77AE1" w:rsidRPr="00123C09" w:rsidRDefault="00123C09" w:rsidP="00907B5A">
      <w:pPr>
        <w:rPr>
          <w:szCs w:val="24"/>
        </w:rPr>
      </w:pPr>
      <w:r>
        <w:rPr>
          <w:szCs w:val="24"/>
        </w:rPr>
        <w:t xml:space="preserve">10. </w:t>
      </w:r>
      <w:r>
        <w:rPr>
          <w:szCs w:val="24"/>
        </w:rPr>
        <w:tab/>
        <w:t xml:space="preserve"> </w:t>
      </w:r>
      <w:r w:rsidR="00A77AE1" w:rsidRPr="00123C09">
        <w:rPr>
          <w:szCs w:val="24"/>
        </w:rPr>
        <w:t xml:space="preserve">The board discussed the recent trawls for </w:t>
      </w:r>
      <w:r w:rsidR="00A77AE1" w:rsidRPr="00123C09">
        <w:t>Parliamentary Business for Sep-Dec 2015</w:t>
      </w:r>
      <w:r>
        <w:t>. They agreed to discuss with their team heads for further suggestions.</w:t>
      </w:r>
    </w:p>
    <w:p w:rsidR="00907B5A" w:rsidRDefault="00907B5A" w:rsidP="00907B5A">
      <w:pPr>
        <w:rPr>
          <w:szCs w:val="24"/>
        </w:rPr>
      </w:pPr>
    </w:p>
    <w:p w:rsidR="00907B5A" w:rsidRDefault="00907B5A" w:rsidP="00907B5A">
      <w:r w:rsidRPr="00882607">
        <w:t>PS/Transport Scotland</w:t>
      </w:r>
    </w:p>
    <w:p w:rsidR="00907B5A" w:rsidRDefault="00A8035F" w:rsidP="00907B5A">
      <w:r>
        <w:t>June</w:t>
      </w:r>
      <w:r w:rsidR="00907B5A">
        <w:t xml:space="preserve"> 2015</w:t>
      </w:r>
    </w:p>
    <w:p w:rsidR="007D0BAE" w:rsidRDefault="007D0BAE"/>
    <w:sectPr w:rsidR="007D0BAE" w:rsidSect="00AB54FF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9D5" w:rsidRDefault="00907427">
      <w:pPr>
        <w:spacing w:line="240" w:lineRule="auto"/>
      </w:pPr>
      <w:r>
        <w:separator/>
      </w:r>
    </w:p>
  </w:endnote>
  <w:endnote w:type="continuationSeparator" w:id="0">
    <w:p w:rsidR="000B49D5" w:rsidRDefault="009074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183" w:rsidRPr="0067486A" w:rsidRDefault="00594EB4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9D5" w:rsidRDefault="00907427">
      <w:pPr>
        <w:spacing w:line="240" w:lineRule="auto"/>
      </w:pPr>
      <w:r>
        <w:separator/>
      </w:r>
    </w:p>
  </w:footnote>
  <w:footnote w:type="continuationSeparator" w:id="0">
    <w:p w:rsidR="000B49D5" w:rsidRDefault="009074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183" w:rsidRPr="0067486A" w:rsidRDefault="00594EB4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054B24E"/>
    <w:lvl w:ilvl="0">
      <w:start w:val="1"/>
      <w:numFmt w:val="decimal"/>
      <w:pStyle w:val="Heading1"/>
      <w:lvlText w:val="%1."/>
      <w:legacy w:legacy="1" w:legacySpace="288" w:legacyIndent="720"/>
      <w:lvlJc w:val="left"/>
      <w:pPr>
        <w:ind w:left="0" w:firstLine="0"/>
      </w:pPr>
      <w:rPr>
        <w:b w:val="0"/>
      </w:rPr>
    </w:lvl>
    <w:lvl w:ilvl="1">
      <w:start w:val="1"/>
      <w:numFmt w:val="decimal"/>
      <w:pStyle w:val="Heading2"/>
      <w:lvlText w:val="%1.%2"/>
      <w:legacy w:legacy="1" w:legacySpace="284" w:legacyIndent="720"/>
      <w:lvlJc w:val="left"/>
      <w:pPr>
        <w:ind w:left="0" w:firstLine="0"/>
      </w:pPr>
    </w:lvl>
    <w:lvl w:ilvl="2">
      <w:start w:val="1"/>
      <w:numFmt w:val="decimal"/>
      <w:pStyle w:val="Heading3"/>
      <w:lvlText w:val="%1.%2.%3"/>
      <w:legacy w:legacy="1" w:legacySpace="284" w:legacyIndent="72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1">
    <w:nsid w:val="509B108C"/>
    <w:multiLevelType w:val="hybridMultilevel"/>
    <w:tmpl w:val="A5BA48E8"/>
    <w:lvl w:ilvl="0" w:tplc="08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5A"/>
    <w:rsid w:val="000B49D5"/>
    <w:rsid w:val="00123C09"/>
    <w:rsid w:val="00440CA7"/>
    <w:rsid w:val="00490929"/>
    <w:rsid w:val="004A7520"/>
    <w:rsid w:val="004C6422"/>
    <w:rsid w:val="004E33D2"/>
    <w:rsid w:val="00594EB4"/>
    <w:rsid w:val="005D6B72"/>
    <w:rsid w:val="00732B9A"/>
    <w:rsid w:val="007D0BAE"/>
    <w:rsid w:val="007E1D91"/>
    <w:rsid w:val="00892A97"/>
    <w:rsid w:val="00907427"/>
    <w:rsid w:val="00907B5A"/>
    <w:rsid w:val="0095318B"/>
    <w:rsid w:val="00A77AE1"/>
    <w:rsid w:val="00A8035F"/>
    <w:rsid w:val="00BB568A"/>
    <w:rsid w:val="00C11BCB"/>
    <w:rsid w:val="00C4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5A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4A7520"/>
    <w:pPr>
      <w:numPr>
        <w:numId w:val="2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semiHidden/>
    <w:unhideWhenUsed/>
    <w:qFormat/>
    <w:rsid w:val="004A7520"/>
    <w:pPr>
      <w:numPr>
        <w:ilvl w:val="1"/>
        <w:numId w:val="2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semiHidden/>
    <w:unhideWhenUsed/>
    <w:qFormat/>
    <w:rsid w:val="004A7520"/>
    <w:pPr>
      <w:numPr>
        <w:ilvl w:val="2"/>
        <w:numId w:val="2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7B5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B5A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907B5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07B5A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4A7520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semiHidden/>
    <w:rsid w:val="004A7520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semiHidden/>
    <w:rsid w:val="004A7520"/>
    <w:rPr>
      <w:rFonts w:ascii="Arial" w:eastAsia="Times New Roman" w:hAnsi="Arial" w:cs="Times New Roman"/>
      <w:kern w:val="24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5A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4A7520"/>
    <w:pPr>
      <w:numPr>
        <w:numId w:val="2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semiHidden/>
    <w:unhideWhenUsed/>
    <w:qFormat/>
    <w:rsid w:val="004A7520"/>
    <w:pPr>
      <w:numPr>
        <w:ilvl w:val="1"/>
        <w:numId w:val="2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semiHidden/>
    <w:unhideWhenUsed/>
    <w:qFormat/>
    <w:rsid w:val="004A7520"/>
    <w:pPr>
      <w:numPr>
        <w:ilvl w:val="2"/>
        <w:numId w:val="2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7B5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B5A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907B5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07B5A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4A7520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semiHidden/>
    <w:rsid w:val="004A7520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semiHidden/>
    <w:rsid w:val="004A7520"/>
    <w:rPr>
      <w:rFonts w:ascii="Arial" w:eastAsia="Times New Roman" w:hAnsi="Arial" w:cs="Times New Roman"/>
      <w:kern w:val="24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n300466</dc:creator>
  <cp:lastModifiedBy>u418762</cp:lastModifiedBy>
  <cp:revision>2</cp:revision>
  <dcterms:created xsi:type="dcterms:W3CDTF">2015-08-12T10:58:00Z</dcterms:created>
  <dcterms:modified xsi:type="dcterms:W3CDTF">2015-08-12T10:58:00Z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A11851281</vt:lpwstr>
  </property>
  <property fmtid="{D5CDD505-2E9C-101B-9397-08002B2CF9AE}" pid="4" name="Objective-Title">
    <vt:lpwstr>TSDB(15) - 6th Meeting - Minutes - 29 June 2015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2015-08-03T10:27:45Z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2015-08-03T10:28:33Z</vt:filetime>
  </property>
  <property fmtid="{D5CDD505-2E9C-101B-9397-08002B2CF9AE}" pid="10" name="Objective-ModificationStamp">
    <vt:filetime>2015-08-03T10:28:33Z</vt:filetime>
  </property>
  <property fmtid="{D5CDD505-2E9C-101B-9397-08002B2CF9AE}" pid="11" name="Objective-Owner">
    <vt:lpwstr>McIlroy, Sharon S (N300316)</vt:lpwstr>
  </property>
  <property fmtid="{D5CDD505-2E9C-101B-9397-08002B2CF9AE}" pid="12" name="Objective-Path">
    <vt:lpwstr>Objective Global Folder:SG File Plan:Business and industry:Transport:General:Advice and policy: Transport - general:Transport Scotland - Chief Executive Board and IDM papers 2011-:</vt:lpwstr>
  </property>
  <property fmtid="{D5CDD505-2E9C-101B-9397-08002B2CF9AE}" pid="13" name="Objective-Parent">
    <vt:lpwstr>Transport Scotland - Chief Executive Board and IDM papers 2011-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1</vt:i4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Restricted]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</Properties>
</file>