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7.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8.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9.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0.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2.xml" ContentType="application/vnd.openxmlformats-officedocument.themeOverride+xml"/>
  <Override PartName="/word/header4.xml" ContentType="application/vnd.openxmlformats-officedocument.wordprocessingml.header+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header5.xml" ContentType="application/vnd.openxmlformats-officedocument.wordprocessingml.header+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3.xml" ContentType="application/vnd.openxmlformats-officedocument.themeOverride+xml"/>
  <Override PartName="/word/header6.xml" ContentType="application/vnd.openxmlformats-officedocument.wordprocessingml.header+xml"/>
  <Override PartName="/word/footer4.xml" ContentType="application/vnd.openxmlformats-officedocument.wordprocessingml.footer+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14.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15.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16.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17.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18.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19.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20.xml" ContentType="application/vnd.openxmlformats-officedocument.themeOverride+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874FB" w14:textId="035081F9" w:rsidR="00FD551F" w:rsidRPr="00D61579" w:rsidRDefault="12E66BE4" w:rsidP="02352AC8">
      <w:pPr>
        <w:pStyle w:val="STPR2Title1"/>
        <w:spacing w:after="0" w:line="240" w:lineRule="auto"/>
        <w:rPr>
          <w:rFonts w:hint="eastAsia"/>
          <w:color w:val="000000" w:themeColor="text1"/>
          <w:sz w:val="2"/>
          <w:szCs w:val="2"/>
          <w:lang w:val="en-GB"/>
        </w:rPr>
      </w:pPr>
      <w:r w:rsidRPr="02352AC8">
        <w:rPr>
          <w:color w:val="000000" w:themeColor="text1"/>
          <w:sz w:val="2"/>
          <w:szCs w:val="2"/>
          <w:lang w:val="en-GB"/>
        </w:rPr>
        <w:t>+</w:t>
      </w:r>
    </w:p>
    <w:p w14:paraId="68BC7555" w14:textId="77777777" w:rsidR="007F4C4C" w:rsidRPr="00D61579" w:rsidRDefault="007F4C4C" w:rsidP="001D6BCC">
      <w:pPr>
        <w:pStyle w:val="STPR2Title1"/>
        <w:spacing w:after="0" w:line="240" w:lineRule="auto"/>
        <w:rPr>
          <w:rFonts w:hint="eastAsia"/>
          <w:color w:val="000000" w:themeColor="text1"/>
          <w:sz w:val="2"/>
          <w:szCs w:val="2"/>
          <w:lang w:val="en-GB"/>
        </w:rPr>
      </w:pPr>
    </w:p>
    <w:p w14:paraId="20EE27E8" w14:textId="77777777" w:rsidR="003B0798" w:rsidRPr="002546BC" w:rsidRDefault="003B0798" w:rsidP="003B0798">
      <w:pPr>
        <w:pStyle w:val="STPR2Title1"/>
        <w:spacing w:after="0" w:line="240" w:lineRule="auto"/>
        <w:rPr>
          <w:rFonts w:cs="Jacobs Chronos" w:hint="eastAsia"/>
          <w:color w:val="363636"/>
          <w:szCs w:val="36"/>
          <w:lang w:val="en-GB"/>
        </w:rPr>
      </w:pPr>
    </w:p>
    <w:p w14:paraId="6B7DA394" w14:textId="77777777" w:rsidR="006109F3" w:rsidRPr="002546BC" w:rsidRDefault="00185A5F" w:rsidP="00785CC5">
      <w:pPr>
        <w:pStyle w:val="STPR2Title1"/>
        <w:spacing w:after="11000" w:line="240" w:lineRule="auto"/>
        <w:rPr>
          <w:rFonts w:cs="Jacobs Chronos" w:hint="eastAsia"/>
          <w:color w:val="363636"/>
          <w:szCs w:val="36"/>
          <w:lang w:val="en-GB"/>
        </w:rPr>
      </w:pPr>
      <w:r w:rsidRPr="002546BC">
        <w:rPr>
          <w:rFonts w:cs="Jacobs Chronos"/>
          <w:noProof/>
          <w:color w:val="363636"/>
          <w:lang w:val="en-GB"/>
        </w:rPr>
        <w:drawing>
          <wp:anchor distT="0" distB="0" distL="114300" distR="114300" simplePos="0" relativeHeight="251658240" behindDoc="1" locked="1" layoutInCell="1" allowOverlap="1" wp14:anchorId="044B3644" wp14:editId="546D8F11">
            <wp:simplePos x="0" y="0"/>
            <wp:positionH relativeFrom="page">
              <wp:align>left</wp:align>
            </wp:positionH>
            <wp:positionV relativeFrom="page">
              <wp:align>top</wp:align>
            </wp:positionV>
            <wp:extent cx="7552944" cy="10689336"/>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2"/>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p>
    <w:p w14:paraId="4DF95CBA" w14:textId="77777777" w:rsidR="006109F3" w:rsidRPr="007857F7" w:rsidRDefault="008B5185" w:rsidP="00D92D31">
      <w:pPr>
        <w:pStyle w:val="STPR2Title2"/>
        <w:rPr>
          <w:rFonts w:ascii="Arial" w:hAnsi="Arial"/>
          <w:lang w:val="en-GB"/>
        </w:rPr>
      </w:pPr>
      <w:r w:rsidRPr="007857F7">
        <w:rPr>
          <w:rFonts w:ascii="Arial" w:hAnsi="Arial"/>
          <w:lang w:val="en-GB"/>
        </w:rPr>
        <w:t>Consultation Analysis Report</w:t>
      </w:r>
    </w:p>
    <w:p w14:paraId="72671E10" w14:textId="493BB065" w:rsidR="006109F3" w:rsidRPr="007857F7" w:rsidRDefault="008F6B60" w:rsidP="00D85E61">
      <w:pPr>
        <w:pStyle w:val="STPR2Title3"/>
        <w:spacing w:after="100" w:afterAutospacing="1"/>
        <w:rPr>
          <w:rFonts w:ascii="Arial" w:hAnsi="Arial"/>
          <w:lang w:val="en-GB"/>
        </w:rPr>
      </w:pPr>
      <w:r w:rsidRPr="007857F7">
        <w:rPr>
          <w:rFonts w:ascii="Arial" w:hAnsi="Arial"/>
          <w:lang w:val="en-GB"/>
        </w:rPr>
        <w:t xml:space="preserve">December </w:t>
      </w:r>
      <w:r w:rsidR="008B5185" w:rsidRPr="007857F7">
        <w:rPr>
          <w:rFonts w:ascii="Arial" w:hAnsi="Arial"/>
          <w:lang w:val="en-GB"/>
        </w:rPr>
        <w:t>2022</w:t>
      </w:r>
    </w:p>
    <w:p w14:paraId="78F94B7D" w14:textId="77777777" w:rsidR="00D85E61" w:rsidRPr="00E645D5" w:rsidRDefault="00D85E61" w:rsidP="006F53DF">
      <w:pPr>
        <w:pStyle w:val="STPR2Title3"/>
        <w:rPr>
          <w:rFonts w:hint="eastAsia"/>
          <w:lang w:val="en-GB"/>
        </w:rPr>
        <w:sectPr w:rsidR="00D85E61" w:rsidRPr="00E645D5" w:rsidSect="004D2780">
          <w:type w:val="continuous"/>
          <w:pgSz w:w="11906" w:h="16838" w:code="9"/>
          <w:pgMar w:top="1701" w:right="1134" w:bottom="1134" w:left="1134" w:header="454" w:footer="567" w:gutter="0"/>
          <w:cols w:space="720"/>
          <w:noEndnote/>
          <w:docGrid w:linePitch="299"/>
        </w:sectPr>
      </w:pPr>
    </w:p>
    <w:p w14:paraId="6B068FA9" w14:textId="77777777" w:rsidR="006F53DF" w:rsidRPr="00180381" w:rsidRDefault="006F53DF" w:rsidP="00180381">
      <w:pPr>
        <w:pStyle w:val="STPR2Heading1Nonumbering"/>
      </w:pPr>
      <w:r w:rsidRPr="00180381">
        <w:lastRenderedPageBreak/>
        <w:t>Contents</w:t>
      </w:r>
    </w:p>
    <w:p w14:paraId="6E08E754" w14:textId="0573F62F" w:rsidR="00D65F06" w:rsidRPr="00D65F06" w:rsidRDefault="00180381">
      <w:pPr>
        <w:pStyle w:val="TOC1"/>
        <w:rPr>
          <w:rFonts w:ascii="Arial" w:hAnsi="Arial"/>
          <w:b w:val="0"/>
          <w:color w:val="auto"/>
          <w:sz w:val="22"/>
          <w:szCs w:val="22"/>
        </w:rPr>
      </w:pPr>
      <w:r>
        <w:fldChar w:fldCharType="begin"/>
      </w:r>
      <w:r>
        <w:instrText xml:space="preserve"> TOC \o "1-1" \h \z \u </w:instrText>
      </w:r>
      <w:r>
        <w:fldChar w:fldCharType="separate"/>
      </w:r>
      <w:hyperlink w:anchor="_Toc121309135" w:history="1">
        <w:r w:rsidR="00D65F06" w:rsidRPr="00D65F06">
          <w:rPr>
            <w:rStyle w:val="Hyperlink"/>
            <w:rFonts w:ascii="Arial" w:hAnsi="Arial"/>
          </w:rPr>
          <w:t>1</w:t>
        </w:r>
        <w:r w:rsidR="00D65F06" w:rsidRPr="00D65F06">
          <w:rPr>
            <w:rFonts w:ascii="Arial" w:hAnsi="Arial"/>
            <w:b w:val="0"/>
            <w:color w:val="auto"/>
            <w:sz w:val="22"/>
            <w:szCs w:val="22"/>
          </w:rPr>
          <w:tab/>
        </w:r>
        <w:r w:rsidR="00D65F06" w:rsidRPr="00D65F06">
          <w:rPr>
            <w:rStyle w:val="Hyperlink"/>
            <w:rFonts w:ascii="Arial" w:hAnsi="Arial"/>
          </w:rPr>
          <w:t>Introduction</w:t>
        </w:r>
        <w:r w:rsidR="00D65F06" w:rsidRPr="00D65F06">
          <w:rPr>
            <w:rFonts w:ascii="Arial" w:hAnsi="Arial"/>
            <w:webHidden/>
          </w:rPr>
          <w:tab/>
        </w:r>
        <w:r w:rsidR="00D65F06" w:rsidRPr="00D65F06">
          <w:rPr>
            <w:rFonts w:ascii="Arial" w:hAnsi="Arial"/>
            <w:webHidden/>
          </w:rPr>
          <w:fldChar w:fldCharType="begin"/>
        </w:r>
        <w:r w:rsidR="00D65F06" w:rsidRPr="00D65F06">
          <w:rPr>
            <w:rFonts w:ascii="Arial" w:hAnsi="Arial"/>
            <w:webHidden/>
          </w:rPr>
          <w:instrText xml:space="preserve"> PAGEREF _Toc121309135 \h </w:instrText>
        </w:r>
        <w:r w:rsidR="00D65F06" w:rsidRPr="00D65F06">
          <w:rPr>
            <w:rFonts w:ascii="Arial" w:hAnsi="Arial"/>
            <w:webHidden/>
          </w:rPr>
        </w:r>
        <w:r w:rsidR="00D65F06" w:rsidRPr="00D65F06">
          <w:rPr>
            <w:rFonts w:ascii="Arial" w:hAnsi="Arial"/>
            <w:webHidden/>
          </w:rPr>
          <w:fldChar w:fldCharType="separate"/>
        </w:r>
        <w:r w:rsidR="00A65D32">
          <w:rPr>
            <w:rFonts w:ascii="Arial" w:hAnsi="Arial"/>
            <w:webHidden/>
          </w:rPr>
          <w:t>1</w:t>
        </w:r>
        <w:r w:rsidR="00D65F06" w:rsidRPr="00D65F06">
          <w:rPr>
            <w:rFonts w:ascii="Arial" w:hAnsi="Arial"/>
            <w:webHidden/>
          </w:rPr>
          <w:fldChar w:fldCharType="end"/>
        </w:r>
      </w:hyperlink>
    </w:p>
    <w:p w14:paraId="669F60BF" w14:textId="6B30D25B" w:rsidR="00D65F06" w:rsidRPr="00D65F06" w:rsidRDefault="00D65F06">
      <w:pPr>
        <w:pStyle w:val="TOC1"/>
        <w:rPr>
          <w:rFonts w:ascii="Arial" w:hAnsi="Arial"/>
          <w:b w:val="0"/>
          <w:color w:val="auto"/>
          <w:sz w:val="22"/>
          <w:szCs w:val="22"/>
        </w:rPr>
      </w:pPr>
      <w:hyperlink w:anchor="_Toc121309136" w:history="1">
        <w:r w:rsidRPr="00D65F06">
          <w:rPr>
            <w:rStyle w:val="Hyperlink"/>
            <w:rFonts w:ascii="Arial" w:hAnsi="Arial"/>
          </w:rPr>
          <w:t>2</w:t>
        </w:r>
        <w:r w:rsidRPr="00D65F06">
          <w:rPr>
            <w:rFonts w:ascii="Arial" w:hAnsi="Arial"/>
            <w:b w:val="0"/>
            <w:color w:val="auto"/>
            <w:sz w:val="22"/>
            <w:szCs w:val="22"/>
          </w:rPr>
          <w:tab/>
        </w:r>
        <w:r w:rsidRPr="00D65F06">
          <w:rPr>
            <w:rStyle w:val="Hyperlink"/>
            <w:rFonts w:ascii="Arial" w:hAnsi="Arial"/>
          </w:rPr>
          <w:t>Methodology: Consultation Responses</w:t>
        </w:r>
        <w:r w:rsidRPr="00D65F06">
          <w:rPr>
            <w:rFonts w:ascii="Arial" w:hAnsi="Arial"/>
            <w:webHidden/>
          </w:rPr>
          <w:tab/>
        </w:r>
        <w:r w:rsidRPr="00D65F06">
          <w:rPr>
            <w:rFonts w:ascii="Arial" w:hAnsi="Arial"/>
            <w:webHidden/>
          </w:rPr>
          <w:fldChar w:fldCharType="begin"/>
        </w:r>
        <w:r w:rsidRPr="00D65F06">
          <w:rPr>
            <w:rFonts w:ascii="Arial" w:hAnsi="Arial"/>
            <w:webHidden/>
          </w:rPr>
          <w:instrText xml:space="preserve"> PAGEREF _Toc121309136 \h </w:instrText>
        </w:r>
        <w:r w:rsidRPr="00D65F06">
          <w:rPr>
            <w:rFonts w:ascii="Arial" w:hAnsi="Arial"/>
            <w:webHidden/>
          </w:rPr>
        </w:r>
        <w:r w:rsidRPr="00D65F06">
          <w:rPr>
            <w:rFonts w:ascii="Arial" w:hAnsi="Arial"/>
            <w:webHidden/>
          </w:rPr>
          <w:fldChar w:fldCharType="separate"/>
        </w:r>
        <w:r w:rsidR="00A65D32">
          <w:rPr>
            <w:rFonts w:ascii="Arial" w:hAnsi="Arial"/>
            <w:webHidden/>
          </w:rPr>
          <w:t>4</w:t>
        </w:r>
        <w:r w:rsidRPr="00D65F06">
          <w:rPr>
            <w:rFonts w:ascii="Arial" w:hAnsi="Arial"/>
            <w:webHidden/>
          </w:rPr>
          <w:fldChar w:fldCharType="end"/>
        </w:r>
      </w:hyperlink>
    </w:p>
    <w:p w14:paraId="0B4F7A7F" w14:textId="496EFF6F" w:rsidR="00D65F06" w:rsidRPr="00D65F06" w:rsidRDefault="00D65F06">
      <w:pPr>
        <w:pStyle w:val="TOC1"/>
        <w:rPr>
          <w:rFonts w:ascii="Arial" w:hAnsi="Arial"/>
          <w:b w:val="0"/>
          <w:color w:val="auto"/>
          <w:sz w:val="22"/>
          <w:szCs w:val="22"/>
        </w:rPr>
      </w:pPr>
      <w:hyperlink w:anchor="_Toc121309137" w:history="1">
        <w:r w:rsidRPr="00D65F06">
          <w:rPr>
            <w:rStyle w:val="Hyperlink"/>
            <w:rFonts w:ascii="Arial" w:hAnsi="Arial"/>
          </w:rPr>
          <w:t>3</w:t>
        </w:r>
        <w:r w:rsidRPr="00D65F06">
          <w:rPr>
            <w:rFonts w:ascii="Arial" w:hAnsi="Arial"/>
            <w:b w:val="0"/>
            <w:color w:val="auto"/>
            <w:sz w:val="22"/>
            <w:szCs w:val="22"/>
          </w:rPr>
          <w:tab/>
        </w:r>
        <w:r w:rsidRPr="00D65F06">
          <w:rPr>
            <w:rStyle w:val="Hyperlink"/>
            <w:rFonts w:ascii="Arial" w:hAnsi="Arial"/>
          </w:rPr>
          <w:t>Consultation Analysis Findings</w:t>
        </w:r>
        <w:r w:rsidRPr="00D65F06">
          <w:rPr>
            <w:rFonts w:ascii="Arial" w:hAnsi="Arial"/>
            <w:webHidden/>
          </w:rPr>
          <w:tab/>
        </w:r>
        <w:r w:rsidRPr="00D65F06">
          <w:rPr>
            <w:rFonts w:ascii="Arial" w:hAnsi="Arial"/>
            <w:webHidden/>
          </w:rPr>
          <w:fldChar w:fldCharType="begin"/>
        </w:r>
        <w:r w:rsidRPr="00D65F06">
          <w:rPr>
            <w:rFonts w:ascii="Arial" w:hAnsi="Arial"/>
            <w:webHidden/>
          </w:rPr>
          <w:instrText xml:space="preserve"> PAGEREF _Toc121309137 \h </w:instrText>
        </w:r>
        <w:r w:rsidRPr="00D65F06">
          <w:rPr>
            <w:rFonts w:ascii="Arial" w:hAnsi="Arial"/>
            <w:webHidden/>
          </w:rPr>
        </w:r>
        <w:r w:rsidRPr="00D65F06">
          <w:rPr>
            <w:rFonts w:ascii="Arial" w:hAnsi="Arial"/>
            <w:webHidden/>
          </w:rPr>
          <w:fldChar w:fldCharType="separate"/>
        </w:r>
        <w:r w:rsidR="00A65D32">
          <w:rPr>
            <w:rFonts w:ascii="Arial" w:hAnsi="Arial"/>
            <w:webHidden/>
          </w:rPr>
          <w:t>6</w:t>
        </w:r>
        <w:r w:rsidRPr="00D65F06">
          <w:rPr>
            <w:rFonts w:ascii="Arial" w:hAnsi="Arial"/>
            <w:webHidden/>
          </w:rPr>
          <w:fldChar w:fldCharType="end"/>
        </w:r>
      </w:hyperlink>
    </w:p>
    <w:p w14:paraId="031B1E53" w14:textId="2F3E8F94" w:rsidR="00D65F06" w:rsidRPr="00D65F06" w:rsidRDefault="00D65F06">
      <w:pPr>
        <w:pStyle w:val="TOC1"/>
        <w:rPr>
          <w:rFonts w:ascii="Arial" w:hAnsi="Arial"/>
          <w:b w:val="0"/>
          <w:color w:val="auto"/>
          <w:sz w:val="22"/>
          <w:szCs w:val="22"/>
        </w:rPr>
      </w:pPr>
      <w:hyperlink w:anchor="_Toc121309138" w:history="1">
        <w:r w:rsidRPr="00D65F06">
          <w:rPr>
            <w:rStyle w:val="Hyperlink"/>
            <w:rFonts w:ascii="Arial" w:hAnsi="Arial"/>
          </w:rPr>
          <w:t>4</w:t>
        </w:r>
        <w:r w:rsidRPr="00D65F06">
          <w:rPr>
            <w:rFonts w:ascii="Arial" w:hAnsi="Arial"/>
            <w:b w:val="0"/>
            <w:color w:val="auto"/>
            <w:sz w:val="22"/>
            <w:szCs w:val="22"/>
          </w:rPr>
          <w:tab/>
        </w:r>
        <w:r w:rsidRPr="00D65F06">
          <w:rPr>
            <w:rStyle w:val="Hyperlink"/>
            <w:rFonts w:ascii="Arial" w:hAnsi="Arial"/>
          </w:rPr>
          <w:t>Additional Responses</w:t>
        </w:r>
        <w:r w:rsidRPr="00D65F06">
          <w:rPr>
            <w:rFonts w:ascii="Arial" w:hAnsi="Arial"/>
            <w:webHidden/>
          </w:rPr>
          <w:tab/>
        </w:r>
        <w:r w:rsidRPr="00D65F06">
          <w:rPr>
            <w:rFonts w:ascii="Arial" w:hAnsi="Arial"/>
            <w:webHidden/>
          </w:rPr>
          <w:fldChar w:fldCharType="begin"/>
        </w:r>
        <w:r w:rsidRPr="00D65F06">
          <w:rPr>
            <w:rFonts w:ascii="Arial" w:hAnsi="Arial"/>
            <w:webHidden/>
          </w:rPr>
          <w:instrText xml:space="preserve"> PAGEREF _Toc121309138 \h </w:instrText>
        </w:r>
        <w:r w:rsidRPr="00D65F06">
          <w:rPr>
            <w:rFonts w:ascii="Arial" w:hAnsi="Arial"/>
            <w:webHidden/>
          </w:rPr>
        </w:r>
        <w:r w:rsidRPr="00D65F06">
          <w:rPr>
            <w:rFonts w:ascii="Arial" w:hAnsi="Arial"/>
            <w:webHidden/>
          </w:rPr>
          <w:fldChar w:fldCharType="separate"/>
        </w:r>
        <w:r w:rsidR="00A65D32">
          <w:rPr>
            <w:rFonts w:ascii="Arial" w:hAnsi="Arial"/>
            <w:webHidden/>
          </w:rPr>
          <w:t>67</w:t>
        </w:r>
        <w:r w:rsidRPr="00D65F06">
          <w:rPr>
            <w:rFonts w:ascii="Arial" w:hAnsi="Arial"/>
            <w:webHidden/>
          </w:rPr>
          <w:fldChar w:fldCharType="end"/>
        </w:r>
      </w:hyperlink>
    </w:p>
    <w:p w14:paraId="426714DE" w14:textId="2284BEE3" w:rsidR="00D65F06" w:rsidRPr="00D65F06" w:rsidRDefault="00D65F06">
      <w:pPr>
        <w:pStyle w:val="TOC1"/>
        <w:rPr>
          <w:rFonts w:ascii="Arial" w:hAnsi="Arial"/>
          <w:b w:val="0"/>
          <w:color w:val="auto"/>
          <w:sz w:val="22"/>
          <w:szCs w:val="22"/>
        </w:rPr>
      </w:pPr>
      <w:hyperlink w:anchor="_Toc121309139" w:history="1">
        <w:r w:rsidRPr="00D65F06">
          <w:rPr>
            <w:rStyle w:val="Hyperlink"/>
            <w:rFonts w:ascii="Arial" w:hAnsi="Arial"/>
          </w:rPr>
          <w:t>5</w:t>
        </w:r>
        <w:r w:rsidRPr="00D65F06">
          <w:rPr>
            <w:rFonts w:ascii="Arial" w:hAnsi="Arial"/>
            <w:b w:val="0"/>
            <w:color w:val="auto"/>
            <w:sz w:val="22"/>
            <w:szCs w:val="22"/>
          </w:rPr>
          <w:tab/>
        </w:r>
        <w:r w:rsidRPr="00D65F06">
          <w:rPr>
            <w:rStyle w:val="Hyperlink"/>
            <w:rFonts w:ascii="Arial" w:hAnsi="Arial"/>
          </w:rPr>
          <w:t>Summary</w:t>
        </w:r>
        <w:r w:rsidRPr="00D65F06">
          <w:rPr>
            <w:rFonts w:ascii="Arial" w:hAnsi="Arial"/>
            <w:webHidden/>
          </w:rPr>
          <w:tab/>
        </w:r>
        <w:r w:rsidRPr="00D65F06">
          <w:rPr>
            <w:rFonts w:ascii="Arial" w:hAnsi="Arial"/>
            <w:webHidden/>
          </w:rPr>
          <w:fldChar w:fldCharType="begin"/>
        </w:r>
        <w:r w:rsidRPr="00D65F06">
          <w:rPr>
            <w:rFonts w:ascii="Arial" w:hAnsi="Arial"/>
            <w:webHidden/>
          </w:rPr>
          <w:instrText xml:space="preserve"> PAGEREF _Toc121309139 \h </w:instrText>
        </w:r>
        <w:r w:rsidRPr="00D65F06">
          <w:rPr>
            <w:rFonts w:ascii="Arial" w:hAnsi="Arial"/>
            <w:webHidden/>
          </w:rPr>
        </w:r>
        <w:r w:rsidRPr="00D65F06">
          <w:rPr>
            <w:rFonts w:ascii="Arial" w:hAnsi="Arial"/>
            <w:webHidden/>
          </w:rPr>
          <w:fldChar w:fldCharType="separate"/>
        </w:r>
        <w:r w:rsidR="00A65D32">
          <w:rPr>
            <w:rFonts w:ascii="Arial" w:hAnsi="Arial"/>
            <w:webHidden/>
          </w:rPr>
          <w:t>69</w:t>
        </w:r>
        <w:r w:rsidRPr="00D65F06">
          <w:rPr>
            <w:rFonts w:ascii="Arial" w:hAnsi="Arial"/>
            <w:webHidden/>
          </w:rPr>
          <w:fldChar w:fldCharType="end"/>
        </w:r>
      </w:hyperlink>
    </w:p>
    <w:p w14:paraId="079863C4" w14:textId="4B140735" w:rsidR="00D65F06" w:rsidRPr="00D65F06" w:rsidRDefault="00D65F06">
      <w:pPr>
        <w:pStyle w:val="TOC1"/>
        <w:rPr>
          <w:rFonts w:ascii="Arial" w:hAnsi="Arial"/>
          <w:b w:val="0"/>
          <w:color w:val="auto"/>
          <w:sz w:val="22"/>
          <w:szCs w:val="22"/>
        </w:rPr>
      </w:pPr>
      <w:hyperlink w:anchor="_Toc121309140" w:history="1">
        <w:r w:rsidRPr="00D65F06">
          <w:rPr>
            <w:rStyle w:val="Hyperlink"/>
            <w:rFonts w:ascii="Arial" w:hAnsi="Arial"/>
          </w:rPr>
          <w:t>Appendix A: Questionnaire</w:t>
        </w:r>
        <w:r w:rsidRPr="00D65F06">
          <w:rPr>
            <w:rFonts w:ascii="Arial" w:hAnsi="Arial"/>
            <w:webHidden/>
          </w:rPr>
          <w:tab/>
        </w:r>
        <w:r w:rsidRPr="00D65F06">
          <w:rPr>
            <w:rFonts w:ascii="Arial" w:hAnsi="Arial"/>
            <w:webHidden/>
          </w:rPr>
          <w:fldChar w:fldCharType="begin"/>
        </w:r>
        <w:r w:rsidRPr="00D65F06">
          <w:rPr>
            <w:rFonts w:ascii="Arial" w:hAnsi="Arial"/>
            <w:webHidden/>
          </w:rPr>
          <w:instrText xml:space="preserve"> PAGEREF _Toc121309140 \h </w:instrText>
        </w:r>
        <w:r w:rsidRPr="00D65F06">
          <w:rPr>
            <w:rFonts w:ascii="Arial" w:hAnsi="Arial"/>
            <w:webHidden/>
          </w:rPr>
        </w:r>
        <w:r w:rsidRPr="00D65F06">
          <w:rPr>
            <w:rFonts w:ascii="Arial" w:hAnsi="Arial"/>
            <w:webHidden/>
          </w:rPr>
          <w:fldChar w:fldCharType="separate"/>
        </w:r>
        <w:r w:rsidR="00A65D32">
          <w:rPr>
            <w:rFonts w:ascii="Arial" w:hAnsi="Arial"/>
            <w:webHidden/>
          </w:rPr>
          <w:t>74</w:t>
        </w:r>
        <w:r w:rsidRPr="00D65F06">
          <w:rPr>
            <w:rFonts w:ascii="Arial" w:hAnsi="Arial"/>
            <w:webHidden/>
          </w:rPr>
          <w:fldChar w:fldCharType="end"/>
        </w:r>
      </w:hyperlink>
    </w:p>
    <w:p w14:paraId="7C381BE2" w14:textId="7E39F627" w:rsidR="00D65F06" w:rsidRPr="00D65F06" w:rsidRDefault="00D65F06">
      <w:pPr>
        <w:pStyle w:val="TOC1"/>
        <w:rPr>
          <w:rFonts w:ascii="Arial" w:hAnsi="Arial"/>
          <w:b w:val="0"/>
          <w:color w:val="auto"/>
          <w:sz w:val="22"/>
          <w:szCs w:val="22"/>
        </w:rPr>
      </w:pPr>
      <w:hyperlink w:anchor="_Toc121309141" w:history="1">
        <w:r w:rsidRPr="00D65F06">
          <w:rPr>
            <w:rStyle w:val="Hyperlink"/>
            <w:rFonts w:ascii="Arial" w:hAnsi="Arial"/>
            <w:bCs/>
            <w:lang w:val="en-US"/>
          </w:rPr>
          <w:t>Appendix B: Free-Text Comments</w:t>
        </w:r>
        <w:r w:rsidRPr="00D65F06">
          <w:rPr>
            <w:rFonts w:ascii="Arial" w:hAnsi="Arial"/>
            <w:webHidden/>
          </w:rPr>
          <w:tab/>
        </w:r>
        <w:r w:rsidRPr="00D65F06">
          <w:rPr>
            <w:rFonts w:ascii="Arial" w:hAnsi="Arial"/>
            <w:webHidden/>
          </w:rPr>
          <w:fldChar w:fldCharType="begin"/>
        </w:r>
        <w:r w:rsidRPr="00D65F06">
          <w:rPr>
            <w:rFonts w:ascii="Arial" w:hAnsi="Arial"/>
            <w:webHidden/>
          </w:rPr>
          <w:instrText xml:space="preserve"> PAGEREF _Toc121309141 \h </w:instrText>
        </w:r>
        <w:r w:rsidRPr="00D65F06">
          <w:rPr>
            <w:rFonts w:ascii="Arial" w:hAnsi="Arial"/>
            <w:webHidden/>
          </w:rPr>
        </w:r>
        <w:r w:rsidRPr="00D65F06">
          <w:rPr>
            <w:rFonts w:ascii="Arial" w:hAnsi="Arial"/>
            <w:webHidden/>
          </w:rPr>
          <w:fldChar w:fldCharType="separate"/>
        </w:r>
        <w:r w:rsidR="00A65D32">
          <w:rPr>
            <w:rFonts w:ascii="Arial" w:hAnsi="Arial"/>
            <w:webHidden/>
          </w:rPr>
          <w:t>84</w:t>
        </w:r>
        <w:r w:rsidRPr="00D65F06">
          <w:rPr>
            <w:rFonts w:ascii="Arial" w:hAnsi="Arial"/>
            <w:webHidden/>
          </w:rPr>
          <w:fldChar w:fldCharType="end"/>
        </w:r>
      </w:hyperlink>
    </w:p>
    <w:p w14:paraId="1CC8E892" w14:textId="0F92AA76" w:rsidR="002A0E77" w:rsidRPr="00E645D5" w:rsidRDefault="00180381">
      <w:pPr>
        <w:pStyle w:val="STPR2BodyText"/>
      </w:pPr>
      <w:r>
        <w:fldChar w:fldCharType="end"/>
      </w:r>
    </w:p>
    <w:p w14:paraId="628EE102" w14:textId="77777777" w:rsidR="002A0E77" w:rsidRPr="00E645D5" w:rsidRDefault="002A0E77">
      <w:pPr>
        <w:pStyle w:val="STPR2BodyText"/>
        <w:sectPr w:rsidR="002A0E77" w:rsidRPr="00E645D5" w:rsidSect="004D2780">
          <w:headerReference w:type="default" r:id="rId13"/>
          <w:footerReference w:type="default" r:id="rId14"/>
          <w:pgSz w:w="11906" w:h="16838" w:code="9"/>
          <w:pgMar w:top="1701" w:right="1134" w:bottom="1134" w:left="1134" w:header="454" w:footer="567" w:gutter="0"/>
          <w:pgNumType w:fmt="lowerRoman" w:start="1"/>
          <w:cols w:space="720"/>
          <w:noEndnote/>
          <w:docGrid w:linePitch="299"/>
        </w:sectPr>
      </w:pPr>
    </w:p>
    <w:p w14:paraId="1E5AFDDE" w14:textId="77777777" w:rsidR="002D397B" w:rsidRPr="00A84DE1" w:rsidRDefault="008B5185" w:rsidP="00A84DE1">
      <w:pPr>
        <w:pStyle w:val="Heading1"/>
      </w:pPr>
      <w:bookmarkStart w:id="0" w:name="_Toc121309135"/>
      <w:r>
        <w:lastRenderedPageBreak/>
        <w:t>Introduction</w:t>
      </w:r>
      <w:bookmarkEnd w:id="0"/>
    </w:p>
    <w:p w14:paraId="23C9F5F5" w14:textId="77777777" w:rsidR="00355174" w:rsidRDefault="008B5185" w:rsidP="00A84DE1">
      <w:pPr>
        <w:pStyle w:val="Heading2"/>
      </w:pPr>
      <w:r>
        <w:t>Background</w:t>
      </w:r>
    </w:p>
    <w:p w14:paraId="15ED7659" w14:textId="77777777" w:rsidR="00882275" w:rsidRPr="00617486" w:rsidRDefault="00882275">
      <w:pPr>
        <w:pStyle w:val="STPR2BodyText"/>
      </w:pPr>
      <w:r w:rsidRPr="00617486">
        <w:t xml:space="preserve">In 2019, Transport Scotland commenced the second Strategic Transport Projects Review (STPR2) to help inform transport investment in Scotland for the next 20 years. The output from STPR2 will help to deliver the vision, priorities and outcomes for transport set out in the National Transport Strategy (NTS2), aligning with other national plans such as the Climate Change Plan and the fourth National Planning Framework (NPF4). </w:t>
      </w:r>
    </w:p>
    <w:p w14:paraId="51E1EC9A" w14:textId="77777777" w:rsidR="00882275" w:rsidRPr="00617486" w:rsidRDefault="00882275">
      <w:pPr>
        <w:pStyle w:val="STPR2BodyText"/>
      </w:pPr>
      <w:r w:rsidRPr="00617486">
        <w:t>STPR2 considers the transport needs of Scotland’s people and communities, and examines active travel (walking, wheeling, cycling), bus, ferry, rail</w:t>
      </w:r>
      <w:r w:rsidR="00320221">
        <w:t xml:space="preserve">, </w:t>
      </w:r>
      <w:r w:rsidRPr="00617486">
        <w:t>motorways and trunk roads</w:t>
      </w:r>
      <w:r w:rsidR="00320221">
        <w:t xml:space="preserve">, </w:t>
      </w:r>
      <w:r w:rsidRPr="00617486">
        <w:t>as well as passenger and freight access to major ports and airports. These needs are reviewed from national and regional perspectives to reflect their different geographies, travel patterns and demands.</w:t>
      </w:r>
    </w:p>
    <w:p w14:paraId="633EB998" w14:textId="77777777" w:rsidR="00B316AC" w:rsidRPr="00617486" w:rsidRDefault="00CD34AC">
      <w:pPr>
        <w:pStyle w:val="STPR2BodyText"/>
      </w:pPr>
      <w:r w:rsidRPr="00617486">
        <w:t xml:space="preserve">This report presents the analysis of the responses to the </w:t>
      </w:r>
      <w:r w:rsidR="00767BAF">
        <w:t>Public C</w:t>
      </w:r>
      <w:r w:rsidR="00DE7713" w:rsidRPr="00617486">
        <w:t>onsultation</w:t>
      </w:r>
      <w:r w:rsidRPr="00617486">
        <w:t xml:space="preserve"> following publication of the </w:t>
      </w:r>
      <w:r w:rsidR="00D137BC">
        <w:t xml:space="preserve">draft </w:t>
      </w:r>
      <w:r w:rsidRPr="00617486">
        <w:t xml:space="preserve">STPR2 </w:t>
      </w:r>
      <w:r w:rsidR="00B316AC" w:rsidRPr="00617486">
        <w:t>reports:</w:t>
      </w:r>
    </w:p>
    <w:p w14:paraId="7862DA67" w14:textId="77777777" w:rsidR="00B316AC" w:rsidRPr="00617486" w:rsidRDefault="009A326B">
      <w:pPr>
        <w:pStyle w:val="STPR2BulletsLevel1"/>
      </w:pPr>
      <w:r>
        <w:t xml:space="preserve">Draft </w:t>
      </w:r>
      <w:r w:rsidR="00B316AC" w:rsidRPr="00617486">
        <w:t>Summary report</w:t>
      </w:r>
    </w:p>
    <w:p w14:paraId="036187A0" w14:textId="77777777" w:rsidR="00B316AC" w:rsidRPr="00617486" w:rsidRDefault="00B316AC">
      <w:pPr>
        <w:pStyle w:val="STPR2BulletsLevel1"/>
      </w:pPr>
      <w:r w:rsidRPr="00617486">
        <w:t>Draft Technical Report and Appendices</w:t>
      </w:r>
    </w:p>
    <w:p w14:paraId="4F9CAF4F" w14:textId="77777777" w:rsidR="00B316AC" w:rsidRPr="00617486" w:rsidRDefault="009A326B">
      <w:pPr>
        <w:pStyle w:val="STPR2BulletsLevel1"/>
      </w:pPr>
      <w:r>
        <w:t xml:space="preserve">Draft </w:t>
      </w:r>
      <w:r w:rsidR="00B316AC" w:rsidRPr="00617486">
        <w:t>Strategic Environmental Assessment</w:t>
      </w:r>
    </w:p>
    <w:p w14:paraId="48FE4DA7" w14:textId="77777777" w:rsidR="00B316AC" w:rsidRPr="00617486" w:rsidRDefault="00B316AC">
      <w:pPr>
        <w:pStyle w:val="STPR2BulletsLevel1"/>
      </w:pPr>
      <w:r w:rsidRPr="00617486">
        <w:t>Equality Impact Assessment Draft Report</w:t>
      </w:r>
    </w:p>
    <w:p w14:paraId="5EF5E558" w14:textId="77777777" w:rsidR="00B316AC" w:rsidRPr="00617486" w:rsidRDefault="00B316AC">
      <w:pPr>
        <w:pStyle w:val="STPR2BulletsLevel1"/>
      </w:pPr>
      <w:r w:rsidRPr="00617486">
        <w:t>Island Communities Impact Assessment Draft Report</w:t>
      </w:r>
    </w:p>
    <w:p w14:paraId="1A6C4D78" w14:textId="77777777" w:rsidR="00B316AC" w:rsidRPr="00617486" w:rsidRDefault="00B316AC">
      <w:pPr>
        <w:pStyle w:val="STPR2BulletsLevel1"/>
      </w:pPr>
      <w:r w:rsidRPr="00617486">
        <w:t>Fairer Scotland Duty Assessment Draft Report</w:t>
      </w:r>
    </w:p>
    <w:p w14:paraId="47E4A8AB" w14:textId="77777777" w:rsidR="00B316AC" w:rsidRPr="00617486" w:rsidRDefault="00B316AC">
      <w:pPr>
        <w:pStyle w:val="STPR2BulletsLevel1"/>
      </w:pPr>
      <w:r w:rsidRPr="00617486">
        <w:t xml:space="preserve">Child Rights and Wellbeing Impact Assessment Draft </w:t>
      </w:r>
      <w:r w:rsidR="009E6941">
        <w:t>Report</w:t>
      </w:r>
      <w:r w:rsidRPr="00617486">
        <w:t xml:space="preserve"> </w:t>
      </w:r>
    </w:p>
    <w:p w14:paraId="2A278B2E" w14:textId="77777777" w:rsidR="00B316AC" w:rsidRPr="00617486" w:rsidRDefault="00B316AC" w:rsidP="003E68AD">
      <w:pPr>
        <w:pStyle w:val="STPR2BodyText"/>
      </w:pPr>
      <w:r w:rsidRPr="00617486">
        <w:t>The documents were published on 20 January 2022</w:t>
      </w:r>
      <w:r w:rsidR="00282E59">
        <w:t xml:space="preserve">. </w:t>
      </w:r>
    </w:p>
    <w:p w14:paraId="4A131C22" w14:textId="77777777" w:rsidR="00B316AC" w:rsidRPr="00617486" w:rsidRDefault="00B316AC" w:rsidP="003E68AD">
      <w:pPr>
        <w:pStyle w:val="STPR2BodyText"/>
      </w:pPr>
      <w:r w:rsidRPr="00617486">
        <w:t>Easy Read and Gaelic Language versions of the draft STPR2 summary report were also published.</w:t>
      </w:r>
      <w:r w:rsidR="00945FFB">
        <w:t xml:space="preserve"> A webpage version of the draft STPR2 summary report was also made available to further increase accessibility</w:t>
      </w:r>
      <w:r w:rsidR="009C338D">
        <w:t>.</w:t>
      </w:r>
    </w:p>
    <w:p w14:paraId="5A2B1593" w14:textId="77777777" w:rsidR="00B316AC" w:rsidRPr="00180381" w:rsidRDefault="00B316AC" w:rsidP="003E68AD">
      <w:pPr>
        <w:pStyle w:val="STPR2BodyText"/>
      </w:pPr>
    </w:p>
    <w:p w14:paraId="41E77E58" w14:textId="77777777" w:rsidR="008B5185" w:rsidRPr="00180381" w:rsidRDefault="008B5185" w:rsidP="008B5185">
      <w:pPr>
        <w:pStyle w:val="Heading2"/>
      </w:pPr>
      <w:r w:rsidRPr="00180381">
        <w:t>The Consultation</w:t>
      </w:r>
    </w:p>
    <w:p w14:paraId="68E6DCEB" w14:textId="77777777" w:rsidR="00FA176E" w:rsidRPr="00617486" w:rsidRDefault="00522CBA" w:rsidP="0048189F">
      <w:pPr>
        <w:pStyle w:val="BodyText"/>
      </w:pPr>
      <w:r w:rsidRPr="00617486">
        <w:rPr>
          <w:rFonts w:cs="Arial"/>
          <w:color w:val="000000"/>
        </w:rPr>
        <w:t xml:space="preserve">The </w:t>
      </w:r>
      <w:r w:rsidR="00767BAF">
        <w:rPr>
          <w:rFonts w:cs="Arial"/>
          <w:color w:val="000000"/>
        </w:rPr>
        <w:t>Public C</w:t>
      </w:r>
      <w:r w:rsidRPr="00617486">
        <w:rPr>
          <w:rFonts w:cs="Arial"/>
          <w:color w:val="000000"/>
        </w:rPr>
        <w:t>onsultation</w:t>
      </w:r>
      <w:r w:rsidR="00E81E57">
        <w:rPr>
          <w:rFonts w:cs="Arial"/>
          <w:color w:val="000000"/>
        </w:rPr>
        <w:t xml:space="preserve">, </w:t>
      </w:r>
      <w:r w:rsidR="00E81E57">
        <w:t>hosted on</w:t>
      </w:r>
      <w:r w:rsidR="00E81E57" w:rsidRPr="00617486">
        <w:t xml:space="preserve"> the Scottish Government</w:t>
      </w:r>
      <w:r w:rsidR="00E81E57">
        <w:t>’s</w:t>
      </w:r>
      <w:r w:rsidR="00E81E57" w:rsidRPr="00617486">
        <w:t xml:space="preserve"> </w:t>
      </w:r>
      <w:r w:rsidR="00E81E57">
        <w:t xml:space="preserve">consultation </w:t>
      </w:r>
      <w:r w:rsidR="009C338D">
        <w:t>web-</w:t>
      </w:r>
      <w:r w:rsidR="00E81E57" w:rsidRPr="00617486">
        <w:t>portal Citizen Space</w:t>
      </w:r>
      <w:r w:rsidR="00E81E57">
        <w:t>,</w:t>
      </w:r>
      <w:r w:rsidRPr="00617486">
        <w:rPr>
          <w:rFonts w:cs="Arial"/>
          <w:color w:val="000000"/>
        </w:rPr>
        <w:t xml:space="preserve"> was live</w:t>
      </w:r>
      <w:r w:rsidR="00B316AC" w:rsidRPr="00617486">
        <w:rPr>
          <w:rFonts w:cs="Arial"/>
          <w:color w:val="000000"/>
        </w:rPr>
        <w:t xml:space="preserve"> for a </w:t>
      </w:r>
      <w:r w:rsidR="00E60A72" w:rsidRPr="00617486">
        <w:rPr>
          <w:rFonts w:cs="Arial"/>
          <w:color w:val="000000"/>
        </w:rPr>
        <w:t>12-week</w:t>
      </w:r>
      <w:r w:rsidR="00B316AC" w:rsidRPr="00617486">
        <w:rPr>
          <w:rFonts w:cs="Arial"/>
          <w:color w:val="000000"/>
        </w:rPr>
        <w:t xml:space="preserve"> period</w:t>
      </w:r>
      <w:r w:rsidRPr="00617486">
        <w:rPr>
          <w:rFonts w:cs="Arial"/>
          <w:color w:val="000000"/>
        </w:rPr>
        <w:t xml:space="preserve"> from </w:t>
      </w:r>
      <w:r w:rsidR="00CD34AC" w:rsidRPr="00617486">
        <w:rPr>
          <w:rFonts w:cs="Arial"/>
          <w:color w:val="000000"/>
        </w:rPr>
        <w:t>20 January 2022</w:t>
      </w:r>
      <w:r w:rsidR="00CE3EC0" w:rsidRPr="00617486">
        <w:rPr>
          <w:rFonts w:cs="Arial"/>
          <w:color w:val="000000"/>
        </w:rPr>
        <w:t xml:space="preserve">. </w:t>
      </w:r>
    </w:p>
    <w:p w14:paraId="7BB6133C" w14:textId="52FB8CD9" w:rsidR="00755DCA" w:rsidRPr="00FA0569" w:rsidRDefault="00FA176E">
      <w:pPr>
        <w:pStyle w:val="STPR2BodyText"/>
      </w:pPr>
      <w:r w:rsidRPr="00617486">
        <w:t>During the 12-week consultation period</w:t>
      </w:r>
      <w:r w:rsidR="0048189F">
        <w:t>,</w:t>
      </w:r>
      <w:r w:rsidRPr="00617486">
        <w:t xml:space="preserve"> </w:t>
      </w:r>
      <w:r w:rsidR="00812940" w:rsidRPr="003E68AD">
        <w:t>30</w:t>
      </w:r>
      <w:r w:rsidR="00040EA7" w:rsidRPr="00812940">
        <w:t xml:space="preserve"> </w:t>
      </w:r>
      <w:r w:rsidR="00FD5778">
        <w:t>i</w:t>
      </w:r>
      <w:r w:rsidRPr="00617486">
        <w:t>nformation sessions were undertaken</w:t>
      </w:r>
      <w:r w:rsidR="00DC609D">
        <w:t>.</w:t>
      </w:r>
      <w:r w:rsidR="00755DCA" w:rsidRPr="00755DCA">
        <w:t xml:space="preserve"> </w:t>
      </w:r>
      <w:r w:rsidR="00755DCA">
        <w:t xml:space="preserve">These were designed to promote the consultation exercise, providing an overview of STPR2 and the 45 draft recommendations and further details on how stakeholders could feed into the consultation process. </w:t>
      </w:r>
    </w:p>
    <w:p w14:paraId="130CEC45" w14:textId="77777777" w:rsidR="00FA176E" w:rsidRDefault="00755DCA">
      <w:pPr>
        <w:pStyle w:val="STPR2BodyText"/>
      </w:pPr>
      <w:r w:rsidRPr="00FA0569">
        <w:t xml:space="preserve">In line with the proactive approach </w:t>
      </w:r>
      <w:r>
        <w:t>to e</w:t>
      </w:r>
      <w:r w:rsidRPr="00FA0569">
        <w:t xml:space="preserve">ngagement </w:t>
      </w:r>
      <w:r>
        <w:t xml:space="preserve">that </w:t>
      </w:r>
      <w:r w:rsidRPr="00FA0569">
        <w:t xml:space="preserve">has </w:t>
      </w:r>
      <w:r>
        <w:t xml:space="preserve">been </w:t>
      </w:r>
      <w:r w:rsidRPr="00FA0569">
        <w:t xml:space="preserve">taken </w:t>
      </w:r>
      <w:r w:rsidR="00D137BC">
        <w:t xml:space="preserve">throughout </w:t>
      </w:r>
      <w:r>
        <w:t xml:space="preserve">the review to </w:t>
      </w:r>
      <w:r w:rsidRPr="00FA0569">
        <w:t xml:space="preserve">ensure that </w:t>
      </w:r>
      <w:r>
        <w:t xml:space="preserve">all </w:t>
      </w:r>
      <w:r w:rsidRPr="00FA0569">
        <w:t>stakeholders have an equal opportunity to access information on STPR2</w:t>
      </w:r>
      <w:r w:rsidR="00986B1B">
        <w:t>,</w:t>
      </w:r>
      <w:r>
        <w:t xml:space="preserve"> </w:t>
      </w:r>
      <w:r w:rsidRPr="00FA0569">
        <w:t xml:space="preserve">British Sign Language (BSL) interpreters attended </w:t>
      </w:r>
      <w:r>
        <w:t xml:space="preserve">three of the </w:t>
      </w:r>
      <w:r w:rsidRPr="00FA0569">
        <w:t>information sessions for wider stakeholders and Equalities groups</w:t>
      </w:r>
      <w:r>
        <w:t>.</w:t>
      </w:r>
      <w:r w:rsidR="00FA176E" w:rsidRPr="00617486">
        <w:t xml:space="preserve"> </w:t>
      </w:r>
    </w:p>
    <w:p w14:paraId="71D0D620" w14:textId="2B201F3D" w:rsidR="00962F32" w:rsidRDefault="00962F32">
      <w:pPr>
        <w:pStyle w:val="STPR2BodyText"/>
      </w:pPr>
      <w:r>
        <w:fldChar w:fldCharType="begin"/>
      </w:r>
      <w:r>
        <w:instrText xml:space="preserve"> REF _Ref110944021 \h </w:instrText>
      </w:r>
      <w:r>
        <w:fldChar w:fldCharType="separate"/>
      </w:r>
      <w:r w:rsidR="00A65D32">
        <w:t xml:space="preserve">Figure </w:t>
      </w:r>
      <w:r w:rsidR="00A65D32">
        <w:rPr>
          <w:noProof/>
        </w:rPr>
        <w:t>1</w:t>
      </w:r>
      <w:r w:rsidR="00A65D32">
        <w:t>.</w:t>
      </w:r>
      <w:r w:rsidR="00A65D32">
        <w:rPr>
          <w:noProof/>
        </w:rPr>
        <w:t>1</w:t>
      </w:r>
      <w:r>
        <w:fldChar w:fldCharType="end"/>
      </w:r>
      <w:r>
        <w:t xml:space="preserve"> </w:t>
      </w:r>
      <w:r w:rsidRPr="00FA0569">
        <w:t xml:space="preserve">presents a summary of the </w:t>
      </w:r>
      <w:r>
        <w:t xml:space="preserve">information sessions </w:t>
      </w:r>
      <w:r w:rsidRPr="00FA0569">
        <w:t>undertaken</w:t>
      </w:r>
      <w:r>
        <w:t>, summarised below</w:t>
      </w:r>
      <w:r w:rsidRPr="00FA0569">
        <w:t>:</w:t>
      </w:r>
    </w:p>
    <w:p w14:paraId="73B37944" w14:textId="77777777" w:rsidR="00151373" w:rsidRDefault="00812940">
      <w:pPr>
        <w:pStyle w:val="STPR2BulletsLevel1"/>
      </w:pPr>
      <w:r>
        <w:t>8</w:t>
      </w:r>
      <w:r w:rsidR="00151373">
        <w:t xml:space="preserve"> Presentations</w:t>
      </w:r>
    </w:p>
    <w:p w14:paraId="4740186B" w14:textId="77777777" w:rsidR="00151373" w:rsidRDefault="00151373">
      <w:pPr>
        <w:pStyle w:val="STPR2BulletsLevel1"/>
      </w:pPr>
      <w:r>
        <w:t>10 Regional Transport Working Group (RTWG) Sessions</w:t>
      </w:r>
    </w:p>
    <w:p w14:paraId="00F59E50" w14:textId="77777777" w:rsidR="00151373" w:rsidRDefault="00151373">
      <w:pPr>
        <w:pStyle w:val="STPR2BulletsLevel1"/>
      </w:pPr>
      <w:r>
        <w:lastRenderedPageBreak/>
        <w:t>3 Business Information Sessions</w:t>
      </w:r>
    </w:p>
    <w:p w14:paraId="69C70394" w14:textId="77777777" w:rsidR="00151373" w:rsidRPr="00AA4552" w:rsidRDefault="00151373">
      <w:pPr>
        <w:pStyle w:val="STPR2BulletsLevel1"/>
      </w:pPr>
      <w:r w:rsidRPr="00AA4552">
        <w:t>3 Wider Stakeholder Information Sessions</w:t>
      </w:r>
      <w:r w:rsidR="0048667D">
        <w:t xml:space="preserve"> (one BSL interpreted)</w:t>
      </w:r>
    </w:p>
    <w:p w14:paraId="12E13E87" w14:textId="77777777" w:rsidR="00151373" w:rsidRPr="00AA4552" w:rsidRDefault="00151373">
      <w:pPr>
        <w:pStyle w:val="STPR2BulletsLevel1"/>
      </w:pPr>
      <w:r w:rsidRPr="00AA4552">
        <w:t>1 MSP Information Session</w:t>
      </w:r>
    </w:p>
    <w:p w14:paraId="6628865A" w14:textId="77777777" w:rsidR="00151373" w:rsidRPr="00D131AB" w:rsidRDefault="00151373">
      <w:pPr>
        <w:pStyle w:val="STPR2BulletsLevel1"/>
      </w:pPr>
      <w:r w:rsidRPr="00AA4552">
        <w:t>5 Environmental and Equalities Information Sessions</w:t>
      </w:r>
    </w:p>
    <w:p w14:paraId="3BB70536" w14:textId="77777777" w:rsidR="00151373" w:rsidRDefault="00865C4B">
      <w:pPr>
        <w:pStyle w:val="STPR2BulletsLevel1"/>
        <w:numPr>
          <w:ilvl w:val="1"/>
          <w:numId w:val="1"/>
        </w:numPr>
      </w:pPr>
      <w:r>
        <w:t>Strategic Environmental Assessment (</w:t>
      </w:r>
      <w:r w:rsidR="00151373" w:rsidRPr="00BF02FF">
        <w:t>SEA</w:t>
      </w:r>
      <w:r>
        <w:t>)</w:t>
      </w:r>
      <w:r w:rsidR="00151373" w:rsidRPr="00BF02FF">
        <w:t xml:space="preserve"> Statutory Consultees Technical session</w:t>
      </w:r>
    </w:p>
    <w:p w14:paraId="774FAC46" w14:textId="77777777" w:rsidR="00151373" w:rsidRPr="00AA4552" w:rsidRDefault="00151373">
      <w:pPr>
        <w:pStyle w:val="STPR2BulletsLevel1"/>
        <w:numPr>
          <w:ilvl w:val="1"/>
          <w:numId w:val="1"/>
        </w:numPr>
      </w:pPr>
      <w:r w:rsidRPr="007F5138">
        <w:t>Equalities Impact Assessment and Fairer Scotland Duty Assessment</w:t>
      </w:r>
    </w:p>
    <w:p w14:paraId="4690FA75" w14:textId="77777777" w:rsidR="00151373" w:rsidRDefault="00151373">
      <w:pPr>
        <w:pStyle w:val="STPR2BulletsLevel1"/>
        <w:numPr>
          <w:ilvl w:val="1"/>
          <w:numId w:val="1"/>
        </w:numPr>
      </w:pPr>
      <w:r w:rsidRPr="00AA4552">
        <w:t>Island Communities Impact Assessment</w:t>
      </w:r>
    </w:p>
    <w:p w14:paraId="42E52C40" w14:textId="77777777" w:rsidR="00151373" w:rsidRPr="007F5138" w:rsidRDefault="00D26178">
      <w:pPr>
        <w:pStyle w:val="STPR2BulletsLevel1"/>
        <w:numPr>
          <w:ilvl w:val="1"/>
          <w:numId w:val="1"/>
        </w:numPr>
      </w:pPr>
      <w:r>
        <w:t xml:space="preserve">2 </w:t>
      </w:r>
      <w:r w:rsidR="00151373" w:rsidRPr="007F5138">
        <w:t>SEA &amp; Equalities Impact Assessments</w:t>
      </w:r>
      <w:r>
        <w:t xml:space="preserve"> </w:t>
      </w:r>
      <w:r w:rsidR="00151373" w:rsidRPr="007F5138">
        <w:t>(</w:t>
      </w:r>
      <w:r>
        <w:t xml:space="preserve">both </w:t>
      </w:r>
      <w:r w:rsidR="00151373" w:rsidRPr="007F5138">
        <w:t>BSL Interpreted)</w:t>
      </w:r>
    </w:p>
    <w:p w14:paraId="6CDF739B" w14:textId="77777777" w:rsidR="000730B8" w:rsidRDefault="00320221" w:rsidP="003E68AD">
      <w:pPr>
        <w:pStyle w:val="STPR2BodyText"/>
      </w:pPr>
      <w:r>
        <w:rPr>
          <w:noProof/>
        </w:rPr>
        <w:drawing>
          <wp:inline distT="0" distB="0" distL="0" distR="0" wp14:anchorId="0A165A24" wp14:editId="168CDE30">
            <wp:extent cx="5675630" cy="2326640"/>
            <wp:effectExtent l="0" t="0" r="127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71022"/>
                    <a:stretch/>
                  </pic:blipFill>
                  <pic:spPr bwMode="auto">
                    <a:xfrm>
                      <a:off x="0" y="0"/>
                      <a:ext cx="5675630" cy="2326640"/>
                    </a:xfrm>
                    <a:prstGeom prst="rect">
                      <a:avLst/>
                    </a:prstGeom>
                    <a:noFill/>
                    <a:ln>
                      <a:noFill/>
                    </a:ln>
                    <a:extLst>
                      <a:ext uri="{53640926-AAD7-44D8-BBD7-CCE9431645EC}">
                        <a14:shadowObscured xmlns:a14="http://schemas.microsoft.com/office/drawing/2010/main"/>
                      </a:ext>
                    </a:extLst>
                  </pic:spPr>
                </pic:pic>
              </a:graphicData>
            </a:graphic>
          </wp:inline>
        </w:drawing>
      </w:r>
    </w:p>
    <w:p w14:paraId="5362F1C6" w14:textId="0D7F2348" w:rsidR="00320221" w:rsidRDefault="000730B8">
      <w:pPr>
        <w:pStyle w:val="Caption"/>
      </w:pPr>
      <w:bookmarkStart w:id="1" w:name="_Ref110944021"/>
      <w:r>
        <w:t xml:space="preserve">Figure </w:t>
      </w:r>
      <w:r>
        <w:fldChar w:fldCharType="begin"/>
      </w:r>
      <w:r>
        <w:instrText>STYLEREF 1 \s</w:instrText>
      </w:r>
      <w:r>
        <w:fldChar w:fldCharType="separate"/>
      </w:r>
      <w:r w:rsidR="00A65D32">
        <w:rPr>
          <w:noProof/>
        </w:rPr>
        <w:t>1</w:t>
      </w:r>
      <w:r>
        <w:fldChar w:fldCharType="end"/>
      </w:r>
      <w:r w:rsidR="001E105D">
        <w:t>.</w:t>
      </w:r>
      <w:r>
        <w:fldChar w:fldCharType="begin"/>
      </w:r>
      <w:r>
        <w:instrText>SEQ Figure \* ARABIC \s 1</w:instrText>
      </w:r>
      <w:r>
        <w:fldChar w:fldCharType="separate"/>
      </w:r>
      <w:r w:rsidR="00A65D32">
        <w:rPr>
          <w:noProof/>
        </w:rPr>
        <w:t>1</w:t>
      </w:r>
      <w:r>
        <w:fldChar w:fldCharType="end"/>
      </w:r>
      <w:bookmarkEnd w:id="1"/>
      <w:r>
        <w:t xml:space="preserve">: </w:t>
      </w:r>
      <w:r w:rsidRPr="00993E0D">
        <w:t>Overview of STPR2 Engagement Process throughout the Consultation period</w:t>
      </w:r>
    </w:p>
    <w:p w14:paraId="15E22B7F" w14:textId="77777777" w:rsidR="003B6330" w:rsidRPr="00FA0569" w:rsidRDefault="003B6330">
      <w:pPr>
        <w:pStyle w:val="STPR2BodyText"/>
      </w:pPr>
      <w:r>
        <w:t>Over 160 individuals representing organisations across Scotland attended these sessions with all participants encouraged to respond to the consultation hosted on Citizen Space.</w:t>
      </w:r>
    </w:p>
    <w:p w14:paraId="20AB7690" w14:textId="77777777" w:rsidR="00E973B3" w:rsidRPr="00617486" w:rsidRDefault="00E973B3">
      <w:pPr>
        <w:pStyle w:val="STPR2BodyText"/>
      </w:pPr>
    </w:p>
    <w:p w14:paraId="6CF03A77" w14:textId="77777777" w:rsidR="00B54567" w:rsidRPr="00180381" w:rsidRDefault="00B54567" w:rsidP="0071721D">
      <w:pPr>
        <w:pStyle w:val="Heading2"/>
      </w:pPr>
      <w:bookmarkStart w:id="2" w:name="_Toc478637032"/>
      <w:bookmarkStart w:id="3" w:name="_Toc72998822"/>
      <w:bookmarkStart w:id="4" w:name="_Toc75952302"/>
      <w:r w:rsidRPr="00180381">
        <w:t>Questionnaire</w:t>
      </w:r>
      <w:bookmarkEnd w:id="2"/>
      <w:bookmarkEnd w:id="3"/>
      <w:bookmarkEnd w:id="4"/>
    </w:p>
    <w:p w14:paraId="56FFE45C" w14:textId="0B32EA7A" w:rsidR="00B54567" w:rsidRPr="00617486" w:rsidRDefault="00CF292B">
      <w:pPr>
        <w:pStyle w:val="STPR2BodyText"/>
      </w:pPr>
      <w:r>
        <w:t xml:space="preserve">The questionnaire </w:t>
      </w:r>
      <w:r w:rsidR="008A351A">
        <w:t xml:space="preserve">was comprised of 45 questions, with a mix </w:t>
      </w:r>
      <w:r w:rsidR="00F640C6">
        <w:t>of closed and free text</w:t>
      </w:r>
      <w:r w:rsidR="009C338D">
        <w:t xml:space="preserve"> response fields available</w:t>
      </w:r>
      <w:r w:rsidR="00F640C6">
        <w:t>.</w:t>
      </w:r>
      <w:r w:rsidR="00EF7294">
        <w:t xml:space="preserve"> All closed questions</w:t>
      </w:r>
      <w:r w:rsidR="00FD4A04">
        <w:t xml:space="preserve"> provided a ‘Don’t Know / No Opinion’ option</w:t>
      </w:r>
      <w:r w:rsidR="009C338D">
        <w:t xml:space="preserve"> for responses</w:t>
      </w:r>
      <w:r w:rsidR="00FD4A04">
        <w:t>.</w:t>
      </w:r>
      <w:r w:rsidR="00725E05">
        <w:t xml:space="preserve"> </w:t>
      </w:r>
      <w:r w:rsidR="009C338D">
        <w:t>Q</w:t>
      </w:r>
      <w:r w:rsidR="00725E05">
        <w:t xml:space="preserve">uestions </w:t>
      </w:r>
      <w:r w:rsidR="009C338D">
        <w:t xml:space="preserve">which allowed free text responses </w:t>
      </w:r>
      <w:r w:rsidR="00725E05">
        <w:t>enabled respondents to provide further detail</w:t>
      </w:r>
      <w:r w:rsidR="00222A3D">
        <w:t xml:space="preserve"> against each </w:t>
      </w:r>
      <w:r w:rsidR="005A1481">
        <w:t>of the topics</w:t>
      </w:r>
      <w:r w:rsidR="0078375F">
        <w:t xml:space="preserve"> in the questionnaire. A Respondent Information Form</w:t>
      </w:r>
      <w:r w:rsidR="00A62470">
        <w:t xml:space="preserve"> (RIF)</w:t>
      </w:r>
      <w:r w:rsidR="00953D5E">
        <w:t xml:space="preserve"> which gathers</w:t>
      </w:r>
      <w:r w:rsidR="00414F9A">
        <w:t xml:space="preserve"> a</w:t>
      </w:r>
      <w:r w:rsidR="00953D5E">
        <w:t xml:space="preserve"> respondent</w:t>
      </w:r>
      <w:r w:rsidR="00414F9A">
        <w:t>’</w:t>
      </w:r>
      <w:r w:rsidR="00500B32">
        <w:t>s information and consents</w:t>
      </w:r>
      <w:r w:rsidR="0078375F">
        <w:t xml:space="preserve"> </w:t>
      </w:r>
      <w:r w:rsidR="00A62470">
        <w:t>was also</w:t>
      </w:r>
      <w:r w:rsidR="00B17F73">
        <w:t xml:space="preserve"> </w:t>
      </w:r>
      <w:r w:rsidR="00AA78B5">
        <w:t>provided.</w:t>
      </w:r>
      <w:r w:rsidR="00FD4A04">
        <w:t xml:space="preserve"> </w:t>
      </w:r>
      <w:r w:rsidR="003E3F2E">
        <w:t>The contents</w:t>
      </w:r>
      <w:r w:rsidR="00B54567" w:rsidRPr="00617486">
        <w:t xml:space="preserve"> of the questionnaire</w:t>
      </w:r>
      <w:r w:rsidR="00B17F73">
        <w:t xml:space="preserve"> and RIF</w:t>
      </w:r>
      <w:r w:rsidR="00B54567" w:rsidRPr="00617486">
        <w:t xml:space="preserve"> </w:t>
      </w:r>
      <w:r w:rsidR="003E3F2E">
        <w:t>are</w:t>
      </w:r>
      <w:r w:rsidR="00B54567" w:rsidRPr="00617486">
        <w:t xml:space="preserve"> shown in Appendix A. </w:t>
      </w:r>
      <w:r w:rsidR="00D137BC">
        <w:t>Respondents were asked about t</w:t>
      </w:r>
      <w:r w:rsidR="00B54567" w:rsidRPr="00617486">
        <w:t xml:space="preserve">he following </w:t>
      </w:r>
      <w:r w:rsidR="007B7551" w:rsidRPr="00617486">
        <w:t xml:space="preserve">topics </w:t>
      </w:r>
      <w:r w:rsidR="00B54567" w:rsidRPr="00617486">
        <w:t xml:space="preserve">and </w:t>
      </w:r>
      <w:r w:rsidR="007B7551" w:rsidRPr="00617486">
        <w:t xml:space="preserve">responses </w:t>
      </w:r>
      <w:r w:rsidR="00B54567" w:rsidRPr="00617486">
        <w:t>analysed</w:t>
      </w:r>
      <w:r w:rsidR="009C338D">
        <w:t xml:space="preserve"> by these</w:t>
      </w:r>
      <w:r w:rsidR="00B54567" w:rsidRPr="00617486">
        <w:t>:</w:t>
      </w:r>
    </w:p>
    <w:p w14:paraId="31E88473" w14:textId="77777777" w:rsidR="00B54567" w:rsidRPr="00617486" w:rsidRDefault="00AD7A09">
      <w:pPr>
        <w:pStyle w:val="STPR2BulletsLevel1"/>
      </w:pPr>
      <w:r w:rsidRPr="00617486">
        <w:t>STPR2 Process and Approach</w:t>
      </w:r>
    </w:p>
    <w:p w14:paraId="402E0040" w14:textId="77777777" w:rsidR="00AD7A09" w:rsidRPr="00617486" w:rsidRDefault="00AD7A09">
      <w:pPr>
        <w:pStyle w:val="STPR2BulletsLevel1"/>
      </w:pPr>
      <w:r w:rsidRPr="00617486">
        <w:t>Prioritisation of Themes</w:t>
      </w:r>
    </w:p>
    <w:p w14:paraId="3FCC743D" w14:textId="77777777" w:rsidR="00AD7A09" w:rsidRPr="00617486" w:rsidRDefault="00AD7A09">
      <w:pPr>
        <w:pStyle w:val="STPR2BulletsLevel1"/>
      </w:pPr>
      <w:r w:rsidRPr="00617486">
        <w:t>Improving Active Travel Infrastructure</w:t>
      </w:r>
    </w:p>
    <w:p w14:paraId="21940B99" w14:textId="77777777" w:rsidR="00AD7A09" w:rsidRPr="00617486" w:rsidRDefault="00AD7A09">
      <w:pPr>
        <w:pStyle w:val="STPR2BulletsLevel1"/>
      </w:pPr>
      <w:r w:rsidRPr="00617486">
        <w:t>Influencing Travel Choices and Behaviours</w:t>
      </w:r>
    </w:p>
    <w:p w14:paraId="478DB257" w14:textId="77777777" w:rsidR="00AD7A09" w:rsidRPr="00617486" w:rsidRDefault="00AD7A09">
      <w:pPr>
        <w:pStyle w:val="STPR2BulletsLevel1"/>
      </w:pPr>
      <w:r w:rsidRPr="00617486">
        <w:t>Enhancing Access to Affordable Public Transport</w:t>
      </w:r>
    </w:p>
    <w:p w14:paraId="21FF9191" w14:textId="77777777" w:rsidR="00AD7A09" w:rsidRPr="00617486" w:rsidRDefault="00AD7A09">
      <w:pPr>
        <w:pStyle w:val="STPR2BulletsLevel1"/>
      </w:pPr>
      <w:r w:rsidRPr="00617486">
        <w:t>Decarbonising Transport</w:t>
      </w:r>
    </w:p>
    <w:p w14:paraId="648038F9" w14:textId="77777777" w:rsidR="00AD7A09" w:rsidRPr="00617486" w:rsidRDefault="00AD7A09">
      <w:pPr>
        <w:pStyle w:val="STPR2BulletsLevel1"/>
      </w:pPr>
      <w:r w:rsidRPr="00617486">
        <w:t xml:space="preserve">Increasing Safety and Resilience on the </w:t>
      </w:r>
      <w:r w:rsidR="00767BAF" w:rsidRPr="00617486">
        <w:t>Strategic</w:t>
      </w:r>
      <w:r w:rsidRPr="00617486">
        <w:t xml:space="preserve"> Transport Network</w:t>
      </w:r>
    </w:p>
    <w:p w14:paraId="2616855F" w14:textId="77777777" w:rsidR="00AD7A09" w:rsidRPr="00617486" w:rsidRDefault="00AD7A09">
      <w:pPr>
        <w:pStyle w:val="STPR2BulletsLevel1"/>
      </w:pPr>
      <w:r w:rsidRPr="00617486">
        <w:t>Strengthening Strategic Connections</w:t>
      </w:r>
    </w:p>
    <w:p w14:paraId="490749FB" w14:textId="77777777" w:rsidR="00AD7A09" w:rsidRPr="00617486" w:rsidRDefault="00AD7A09">
      <w:pPr>
        <w:pStyle w:val="STPR2BulletsLevel1"/>
      </w:pPr>
      <w:r w:rsidRPr="00617486">
        <w:t>Recommendations and Other Scottish Government Policies</w:t>
      </w:r>
    </w:p>
    <w:p w14:paraId="37ADEC10" w14:textId="77777777" w:rsidR="00710B60" w:rsidRPr="00617486" w:rsidRDefault="00320221">
      <w:pPr>
        <w:pStyle w:val="STPR2BulletsLevel1"/>
      </w:pPr>
      <w:r>
        <w:t xml:space="preserve">Draft </w:t>
      </w:r>
      <w:r w:rsidR="00AD7A09" w:rsidRPr="00617486">
        <w:t xml:space="preserve">Strategic Environmental Assessment (SEA) and </w:t>
      </w:r>
      <w:r>
        <w:t>o</w:t>
      </w:r>
      <w:r w:rsidR="00AD7A09" w:rsidRPr="00617486">
        <w:t xml:space="preserve">ther </w:t>
      </w:r>
      <w:r>
        <w:t xml:space="preserve">draft </w:t>
      </w:r>
      <w:r w:rsidR="00AD7A09" w:rsidRPr="00617486">
        <w:t>Impact assessments</w:t>
      </w:r>
    </w:p>
    <w:p w14:paraId="2645FF66" w14:textId="77777777" w:rsidR="001A0CBD" w:rsidRPr="00617486" w:rsidRDefault="001A0CBD" w:rsidP="00742CEF">
      <w:pPr>
        <w:pStyle w:val="BodyText"/>
      </w:pPr>
    </w:p>
    <w:p w14:paraId="6663C0DF" w14:textId="77777777" w:rsidR="00B54567" w:rsidRPr="00180381" w:rsidRDefault="00B54567" w:rsidP="0071721D">
      <w:pPr>
        <w:pStyle w:val="Heading2"/>
      </w:pPr>
      <w:bookmarkStart w:id="5" w:name="_Toc72998823"/>
      <w:bookmarkStart w:id="6" w:name="_Toc75952303"/>
      <w:r w:rsidRPr="00180381">
        <w:lastRenderedPageBreak/>
        <w:t>Response Mechanisms</w:t>
      </w:r>
      <w:bookmarkEnd w:id="5"/>
      <w:bookmarkEnd w:id="6"/>
    </w:p>
    <w:p w14:paraId="25B24801" w14:textId="77777777" w:rsidR="0078229C" w:rsidRDefault="0078229C" w:rsidP="003E68AD">
      <w:pPr>
        <w:pStyle w:val="STPR2BodyText"/>
        <w:rPr>
          <w:rFonts w:eastAsia="MS Mincho"/>
          <w:szCs w:val="24"/>
        </w:rPr>
      </w:pPr>
      <w:r>
        <w:t xml:space="preserve">Three distinct mechanisms were used to capture all consultation responses, these </w:t>
      </w:r>
      <w:r w:rsidR="5AEF6A89">
        <w:t>were</w:t>
      </w:r>
      <w:r>
        <w:t xml:space="preserve">: </w:t>
      </w:r>
    </w:p>
    <w:p w14:paraId="4381037D" w14:textId="77777777" w:rsidR="0078229C" w:rsidRDefault="0078229C" w:rsidP="0078229C">
      <w:pPr>
        <w:pStyle w:val="BodyText"/>
        <w:numPr>
          <w:ilvl w:val="0"/>
          <w:numId w:val="81"/>
        </w:numPr>
        <w:spacing w:after="180" w:line="240" w:lineRule="atLeast"/>
      </w:pPr>
      <w:r>
        <w:t>Questionnaire responses completed via Citizen Space</w:t>
      </w:r>
      <w:r w:rsidR="009C338D">
        <w:t xml:space="preserve"> web-portal</w:t>
      </w:r>
    </w:p>
    <w:p w14:paraId="476FA3EF" w14:textId="77777777" w:rsidR="0078229C" w:rsidRPr="003E68AD" w:rsidRDefault="1A2B9AE5">
      <w:pPr>
        <w:pStyle w:val="BodyText"/>
        <w:numPr>
          <w:ilvl w:val="0"/>
          <w:numId w:val="81"/>
        </w:numPr>
        <w:spacing w:after="180" w:line="240" w:lineRule="atLeast"/>
      </w:pPr>
      <w:r>
        <w:t xml:space="preserve">Consultation </w:t>
      </w:r>
      <w:r w:rsidR="1B20C68B">
        <w:t>questionnaire</w:t>
      </w:r>
      <w:r w:rsidR="0078229C">
        <w:t xml:space="preserve"> responses completed </w:t>
      </w:r>
      <w:r w:rsidR="2DF8E27C">
        <w:t>offline to Citizen Space</w:t>
      </w:r>
      <w:r w:rsidR="0078229C">
        <w:t xml:space="preserve"> and </w:t>
      </w:r>
      <w:r w:rsidR="0718E426">
        <w:t xml:space="preserve">submitted </w:t>
      </w:r>
      <w:r w:rsidR="0078229C">
        <w:t>to dedicated email and postal addresses then manually uploaded to Citizen Space</w:t>
      </w:r>
    </w:p>
    <w:p w14:paraId="20F0D347" w14:textId="5EF99E51" w:rsidR="002E2EA4" w:rsidRPr="003E68AD" w:rsidRDefault="19944FBB" w:rsidP="003E68AD">
      <w:pPr>
        <w:pStyle w:val="BodyText"/>
        <w:numPr>
          <w:ilvl w:val="0"/>
          <w:numId w:val="81"/>
        </w:numPr>
        <w:spacing w:after="180" w:line="240" w:lineRule="atLeast"/>
      </w:pPr>
      <w:r>
        <w:t>General c</w:t>
      </w:r>
      <w:r w:rsidR="2D8ECEA3">
        <w:t xml:space="preserve">onsultation </w:t>
      </w:r>
      <w:r w:rsidR="0078229C">
        <w:t xml:space="preserve">responses </w:t>
      </w:r>
      <w:r w:rsidR="1F315CD4">
        <w:t xml:space="preserve">which did not directly answer the questionnaire, submitted </w:t>
      </w:r>
      <w:r w:rsidR="0078229C">
        <w:t xml:space="preserve">to </w:t>
      </w:r>
      <w:r w:rsidR="009C338D">
        <w:t xml:space="preserve">the </w:t>
      </w:r>
      <w:r w:rsidR="0078229C">
        <w:t>dedicated email</w:t>
      </w:r>
      <w:r w:rsidR="009C338D">
        <w:t xml:space="preserve">/ </w:t>
      </w:r>
      <w:r w:rsidR="0078229C">
        <w:t>postal addresses</w:t>
      </w:r>
    </w:p>
    <w:p w14:paraId="51E62142" w14:textId="1FF693B5" w:rsidR="0014524E" w:rsidRDefault="005E5678" w:rsidP="003E68AD">
      <w:pPr>
        <w:pStyle w:val="STPR2BodyText"/>
      </w:pPr>
      <w:r>
        <w:t xml:space="preserve">The Citizen Space </w:t>
      </w:r>
      <w:r w:rsidR="009C338D">
        <w:t xml:space="preserve">web-based </w:t>
      </w:r>
      <w:r w:rsidR="002C3DE1">
        <w:t xml:space="preserve">portal </w:t>
      </w:r>
      <w:r>
        <w:t>allows respondents to self-identify as either an organisation or an individual. As email and written responses did not contain similar self-identification, they are not broken down into individual and organisation categories</w:t>
      </w:r>
      <w:r w:rsidR="0014524E">
        <w:t>.</w:t>
      </w:r>
    </w:p>
    <w:p w14:paraId="0496D259" w14:textId="112EDB21" w:rsidR="005E5678" w:rsidRPr="0044715B" w:rsidRDefault="007A6076" w:rsidP="003E68AD">
      <w:pPr>
        <w:pStyle w:val="STPR2BodyText"/>
      </w:pPr>
      <w:r>
        <w:t xml:space="preserve">Sections </w:t>
      </w:r>
      <w:r>
        <w:fldChar w:fldCharType="begin"/>
      </w:r>
      <w:r>
        <w:instrText xml:space="preserve"> REF _Ref112229184 \r \h </w:instrText>
      </w:r>
      <w:r>
        <w:fldChar w:fldCharType="separate"/>
      </w:r>
      <w:r w:rsidR="00A65D32">
        <w:t>2</w:t>
      </w:r>
      <w:r>
        <w:fldChar w:fldCharType="end"/>
      </w:r>
      <w:r>
        <w:t xml:space="preserve"> and </w:t>
      </w:r>
      <w:r>
        <w:fldChar w:fldCharType="begin"/>
      </w:r>
      <w:r>
        <w:instrText xml:space="preserve"> REF _Ref112229199 \r \h </w:instrText>
      </w:r>
      <w:r>
        <w:fldChar w:fldCharType="separate"/>
      </w:r>
      <w:r w:rsidR="00A65D32">
        <w:t>3</w:t>
      </w:r>
      <w:r>
        <w:fldChar w:fldCharType="end"/>
      </w:r>
      <w:r>
        <w:t xml:space="preserve"> of this report discuss the </w:t>
      </w:r>
      <w:r w:rsidR="002C7DB5">
        <w:t>methodology and findings fr</w:t>
      </w:r>
      <w:r w:rsidR="00910A6E">
        <w:t>om</w:t>
      </w:r>
      <w:r w:rsidR="002C7DB5">
        <w:t xml:space="preserve"> analysis of </w:t>
      </w:r>
      <w:r w:rsidR="00B03E4E">
        <w:t xml:space="preserve">responses to the questionnaire. Section </w:t>
      </w:r>
      <w:r w:rsidR="00B03E4E">
        <w:fldChar w:fldCharType="begin"/>
      </w:r>
      <w:r w:rsidR="00B03E4E">
        <w:instrText xml:space="preserve"> REF _Ref112229277 \r \h </w:instrText>
      </w:r>
      <w:r w:rsidR="00B03E4E">
        <w:fldChar w:fldCharType="separate"/>
      </w:r>
      <w:r w:rsidR="00A65D32">
        <w:t>4</w:t>
      </w:r>
      <w:r w:rsidR="00B03E4E">
        <w:fldChar w:fldCharType="end"/>
      </w:r>
      <w:r w:rsidR="005E5678">
        <w:t xml:space="preserve"> </w:t>
      </w:r>
      <w:r w:rsidR="00B03E4E">
        <w:t xml:space="preserve">discusses </w:t>
      </w:r>
      <w:r w:rsidR="00F70A54">
        <w:t>the</w:t>
      </w:r>
      <w:r w:rsidR="00AF5CDC">
        <w:t xml:space="preserve"> additional </w:t>
      </w:r>
      <w:r w:rsidR="00F70A54">
        <w:t>written</w:t>
      </w:r>
      <w:r w:rsidR="00AF5CDC">
        <w:t xml:space="preserve"> consultation</w:t>
      </w:r>
      <w:r w:rsidR="00F70A54">
        <w:t xml:space="preserve"> submissions </w:t>
      </w:r>
      <w:r w:rsidR="00702601">
        <w:t xml:space="preserve">which do not </w:t>
      </w:r>
      <w:r w:rsidR="004B1C0A">
        <w:t>specifically answer the questionnaire.</w:t>
      </w:r>
    </w:p>
    <w:p w14:paraId="29104CFE" w14:textId="77777777" w:rsidR="005E5044" w:rsidRDefault="005E5044">
      <w:pPr>
        <w:pStyle w:val="STPR2BodyText"/>
      </w:pPr>
      <w:bookmarkStart w:id="7" w:name="_Toc72998824"/>
      <w:bookmarkStart w:id="8" w:name="_Toc73090007"/>
    </w:p>
    <w:p w14:paraId="716669A3" w14:textId="77777777" w:rsidR="006C2978" w:rsidRPr="00180381" w:rsidRDefault="006C2978" w:rsidP="0048189F">
      <w:pPr>
        <w:pStyle w:val="Heading2"/>
      </w:pPr>
      <w:r w:rsidRPr="00180381">
        <w:t xml:space="preserve">Number of </w:t>
      </w:r>
      <w:bookmarkEnd w:id="7"/>
      <w:bookmarkEnd w:id="8"/>
      <w:r w:rsidR="00D137BC">
        <w:t>R</w:t>
      </w:r>
      <w:r w:rsidRPr="00180381">
        <w:t>esponses</w:t>
      </w:r>
    </w:p>
    <w:p w14:paraId="00EF895B" w14:textId="77777777" w:rsidR="006C2978" w:rsidRPr="00180381" w:rsidRDefault="00411EC8" w:rsidP="003E68AD">
      <w:pPr>
        <w:pStyle w:val="STPR2BodyText"/>
      </w:pPr>
      <w:r>
        <w:t>Respondents could choose to respond to the consultation</w:t>
      </w:r>
      <w:r w:rsidR="006C2978" w:rsidRPr="00180381">
        <w:t xml:space="preserve"> and this means the results and responses should be viewed as indicative of the wider population and any identified sub-groups rather than representative.</w:t>
      </w:r>
    </w:p>
    <w:p w14:paraId="00751458" w14:textId="77777777" w:rsidR="00E60FF0" w:rsidRPr="0044715B" w:rsidRDefault="00E60FF0" w:rsidP="003E68AD">
      <w:pPr>
        <w:pStyle w:val="STPR2BodyText"/>
        <w:rPr>
          <w:rFonts w:eastAsia="MS Mincho"/>
          <w:szCs w:val="24"/>
        </w:rPr>
      </w:pPr>
      <w:r w:rsidRPr="40CB7AB4">
        <w:t>A total of 454 responses to the consultation were receive</w:t>
      </w:r>
      <w:r w:rsidR="66BB636B" w:rsidRPr="54870A59">
        <w:t>d</w:t>
      </w:r>
      <w:r w:rsidRPr="40CB7AB4">
        <w:t xml:space="preserve">. </w:t>
      </w:r>
      <w:r w:rsidR="6184EB5A" w:rsidRPr="54870A59">
        <w:t>O</w:t>
      </w:r>
      <w:r w:rsidRPr="40CB7AB4">
        <w:t>rganisations that have responded broadly</w:t>
      </w:r>
      <w:r w:rsidRPr="40CB7AB4">
        <w:rPr>
          <w:rFonts w:eastAsia="Times New Roman"/>
          <w:kern w:val="24"/>
        </w:rPr>
        <w:t xml:space="preserve"> </w:t>
      </w:r>
      <w:r w:rsidRPr="40CB7AB4">
        <w:t>fall into the following categories:</w:t>
      </w:r>
    </w:p>
    <w:p w14:paraId="269A34DC" w14:textId="77777777" w:rsidR="01F5553B" w:rsidRDefault="01F5553B">
      <w:pPr>
        <w:pStyle w:val="STPR2BulletsLevel1"/>
      </w:pPr>
      <w:r>
        <w:t>Regional Transport Partnerships (RTPs)</w:t>
      </w:r>
    </w:p>
    <w:p w14:paraId="04EAA671" w14:textId="77777777" w:rsidR="01F5553B" w:rsidRDefault="01F5553B">
      <w:pPr>
        <w:pStyle w:val="STPR2BulletsLevel1"/>
      </w:pPr>
      <w:r w:rsidRPr="54870A59">
        <w:t>Local Authorities</w:t>
      </w:r>
    </w:p>
    <w:p w14:paraId="38FFDEF5" w14:textId="77777777" w:rsidR="00E60FF0" w:rsidRPr="0044715B" w:rsidRDefault="00E60FF0">
      <w:pPr>
        <w:pStyle w:val="STPR2BulletsLevel1"/>
      </w:pPr>
      <w:r w:rsidRPr="0044715B">
        <w:t xml:space="preserve">Professional / trade bodies such as the </w:t>
      </w:r>
      <w:r>
        <w:t>Chartered Institution for Highways and Transportation,</w:t>
      </w:r>
      <w:r w:rsidRPr="0044715B">
        <w:t xml:space="preserve"> and Logistics UK</w:t>
      </w:r>
    </w:p>
    <w:p w14:paraId="4B192B0B" w14:textId="77777777" w:rsidR="00E60FF0" w:rsidRPr="0044715B" w:rsidRDefault="00E60FF0">
      <w:pPr>
        <w:pStyle w:val="STPR2BulletsLevel1"/>
      </w:pPr>
      <w:r w:rsidRPr="0044715B">
        <w:t>Charity groups / organisations such as Cycling Scotland and Living Streets Scotland</w:t>
      </w:r>
    </w:p>
    <w:p w14:paraId="1F951279" w14:textId="77777777" w:rsidR="00E60FF0" w:rsidRPr="0044715B" w:rsidRDefault="00E60FF0">
      <w:pPr>
        <w:pStyle w:val="STPR2BulletsLevel1"/>
      </w:pPr>
      <w:r w:rsidRPr="0044715B">
        <w:t>Single issue campaign groups such as Campaign for North East Rail and Thornhill Station Action Group</w:t>
      </w:r>
    </w:p>
    <w:p w14:paraId="34F27EC1" w14:textId="0796F691" w:rsidR="00E60FF0" w:rsidRPr="0044715B" w:rsidRDefault="00E60FF0">
      <w:pPr>
        <w:pStyle w:val="STPR2BulletsLevel1"/>
      </w:pPr>
      <w:r w:rsidRPr="0044715B">
        <w:t>Community Councils and other local groups with an interest in transport</w:t>
      </w:r>
    </w:p>
    <w:p w14:paraId="55F580F0" w14:textId="77777777" w:rsidR="006C2978" w:rsidRDefault="52C59954" w:rsidP="003E68AD">
      <w:pPr>
        <w:pStyle w:val="STPR2BodyText"/>
      </w:pPr>
      <w:r w:rsidRPr="54870A59">
        <w:t>The breakdown of respondents is as below:</w:t>
      </w:r>
    </w:p>
    <w:p w14:paraId="46605453" w14:textId="77777777" w:rsidR="006C2978" w:rsidRDefault="52C59954" w:rsidP="003E68AD">
      <w:pPr>
        <w:pStyle w:val="STPR2BulletsLevel1"/>
        <w:numPr>
          <w:ilvl w:val="0"/>
          <w:numId w:val="97"/>
        </w:numPr>
        <w:rPr>
          <w:color w:val="000000" w:themeColor="text1"/>
          <w:szCs w:val="24"/>
        </w:rPr>
      </w:pPr>
      <w:r w:rsidRPr="54870A59">
        <w:t>Organisations – 126 responses</w:t>
      </w:r>
    </w:p>
    <w:p w14:paraId="788FC585" w14:textId="77777777" w:rsidR="006C2978" w:rsidRDefault="52C59954" w:rsidP="003E68AD">
      <w:pPr>
        <w:pStyle w:val="STPR2BulletsLevel1"/>
        <w:numPr>
          <w:ilvl w:val="0"/>
          <w:numId w:val="97"/>
        </w:numPr>
        <w:rPr>
          <w:color w:val="000000" w:themeColor="text1"/>
          <w:szCs w:val="24"/>
        </w:rPr>
      </w:pPr>
      <w:r w:rsidRPr="54870A59">
        <w:t>Individuals – 256 responses</w:t>
      </w:r>
    </w:p>
    <w:p w14:paraId="3E99898F" w14:textId="77777777" w:rsidR="006C2978" w:rsidRDefault="52C59954" w:rsidP="003E68AD">
      <w:pPr>
        <w:pStyle w:val="STPR2BulletsLevel1"/>
        <w:numPr>
          <w:ilvl w:val="0"/>
          <w:numId w:val="97"/>
        </w:numPr>
        <w:rPr>
          <w:color w:val="000000" w:themeColor="text1"/>
          <w:szCs w:val="24"/>
        </w:rPr>
      </w:pPr>
      <w:r w:rsidRPr="54870A59">
        <w:t>Not Disclosed – 72 responses</w:t>
      </w:r>
    </w:p>
    <w:p w14:paraId="233F11BC" w14:textId="77777777" w:rsidR="006C2978" w:rsidRDefault="52C59954" w:rsidP="003E68AD">
      <w:pPr>
        <w:pStyle w:val="STPR2BulletsLevel1"/>
        <w:numPr>
          <w:ilvl w:val="0"/>
          <w:numId w:val="97"/>
        </w:numPr>
        <w:rPr>
          <w:color w:val="000000" w:themeColor="text1"/>
          <w:szCs w:val="24"/>
        </w:rPr>
      </w:pPr>
      <w:r w:rsidRPr="54870A59">
        <w:t>Total – 454 responses</w:t>
      </w:r>
    </w:p>
    <w:p w14:paraId="45982A85" w14:textId="77777777" w:rsidR="00380E7A" w:rsidRDefault="00380E7A" w:rsidP="003E68AD">
      <w:pPr>
        <w:pStyle w:val="STPR2BodyText"/>
      </w:pPr>
    </w:p>
    <w:p w14:paraId="79A40642" w14:textId="77777777" w:rsidR="0071721D" w:rsidRDefault="0071721D" w:rsidP="003E68AD">
      <w:pPr>
        <w:pStyle w:val="STPR2BodyText"/>
      </w:pPr>
    </w:p>
    <w:p w14:paraId="2490F8EE" w14:textId="77777777" w:rsidR="007E0D99" w:rsidRDefault="007E0D99">
      <w:pPr>
        <w:sectPr w:rsidR="007E0D99" w:rsidSect="004D2780">
          <w:pgSz w:w="11906" w:h="16838" w:code="9"/>
          <w:pgMar w:top="1701" w:right="1134" w:bottom="1134" w:left="1134" w:header="454" w:footer="567" w:gutter="0"/>
          <w:pgNumType w:start="1"/>
          <w:cols w:space="720"/>
          <w:noEndnote/>
          <w:docGrid w:linePitch="299"/>
        </w:sectPr>
      </w:pPr>
    </w:p>
    <w:p w14:paraId="68AA8C1D" w14:textId="77777777" w:rsidR="00031756" w:rsidRPr="00E645D5" w:rsidRDefault="008B5185" w:rsidP="00A84DE1">
      <w:pPr>
        <w:pStyle w:val="Heading1"/>
      </w:pPr>
      <w:bookmarkStart w:id="9" w:name="_Ref112229184"/>
      <w:bookmarkStart w:id="10" w:name="_Toc121309136"/>
      <w:r>
        <w:lastRenderedPageBreak/>
        <w:t>Methodology</w:t>
      </w:r>
      <w:r w:rsidR="00B54567">
        <w:t xml:space="preserve">: </w:t>
      </w:r>
      <w:bookmarkEnd w:id="9"/>
      <w:r w:rsidR="009F5D09">
        <w:t>Consultation Responses</w:t>
      </w:r>
      <w:bookmarkEnd w:id="10"/>
    </w:p>
    <w:p w14:paraId="71CE2393" w14:textId="77777777" w:rsidR="008B5185" w:rsidRPr="00180381" w:rsidRDefault="008B5185" w:rsidP="008B5185">
      <w:pPr>
        <w:pStyle w:val="Heading2"/>
      </w:pPr>
      <w:r w:rsidRPr="00180381">
        <w:t xml:space="preserve">Data </w:t>
      </w:r>
      <w:r w:rsidR="00B54567" w:rsidRPr="00180381">
        <w:t>Processing</w:t>
      </w:r>
    </w:p>
    <w:p w14:paraId="0C37C5F3" w14:textId="77777777" w:rsidR="00B54567" w:rsidRPr="00617486" w:rsidRDefault="00B54567">
      <w:pPr>
        <w:pStyle w:val="STPR2BodyText"/>
      </w:pPr>
      <w:r w:rsidRPr="00617486">
        <w:t xml:space="preserve">Response data was downloaded from </w:t>
      </w:r>
      <w:r w:rsidR="00910A6E">
        <w:t xml:space="preserve">the </w:t>
      </w:r>
      <w:r w:rsidR="00522CBA" w:rsidRPr="00617486">
        <w:t>Citizen Space portal</w:t>
      </w:r>
      <w:r w:rsidRPr="00617486">
        <w:t xml:space="preserve"> and collated with data from all written responses.</w:t>
      </w:r>
    </w:p>
    <w:p w14:paraId="52B1C561" w14:textId="77777777" w:rsidR="00B54567" w:rsidRPr="00617486" w:rsidRDefault="00B54567">
      <w:pPr>
        <w:pStyle w:val="STPR2BodyText"/>
      </w:pPr>
      <w:r w:rsidRPr="00617486">
        <w:t>Data was cleaned to ensure accuracy as follows:</w:t>
      </w:r>
    </w:p>
    <w:p w14:paraId="08EE0CBB" w14:textId="77777777" w:rsidR="00B54567" w:rsidRPr="00617486" w:rsidRDefault="00B54567">
      <w:pPr>
        <w:pStyle w:val="STPR2BulletsLevel1"/>
      </w:pPr>
      <w:r w:rsidRPr="00617486">
        <w:t>All questions not answered by a respondent were given the same value as “missing” data to ensure these were not included in the analysis</w:t>
      </w:r>
    </w:p>
    <w:p w14:paraId="2F6B2A64" w14:textId="457DDB49" w:rsidR="00B54567" w:rsidRPr="00180381" w:rsidRDefault="00B54567">
      <w:pPr>
        <w:pStyle w:val="STPR2BulletsLevel1"/>
      </w:pPr>
      <w:r w:rsidRPr="00617486">
        <w:t>Where a response was specified in free</w:t>
      </w:r>
      <w:r w:rsidR="00E9320A">
        <w:t>-</w:t>
      </w:r>
      <w:r w:rsidRPr="00617486">
        <w:t xml:space="preserve">text which could be attributed to an answer in the list provided in the questionnaire, this was </w:t>
      </w:r>
      <w:r w:rsidR="00AA6615">
        <w:t>attributed to the relevant answer</w:t>
      </w:r>
      <w:r w:rsidR="003C5705">
        <w:t xml:space="preserve"> (t</w:t>
      </w:r>
      <w:r w:rsidR="00186C81">
        <w:t xml:space="preserve">ables listing all responses to </w:t>
      </w:r>
      <w:r w:rsidR="00B55BB8">
        <w:t>f</w:t>
      </w:r>
      <w:r w:rsidR="00186C81">
        <w:t xml:space="preserve">ree-text </w:t>
      </w:r>
      <w:r w:rsidR="00B55BB8">
        <w:t>que</w:t>
      </w:r>
      <w:r w:rsidR="00186C81">
        <w:t>s</w:t>
      </w:r>
      <w:r w:rsidR="00B55BB8">
        <w:t xml:space="preserve">tions are presented in </w:t>
      </w:r>
      <w:r w:rsidR="003C5705">
        <w:t>Appendix B)</w:t>
      </w:r>
    </w:p>
    <w:p w14:paraId="3D460A9B" w14:textId="77777777" w:rsidR="007D1B30" w:rsidRDefault="007D1B30" w:rsidP="007D1B30">
      <w:pPr>
        <w:pStyle w:val="BodyText"/>
      </w:pPr>
      <w:bookmarkStart w:id="11" w:name="_Toc72998827"/>
      <w:bookmarkStart w:id="12" w:name="_Toc75952307"/>
    </w:p>
    <w:p w14:paraId="4311B2B3" w14:textId="77777777" w:rsidR="00B54567" w:rsidRPr="00180381" w:rsidRDefault="00B54567" w:rsidP="00C265BA">
      <w:pPr>
        <w:pStyle w:val="Heading2"/>
      </w:pPr>
      <w:r w:rsidRPr="00180381">
        <w:t>Coding</w:t>
      </w:r>
      <w:bookmarkEnd w:id="11"/>
      <w:bookmarkEnd w:id="12"/>
    </w:p>
    <w:p w14:paraId="1901676E" w14:textId="77777777" w:rsidR="00B54567" w:rsidRPr="00617486" w:rsidRDefault="00B54567">
      <w:pPr>
        <w:pStyle w:val="STPR2BodyText"/>
      </w:pPr>
      <w:r w:rsidRPr="00617486">
        <w:t xml:space="preserve">All free-text responses and </w:t>
      </w:r>
      <w:r w:rsidR="00256C29" w:rsidRPr="00617486">
        <w:t xml:space="preserve">written responses </w:t>
      </w:r>
      <w:r w:rsidRPr="00617486">
        <w:t xml:space="preserve">were grouped into themes to allow meaningful analysis. </w:t>
      </w:r>
    </w:p>
    <w:p w14:paraId="65E997BD" w14:textId="77777777" w:rsidR="00B54567" w:rsidRPr="00617486" w:rsidRDefault="00B54567">
      <w:pPr>
        <w:pStyle w:val="STPR2BodyText"/>
      </w:pPr>
      <w:r w:rsidRPr="00617486">
        <w:t>Where possible, free</w:t>
      </w:r>
      <w:r w:rsidR="00E9320A">
        <w:t>-</w:t>
      </w:r>
      <w:r w:rsidRPr="00617486">
        <w:t>text responses have been analysed by topic rather than response to a question to allow meaningful analysis and avoid double</w:t>
      </w:r>
      <w:r w:rsidR="00D137BC">
        <w:t>-</w:t>
      </w:r>
      <w:r w:rsidRPr="00617486">
        <w:t>counting where respondents have given the same response to several questions.</w:t>
      </w:r>
    </w:p>
    <w:p w14:paraId="4D6F1104" w14:textId="77777777" w:rsidR="00B54567" w:rsidRDefault="00B54567">
      <w:pPr>
        <w:pStyle w:val="STPR2BodyText"/>
      </w:pPr>
      <w:r w:rsidRPr="00617486">
        <w:t xml:space="preserve">The </w:t>
      </w:r>
      <w:r w:rsidR="00AA6615">
        <w:t>main</w:t>
      </w:r>
      <w:r w:rsidRPr="00617486">
        <w:t xml:space="preserve"> themes</w:t>
      </w:r>
      <w:r w:rsidR="00AA6615">
        <w:t xml:space="preserve"> to emerge</w:t>
      </w:r>
      <w:r w:rsidRPr="00617486">
        <w:t xml:space="preserve"> from each question were </w:t>
      </w:r>
      <w:r w:rsidR="00AA6615">
        <w:t>identified</w:t>
      </w:r>
      <w:r w:rsidR="00AA6615" w:rsidRPr="00617486">
        <w:t xml:space="preserve"> </w:t>
      </w:r>
      <w:r w:rsidRPr="00617486">
        <w:t>by Jacobs</w:t>
      </w:r>
      <w:r w:rsidR="00AA6615">
        <w:t xml:space="preserve"> </w:t>
      </w:r>
      <w:r w:rsidRPr="00617486">
        <w:t>/</w:t>
      </w:r>
      <w:r w:rsidR="00AA6615">
        <w:t xml:space="preserve"> </w:t>
      </w:r>
      <w:r w:rsidRPr="00617486">
        <w:t>AECOM using the initial set of responses. A minimum of 10% quality assurance checks and validation were completed on the coding for each question</w:t>
      </w:r>
      <w:r w:rsidR="00D137BC">
        <w:t xml:space="preserve">, </w:t>
      </w:r>
      <w:r w:rsidRPr="00617486">
        <w:t>in line with industry standards.</w:t>
      </w:r>
      <w:r w:rsidRPr="00180381">
        <w:t xml:space="preserve"> </w:t>
      </w:r>
    </w:p>
    <w:p w14:paraId="38EC9AC0" w14:textId="77777777" w:rsidR="007D1B30" w:rsidRPr="00180381" w:rsidRDefault="007D1B30">
      <w:pPr>
        <w:pStyle w:val="STPR2BodyText"/>
      </w:pPr>
    </w:p>
    <w:p w14:paraId="67F9787C" w14:textId="77777777" w:rsidR="00B54567" w:rsidRPr="00180381" w:rsidRDefault="00B54567" w:rsidP="00C265BA">
      <w:pPr>
        <w:pStyle w:val="Heading2"/>
      </w:pPr>
      <w:r w:rsidRPr="00180381">
        <w:t>Moderation of responses</w:t>
      </w:r>
    </w:p>
    <w:p w14:paraId="68902AD9" w14:textId="77777777" w:rsidR="00B54567" w:rsidRPr="00617486" w:rsidRDefault="00FC4158">
      <w:pPr>
        <w:pStyle w:val="STPR2BodyText"/>
      </w:pPr>
      <w:r w:rsidRPr="00617486">
        <w:t>As per Transport Scotland’s guidelines, all responses were moderated whilst being coded, to check for the following:</w:t>
      </w:r>
    </w:p>
    <w:p w14:paraId="7DC8C60F" w14:textId="77777777" w:rsidR="00FC4158" w:rsidRPr="00180381" w:rsidRDefault="00FC4158">
      <w:pPr>
        <w:pStyle w:val="STPR2BulletsLevel1"/>
      </w:pPr>
      <w:r w:rsidRPr="00180381">
        <w:t>Anything personal, identifiable or sensitive that could connect to a respondent</w:t>
      </w:r>
    </w:p>
    <w:p w14:paraId="1A6317A0" w14:textId="77777777" w:rsidR="00FC4158" w:rsidRPr="00180381" w:rsidRDefault="00FC4158">
      <w:pPr>
        <w:pStyle w:val="STPR2BulletsLevel1"/>
      </w:pPr>
      <w:r w:rsidRPr="00180381">
        <w:t>Anything explicit</w:t>
      </w:r>
      <w:r w:rsidR="00AA6615">
        <w:t xml:space="preserve"> </w:t>
      </w:r>
      <w:r w:rsidR="004E44EE" w:rsidRPr="00180381">
        <w:t>/</w:t>
      </w:r>
      <w:r w:rsidR="00AA6615">
        <w:t xml:space="preserve"> </w:t>
      </w:r>
      <w:r w:rsidR="004E44EE" w:rsidRPr="00180381">
        <w:t>offensive</w:t>
      </w:r>
    </w:p>
    <w:p w14:paraId="668E176F" w14:textId="77777777" w:rsidR="00FC4158" w:rsidRDefault="00AA6615" w:rsidP="003E68AD">
      <w:pPr>
        <w:pStyle w:val="STPR2BodyText"/>
      </w:pPr>
      <w:r>
        <w:t>There were no responses which included any of the above elements, so all responses were retained in their original form</w:t>
      </w:r>
      <w:r w:rsidR="00FC4158" w:rsidRPr="00180381">
        <w:t>.</w:t>
      </w:r>
    </w:p>
    <w:p w14:paraId="7425F402" w14:textId="77777777" w:rsidR="007D1B30" w:rsidRPr="00180381" w:rsidRDefault="007D1B30" w:rsidP="00FC4158">
      <w:pPr>
        <w:pStyle w:val="ListBullet"/>
        <w:ind w:left="360" w:hanging="360"/>
        <w:rPr>
          <w:rFonts w:ascii="Arial" w:hAnsi="Arial" w:cs="Arial"/>
          <w:color w:val="000000"/>
          <w:sz w:val="24"/>
        </w:rPr>
      </w:pPr>
    </w:p>
    <w:p w14:paraId="6F0EE623" w14:textId="77777777" w:rsidR="00B54567" w:rsidRPr="00180381" w:rsidRDefault="00B54567" w:rsidP="00C265BA">
      <w:pPr>
        <w:pStyle w:val="Heading2"/>
      </w:pPr>
      <w:bookmarkStart w:id="13" w:name="_Toc72998828"/>
      <w:bookmarkStart w:id="14" w:name="_Toc75952308"/>
      <w:r w:rsidRPr="00180381">
        <w:t>Preparation for Analysis</w:t>
      </w:r>
      <w:bookmarkEnd w:id="13"/>
      <w:bookmarkEnd w:id="14"/>
    </w:p>
    <w:p w14:paraId="299FBED5" w14:textId="77777777" w:rsidR="00B54567" w:rsidRDefault="00B54567">
      <w:pPr>
        <w:pStyle w:val="STPR2BodyText"/>
      </w:pPr>
      <w:r w:rsidRPr="00180381">
        <w:t xml:space="preserve">The frequencies for each response per question were calculated, checked and verified to ensure all data had either a response, a no comment or a missing value. This data was prepared for analysis by creating a series of </w:t>
      </w:r>
      <w:r w:rsidR="00380E7A" w:rsidRPr="00180381">
        <w:t>crosstabs</w:t>
      </w:r>
      <w:r w:rsidRPr="00180381">
        <w:t xml:space="preserve"> for individuals and organisations to establish if there was any difference in opinion</w:t>
      </w:r>
      <w:r w:rsidR="00282E59">
        <w:t xml:space="preserve">. </w:t>
      </w:r>
    </w:p>
    <w:p w14:paraId="7068BD6E" w14:textId="77777777" w:rsidR="007D1B30" w:rsidRPr="00180381" w:rsidRDefault="007D1B30">
      <w:pPr>
        <w:pStyle w:val="STPR2BodyText"/>
      </w:pPr>
    </w:p>
    <w:p w14:paraId="7D380CCF" w14:textId="77777777" w:rsidR="00B54567" w:rsidRPr="00180381" w:rsidRDefault="00B54567" w:rsidP="00C265BA">
      <w:pPr>
        <w:pStyle w:val="Heading2"/>
      </w:pPr>
      <w:bookmarkStart w:id="15" w:name="_Toc72764062"/>
      <w:bookmarkStart w:id="16" w:name="_Toc72998829"/>
      <w:bookmarkStart w:id="17" w:name="_Toc75952309"/>
      <w:r w:rsidRPr="00180381">
        <w:t>Analysis and Reporting</w:t>
      </w:r>
      <w:bookmarkEnd w:id="15"/>
      <w:bookmarkEnd w:id="16"/>
      <w:bookmarkEnd w:id="17"/>
    </w:p>
    <w:p w14:paraId="6A50581C" w14:textId="77777777" w:rsidR="00B54567" w:rsidRPr="00180381" w:rsidRDefault="00E9320A">
      <w:pPr>
        <w:pStyle w:val="STPR2BodyText"/>
      </w:pPr>
      <w:r>
        <w:t xml:space="preserve">In the following analysis, the percentages shown only include those who provided a </w:t>
      </w:r>
      <w:r>
        <w:lastRenderedPageBreak/>
        <w:t xml:space="preserve">response to each question. </w:t>
      </w:r>
    </w:p>
    <w:p w14:paraId="27510E34" w14:textId="77777777" w:rsidR="00B54567" w:rsidRPr="00180381" w:rsidRDefault="00B54567">
      <w:pPr>
        <w:pStyle w:val="STPR2BodyText"/>
      </w:pPr>
      <w:r w:rsidRPr="00180381">
        <w:t>Where percentages do not sum to 100% in the main body of the report, this is due to rounding or is where multiple responses were requested. A</w:t>
      </w:r>
      <w:r w:rsidR="00980891" w:rsidRPr="00180381">
        <w:t>n asterisk</w:t>
      </w:r>
      <w:r w:rsidRPr="00180381">
        <w:t xml:space="preserve"> </w:t>
      </w:r>
      <w:r w:rsidR="00980891" w:rsidRPr="00180381">
        <w:t>(</w:t>
      </w:r>
      <w:r w:rsidRPr="00180381">
        <w:t>*</w:t>
      </w:r>
      <w:r w:rsidR="00980891" w:rsidRPr="00180381">
        <w:t>)</w:t>
      </w:r>
      <w:r w:rsidRPr="00180381">
        <w:t xml:space="preserve"> denotes less than 0.5%.</w:t>
      </w:r>
    </w:p>
    <w:p w14:paraId="6B9AA72C" w14:textId="206CA7D0" w:rsidR="00B54567" w:rsidRPr="00180381" w:rsidRDefault="00B54567">
      <w:pPr>
        <w:pStyle w:val="STPR2BodyText"/>
      </w:pPr>
      <w:r w:rsidRPr="00180381">
        <w:t xml:space="preserve">Statistical significance testing was completed at the 95% confidence level. Where results are reported as different between individuals and organisations, this means the differences </w:t>
      </w:r>
      <w:r w:rsidR="00806FC2">
        <w:t>were</w:t>
      </w:r>
      <w:r w:rsidRPr="00180381">
        <w:t xml:space="preserve"> significant at the 95% confidence level. Only </w:t>
      </w:r>
      <w:r w:rsidR="00B514C6" w:rsidRPr="00180381">
        <w:t>differences</w:t>
      </w:r>
      <w:r w:rsidRPr="00180381" w:rsidDel="00B514C6">
        <w:t xml:space="preserve"> </w:t>
      </w:r>
      <w:r w:rsidRPr="00180381">
        <w:t xml:space="preserve">which </w:t>
      </w:r>
      <w:r w:rsidR="00806FC2">
        <w:t>were</w:t>
      </w:r>
      <w:r w:rsidR="00B514C6" w:rsidRPr="00180381">
        <w:t xml:space="preserve"> statistically </w:t>
      </w:r>
      <w:r w:rsidRPr="00180381">
        <w:t xml:space="preserve">significant </w:t>
      </w:r>
      <w:r w:rsidR="00B514C6" w:rsidRPr="00180381">
        <w:t xml:space="preserve">have </w:t>
      </w:r>
      <w:r w:rsidRPr="00180381">
        <w:t>been referenced in the report.</w:t>
      </w:r>
    </w:p>
    <w:p w14:paraId="270C2B5D" w14:textId="77777777" w:rsidR="008B5185" w:rsidRDefault="008B5185">
      <w:pPr>
        <w:sectPr w:rsidR="008B5185" w:rsidSect="003C5581">
          <w:pgSz w:w="11906" w:h="16838" w:code="9"/>
          <w:pgMar w:top="1701" w:right="1134" w:bottom="1134" w:left="1134" w:header="454" w:footer="567" w:gutter="0"/>
          <w:cols w:space="720"/>
          <w:noEndnote/>
          <w:docGrid w:linePitch="299"/>
        </w:sectPr>
      </w:pPr>
    </w:p>
    <w:p w14:paraId="18E84350" w14:textId="77777777" w:rsidR="008B5185" w:rsidRDefault="008B5185" w:rsidP="008B5185">
      <w:pPr>
        <w:pStyle w:val="Heading1"/>
      </w:pPr>
      <w:bookmarkStart w:id="18" w:name="_Ref112229199"/>
      <w:bookmarkStart w:id="19" w:name="_Toc121309137"/>
      <w:r>
        <w:lastRenderedPageBreak/>
        <w:t>Consultation Analysis Findings</w:t>
      </w:r>
      <w:bookmarkEnd w:id="18"/>
      <w:bookmarkEnd w:id="19"/>
    </w:p>
    <w:p w14:paraId="216B1434" w14:textId="77777777" w:rsidR="00CC78FC" w:rsidRPr="00180381" w:rsidRDefault="00CC78FC">
      <w:pPr>
        <w:pStyle w:val="STPR2BodyText"/>
      </w:pPr>
      <w:r w:rsidRPr="00180381">
        <w:t xml:space="preserve">This section </w:t>
      </w:r>
      <w:r w:rsidR="00D137BC">
        <w:t>presents the</w:t>
      </w:r>
      <w:r w:rsidR="00D137BC" w:rsidRPr="00180381">
        <w:t xml:space="preserve"> </w:t>
      </w:r>
      <w:r w:rsidRPr="00180381">
        <w:t>analysis of the feedback from each of the questions</w:t>
      </w:r>
      <w:r w:rsidR="00DF7330">
        <w:t xml:space="preserve"> contained in the questionnaire</w:t>
      </w:r>
      <w:r w:rsidRPr="00180381">
        <w:t xml:space="preserve">. </w:t>
      </w:r>
    </w:p>
    <w:p w14:paraId="23F2D4F3" w14:textId="77777777" w:rsidR="008B5185" w:rsidRPr="00180381" w:rsidRDefault="008B5185" w:rsidP="008B5185">
      <w:pPr>
        <w:pStyle w:val="Heading2"/>
      </w:pPr>
      <w:r w:rsidRPr="00180381">
        <w:t>STPR2 Process</w:t>
      </w:r>
      <w:r w:rsidR="00D02880">
        <w:t xml:space="preserve"> and Approach</w:t>
      </w:r>
    </w:p>
    <w:p w14:paraId="35E041C0" w14:textId="77777777" w:rsidR="00A57A41" w:rsidRPr="00180381" w:rsidRDefault="00A57A41">
      <w:pPr>
        <w:pStyle w:val="STPR2BodyText"/>
      </w:pPr>
      <w:r w:rsidRPr="00180381">
        <w:t>Respondents were asked about the STPR2 process, including:</w:t>
      </w:r>
    </w:p>
    <w:p w14:paraId="7747238F" w14:textId="77777777" w:rsidR="00A57A41" w:rsidRPr="00180381" w:rsidRDefault="00A57A41">
      <w:pPr>
        <w:pStyle w:val="STPR2BulletsLevel1"/>
      </w:pPr>
      <w:r w:rsidRPr="00180381">
        <w:t>Awareness prior to the consultation</w:t>
      </w:r>
    </w:p>
    <w:p w14:paraId="7F2C29B8" w14:textId="77777777" w:rsidR="00A57A41" w:rsidRPr="00180381" w:rsidRDefault="00D344BE">
      <w:pPr>
        <w:pStyle w:val="STPR2BulletsLevel1"/>
      </w:pPr>
      <w:r w:rsidRPr="00180381">
        <w:t>W</w:t>
      </w:r>
      <w:r w:rsidR="00A57A41" w:rsidRPr="00180381">
        <w:t>hether the STPR2 process reflects the NTS2 Priorities and Outcomes</w:t>
      </w:r>
    </w:p>
    <w:p w14:paraId="5C4972F3" w14:textId="77777777" w:rsidR="00A57A41" w:rsidRPr="00180381" w:rsidRDefault="00D344BE">
      <w:pPr>
        <w:pStyle w:val="STPR2BulletsLevel1"/>
      </w:pPr>
      <w:r w:rsidRPr="00180381">
        <w:t>Agreement on</w:t>
      </w:r>
      <w:r w:rsidR="00A57A41" w:rsidRPr="00180381">
        <w:t xml:space="preserve"> taking both a regional and national approach to STPR2 and</w:t>
      </w:r>
    </w:p>
    <w:p w14:paraId="08CBBEE7" w14:textId="77777777" w:rsidR="00A57A41" w:rsidRPr="00180381" w:rsidRDefault="00A57A41">
      <w:pPr>
        <w:pStyle w:val="STPR2BulletsLevel1"/>
      </w:pPr>
      <w:r w:rsidRPr="00180381">
        <w:t>Whether it has allowed respondents to provide a contribution</w:t>
      </w:r>
    </w:p>
    <w:p w14:paraId="0B67699B" w14:textId="77777777" w:rsidR="00A57A41" w:rsidRPr="000A4D05" w:rsidRDefault="00A57A41" w:rsidP="000A4D05">
      <w:pPr>
        <w:pStyle w:val="Heading3"/>
      </w:pPr>
      <w:r w:rsidRPr="000A4D05">
        <w:t>Awareness prior to the consultation</w:t>
      </w:r>
    </w:p>
    <w:p w14:paraId="194B0FF1" w14:textId="14915DC3" w:rsidR="005B298B" w:rsidRPr="00180381" w:rsidRDefault="00A57A41">
      <w:pPr>
        <w:pStyle w:val="STPR2BodyText"/>
      </w:pPr>
      <w:r w:rsidRPr="00180381">
        <w:t>Respondents were asked</w:t>
      </w:r>
      <w:r w:rsidR="00323F25">
        <w:t xml:space="preserve"> whether they were aware of STPR2 prior to this consultation.</w:t>
      </w:r>
      <w:r w:rsidR="00DE63CC">
        <w:t xml:space="preserve"> The responses are shown in </w:t>
      </w:r>
      <w:r w:rsidR="00DE63CC">
        <w:fldChar w:fldCharType="begin"/>
      </w:r>
      <w:r w:rsidR="00DE63CC">
        <w:instrText xml:space="preserve"> REF _Ref112850084 \h </w:instrText>
      </w:r>
      <w:r w:rsidR="00DE63CC">
        <w:fldChar w:fldCharType="separate"/>
      </w:r>
      <w:r w:rsidR="00A65D32">
        <w:t xml:space="preserve">Figure </w:t>
      </w:r>
      <w:r w:rsidR="00A65D32">
        <w:rPr>
          <w:noProof/>
        </w:rPr>
        <w:t>3</w:t>
      </w:r>
      <w:r w:rsidR="00A65D32">
        <w:t>.</w:t>
      </w:r>
      <w:r w:rsidR="00A65D32">
        <w:rPr>
          <w:noProof/>
        </w:rPr>
        <w:t>1</w:t>
      </w:r>
      <w:r w:rsidR="00DE63CC">
        <w:fldChar w:fldCharType="end"/>
      </w:r>
      <w:r w:rsidR="00DE63CC">
        <w:t>.</w:t>
      </w:r>
    </w:p>
    <w:p w14:paraId="6FAF3F9A" w14:textId="77777777" w:rsidR="005B298B" w:rsidRPr="00180381" w:rsidRDefault="005B298B">
      <w:pPr>
        <w:pStyle w:val="STPR2BodyText"/>
      </w:pPr>
    </w:p>
    <w:p w14:paraId="3127F9D9" w14:textId="77777777" w:rsidR="00282E59" w:rsidRDefault="007E0516" w:rsidP="0048189F">
      <w:pPr>
        <w:pStyle w:val="STPR2Heading3"/>
        <w:keepNext/>
        <w:numPr>
          <w:ilvl w:val="0"/>
          <w:numId w:val="0"/>
        </w:numPr>
        <w:jc w:val="both"/>
      </w:pPr>
      <w:r w:rsidRPr="00180381">
        <w:rPr>
          <w:noProof/>
          <w:lang w:val="en-GB"/>
        </w:rPr>
        <w:drawing>
          <wp:inline distT="0" distB="0" distL="0" distR="0" wp14:anchorId="35349960" wp14:editId="07B0DFB0">
            <wp:extent cx="5710555" cy="4667003"/>
            <wp:effectExtent l="0" t="0" r="4445" b="635"/>
            <wp:docPr id="53" name="Chart 53">
              <a:extLst xmlns:a="http://schemas.openxmlformats.org/drawingml/2006/main">
                <a:ext uri="{FF2B5EF4-FFF2-40B4-BE49-F238E27FC236}">
                  <a16:creationId xmlns:a16="http://schemas.microsoft.com/office/drawing/2014/main" id="{DB836A2F-F4D7-4CF7-BBF8-E57CC5B37A8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A8B9E5" w14:textId="5DA4CD4A" w:rsidR="00282E59" w:rsidRDefault="00282E59">
      <w:pPr>
        <w:pStyle w:val="STPR2Caption"/>
      </w:pPr>
      <w:bookmarkStart w:id="20" w:name="_Ref112850084"/>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1</w:t>
      </w:r>
      <w:r>
        <w:fldChar w:fldCharType="end"/>
      </w:r>
      <w:bookmarkEnd w:id="20"/>
      <w:r>
        <w:t xml:space="preserve">: </w:t>
      </w:r>
      <w:r w:rsidRPr="009639EB">
        <w:t>Awareness of STPR2 prior to the Consultation (%)</w:t>
      </w:r>
    </w:p>
    <w:p w14:paraId="14F06BA6" w14:textId="77777777" w:rsidR="00C90632" w:rsidRPr="00180381" w:rsidRDefault="00C90632">
      <w:pPr>
        <w:pStyle w:val="STPR2Caption"/>
      </w:pPr>
      <w:r w:rsidRPr="00180381">
        <w:t>Base: Individuals (n=2</w:t>
      </w:r>
      <w:r w:rsidR="007E0516" w:rsidRPr="00180381">
        <w:t>5</w:t>
      </w:r>
      <w:r w:rsidR="003C013C">
        <w:t>4</w:t>
      </w:r>
      <w:r w:rsidRPr="00180381">
        <w:t>); Organisations (n=12</w:t>
      </w:r>
      <w:r w:rsidR="007E0516" w:rsidRPr="00180381">
        <w:t>6</w:t>
      </w:r>
      <w:r w:rsidRPr="00180381">
        <w:t>)</w:t>
      </w:r>
    </w:p>
    <w:p w14:paraId="665E7088" w14:textId="77777777" w:rsidR="00A0166D" w:rsidRPr="00180381" w:rsidRDefault="00A0166D">
      <w:pPr>
        <w:pStyle w:val="STPR2BodyText"/>
      </w:pPr>
      <w:r>
        <w:t>L</w:t>
      </w:r>
      <w:r w:rsidRPr="00180381">
        <w:t>ess than half (47%) of individuals were aware of STPR2 before taking part in the consultation</w:t>
      </w:r>
      <w:r>
        <w:t xml:space="preserve"> compared with 52% who did not have any prior knowledge and 1% don’t </w:t>
      </w:r>
      <w:r>
        <w:lastRenderedPageBreak/>
        <w:t>know / no opinion</w:t>
      </w:r>
      <w:r w:rsidR="00547154">
        <w:t>.</w:t>
      </w:r>
    </w:p>
    <w:p w14:paraId="500FF835" w14:textId="77777777" w:rsidR="00013F70" w:rsidRDefault="006C2978">
      <w:pPr>
        <w:pStyle w:val="STPR2BodyText"/>
      </w:pPr>
      <w:r w:rsidRPr="00180381">
        <w:t xml:space="preserve">Over four fifths (87%) of organisations had some prior knowledge of STPR2 before taking part in the consultation whilst </w:t>
      </w:r>
      <w:r w:rsidR="00BD74BC">
        <w:t>11% did not have any prior knowledge</w:t>
      </w:r>
      <w:r w:rsidR="00196804">
        <w:t xml:space="preserve"> and </w:t>
      </w:r>
      <w:r w:rsidR="006A2E91">
        <w:t>2% d</w:t>
      </w:r>
      <w:r w:rsidR="000C15A2">
        <w:t>o</w:t>
      </w:r>
      <w:r w:rsidR="006A2E91">
        <w:t>n’t know / no opinion</w:t>
      </w:r>
    </w:p>
    <w:p w14:paraId="0FB1EB30" w14:textId="77777777" w:rsidR="00A57A41" w:rsidRPr="000A4D05" w:rsidRDefault="005B298B" w:rsidP="000A4D05">
      <w:pPr>
        <w:pStyle w:val="Heading3"/>
      </w:pPr>
      <w:r w:rsidRPr="000A4D05">
        <w:t>Reflecting the NTS2 Priorities and Outcomes</w:t>
      </w:r>
    </w:p>
    <w:p w14:paraId="3798536D" w14:textId="58AB99F1" w:rsidR="007E0516" w:rsidRPr="00B44AD3" w:rsidRDefault="007E0516">
      <w:pPr>
        <w:pStyle w:val="STPR2BodyText"/>
        <w:rPr>
          <w:rStyle w:val="STPR2Proofboxheading"/>
          <w:b w:val="0"/>
          <w:bCs/>
          <w:i/>
          <w:szCs w:val="20"/>
        </w:rPr>
      </w:pPr>
      <w:r w:rsidRPr="00180381">
        <w:t xml:space="preserve">Respondents were asked </w:t>
      </w:r>
      <w:r w:rsidR="00323F25">
        <w:t xml:space="preserve">to what extent </w:t>
      </w:r>
      <w:r w:rsidR="00C94C91">
        <w:t xml:space="preserve">they </w:t>
      </w:r>
      <w:r w:rsidR="00C94C91" w:rsidRPr="007E0516">
        <w:t>agree or disagree that the STPR2 process reflects the NTS2 Priorities and Outcomes</w:t>
      </w:r>
      <w:r w:rsidR="00C94C91">
        <w:t>.</w:t>
      </w:r>
      <w:r w:rsidRPr="00180381">
        <w:t xml:space="preserve"> </w:t>
      </w:r>
      <w:r w:rsidR="00DE63CC">
        <w:t xml:space="preserve">The responses are shown in </w:t>
      </w:r>
      <w:r w:rsidR="00DE63CC">
        <w:fldChar w:fldCharType="begin"/>
      </w:r>
      <w:r w:rsidR="00DE63CC">
        <w:instrText xml:space="preserve"> REF _Ref112850067 \h </w:instrText>
      </w:r>
      <w:r w:rsidR="00DE63CC">
        <w:fldChar w:fldCharType="separate"/>
      </w:r>
      <w:r w:rsidR="00A65D32">
        <w:t xml:space="preserve">Figure </w:t>
      </w:r>
      <w:r w:rsidR="00A65D32">
        <w:rPr>
          <w:noProof/>
        </w:rPr>
        <w:t>3</w:t>
      </w:r>
      <w:r w:rsidR="00A65D32">
        <w:t>.</w:t>
      </w:r>
      <w:r w:rsidR="00A65D32">
        <w:rPr>
          <w:noProof/>
        </w:rPr>
        <w:t>2</w:t>
      </w:r>
      <w:r w:rsidR="00DE63CC">
        <w:fldChar w:fldCharType="end"/>
      </w:r>
      <w:r w:rsidR="00DE63CC">
        <w:t>.</w:t>
      </w:r>
    </w:p>
    <w:p w14:paraId="69C53EE8" w14:textId="77777777" w:rsidR="007E0516" w:rsidRPr="00180381" w:rsidRDefault="007E0516">
      <w:pPr>
        <w:pStyle w:val="STPR2BodyText"/>
      </w:pPr>
    </w:p>
    <w:p w14:paraId="4F0B40F8" w14:textId="77777777" w:rsidR="00B45E40" w:rsidRDefault="007E0516" w:rsidP="00B44AD3">
      <w:pPr>
        <w:pStyle w:val="STPR2Heading3"/>
        <w:keepNext/>
        <w:numPr>
          <w:ilvl w:val="0"/>
          <w:numId w:val="0"/>
        </w:numPr>
        <w:spacing w:after="0"/>
        <w:jc w:val="both"/>
      </w:pPr>
      <w:r w:rsidRPr="00180381">
        <w:rPr>
          <w:noProof/>
          <w:lang w:val="en-GB"/>
        </w:rPr>
        <w:drawing>
          <wp:inline distT="0" distB="0" distL="0" distR="0" wp14:anchorId="40503580" wp14:editId="27821BCF">
            <wp:extent cx="5981700" cy="3788229"/>
            <wp:effectExtent l="0" t="0" r="0" b="3175"/>
            <wp:docPr id="52" name="Chart 52">
              <a:extLst xmlns:a="http://schemas.openxmlformats.org/drawingml/2006/main">
                <a:ext uri="{FF2B5EF4-FFF2-40B4-BE49-F238E27FC236}">
                  <a16:creationId xmlns:a16="http://schemas.microsoft.com/office/drawing/2014/main" id="{0C9223C2-212E-4112-BA68-8A856DB3977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C83924" w14:textId="25F907F7" w:rsidR="00D344BE" w:rsidRPr="00180381" w:rsidRDefault="00B45E40">
      <w:pPr>
        <w:pStyle w:val="STPR2Caption"/>
      </w:pPr>
      <w:bookmarkStart w:id="21" w:name="_Ref112850067"/>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2</w:t>
      </w:r>
      <w:r>
        <w:fldChar w:fldCharType="end"/>
      </w:r>
      <w:bookmarkEnd w:id="21"/>
      <w:r>
        <w:t xml:space="preserve">: </w:t>
      </w:r>
      <w:r w:rsidRPr="00210BA9">
        <w:t>Does STPR2 process reflect the NTS2 priorities and outcomes (%)</w:t>
      </w:r>
    </w:p>
    <w:p w14:paraId="05450C1F" w14:textId="77777777" w:rsidR="007E0516" w:rsidRPr="00180381" w:rsidRDefault="007E0516">
      <w:pPr>
        <w:pStyle w:val="STPR2Caption"/>
      </w:pPr>
      <w:r w:rsidRPr="00180381">
        <w:t>Base: Individuals (n=2</w:t>
      </w:r>
      <w:r w:rsidR="003C013C">
        <w:t>50</w:t>
      </w:r>
      <w:r w:rsidRPr="00180381">
        <w:t>); Organisations (n=124)</w:t>
      </w:r>
    </w:p>
    <w:p w14:paraId="44EEC66C" w14:textId="5A271DD5" w:rsidR="00661CC2" w:rsidRDefault="00661CC2">
      <w:pPr>
        <w:pStyle w:val="STPR2BodyText"/>
      </w:pPr>
      <w:r>
        <w:t xml:space="preserve">A smaller proportion of individuals (54% of individuals compared to 75% of organisations) </w:t>
      </w:r>
      <w:r w:rsidR="00384108">
        <w:t xml:space="preserve">either strongly agreed or agreed that the STPR2 process reflects the NTS2 priorities and outcomes. </w:t>
      </w:r>
      <w:r w:rsidR="00672FF0">
        <w:t xml:space="preserve">Furthermore, </w:t>
      </w:r>
      <w:r w:rsidR="00B47CE3">
        <w:t xml:space="preserve">24% of individuals </w:t>
      </w:r>
      <w:r w:rsidR="00EA7601">
        <w:t>either disagreed (1</w:t>
      </w:r>
      <w:r w:rsidR="002A08E2">
        <w:t>4</w:t>
      </w:r>
      <w:r w:rsidR="00EA7601">
        <w:t xml:space="preserve">%) or </w:t>
      </w:r>
      <w:r w:rsidR="002A08E2">
        <w:t xml:space="preserve">strongly </w:t>
      </w:r>
      <w:r w:rsidR="00EA7601">
        <w:t>disagreed (1</w:t>
      </w:r>
      <w:r w:rsidR="002A08E2">
        <w:t>0</w:t>
      </w:r>
      <w:r w:rsidR="00EA7601">
        <w:t xml:space="preserve">%) with this statement which </w:t>
      </w:r>
      <w:r w:rsidR="00AE7C4D">
        <w:t>was</w:t>
      </w:r>
      <w:r w:rsidR="00EA7601">
        <w:t xml:space="preserve">s considerably higher than organisations </w:t>
      </w:r>
      <w:r w:rsidR="009318DB">
        <w:t>(5% disagreed and 2% strongly disagreed)</w:t>
      </w:r>
      <w:r w:rsidR="00E13786">
        <w:t xml:space="preserve">, and </w:t>
      </w:r>
      <w:r w:rsidR="002A08E2">
        <w:t xml:space="preserve">6% of </w:t>
      </w:r>
      <w:r w:rsidR="23D2E474">
        <w:t>both</w:t>
      </w:r>
      <w:r w:rsidR="002A08E2">
        <w:t xml:space="preserve"> individuals and organisations stated don’t know / no opinion</w:t>
      </w:r>
      <w:r w:rsidR="00CE4406">
        <w:t xml:space="preserve">. </w:t>
      </w:r>
    </w:p>
    <w:p w14:paraId="173EE9D0" w14:textId="77777777" w:rsidR="000347A9" w:rsidRPr="00180381" w:rsidRDefault="00354E4A">
      <w:pPr>
        <w:pStyle w:val="STPR2BodyText"/>
      </w:pPr>
      <w:r>
        <w:t>T</w:t>
      </w:r>
      <w:r w:rsidR="000347A9" w:rsidRPr="00180381">
        <w:t xml:space="preserve">he main themes that were commented </w:t>
      </w:r>
      <w:r w:rsidR="00D344BE" w:rsidRPr="00180381">
        <w:t>on when identifying whether the STPR2 process reflects the NTS2 priorities and outcomes</w:t>
      </w:r>
      <w:r>
        <w:t xml:space="preserve"> are listed below</w:t>
      </w:r>
      <w:r w:rsidR="003C6903">
        <w:t xml:space="preserve">. </w:t>
      </w:r>
      <w:r w:rsidR="00F33C1C">
        <w:t xml:space="preserve">The percentages </w:t>
      </w:r>
      <w:r w:rsidR="0019662F">
        <w:t>presented below</w:t>
      </w:r>
      <w:r w:rsidR="00396BE8">
        <w:t xml:space="preserve"> are</w:t>
      </w:r>
      <w:r w:rsidR="0065677C">
        <w:t xml:space="preserve"> the respective proportion of respondents </w:t>
      </w:r>
      <w:r w:rsidR="00D073C5">
        <w:t>who provided comment to this question</w:t>
      </w:r>
      <w:r>
        <w:t>:</w:t>
      </w:r>
    </w:p>
    <w:p w14:paraId="639C9C77" w14:textId="77777777" w:rsidR="00354E4A" w:rsidRDefault="00354E4A">
      <w:pPr>
        <w:pStyle w:val="STPR2BulletsLevel1"/>
      </w:pPr>
      <w:r>
        <w:t>Individuals</w:t>
      </w:r>
      <w:r w:rsidR="00021BB2">
        <w:t xml:space="preserve"> (Base 133)</w:t>
      </w:r>
    </w:p>
    <w:p w14:paraId="0A2B5B26" w14:textId="77777777" w:rsidR="00354E4A" w:rsidRDefault="00354E4A">
      <w:pPr>
        <w:pStyle w:val="STPR2BulletsLevel1"/>
        <w:numPr>
          <w:ilvl w:val="1"/>
          <w:numId w:val="1"/>
        </w:numPr>
      </w:pPr>
      <w:r w:rsidRPr="009940B8">
        <w:t>Suggests restoring</w:t>
      </w:r>
      <w:r>
        <w:t xml:space="preserve"> </w:t>
      </w:r>
      <w:r w:rsidRPr="009940B8">
        <w:t>/</w:t>
      </w:r>
      <w:r>
        <w:t xml:space="preserve"> </w:t>
      </w:r>
      <w:r w:rsidRPr="009940B8">
        <w:t>reopening closed railways</w:t>
      </w:r>
      <w:r w:rsidR="00FE7AB4">
        <w:t xml:space="preserve">: </w:t>
      </w:r>
      <w:r w:rsidR="00453C00">
        <w:t>16</w:t>
      </w:r>
      <w:r w:rsidR="00FE7AB4">
        <w:t>%</w:t>
      </w:r>
      <w:r w:rsidR="00AA6615">
        <w:t xml:space="preserve"> (</w:t>
      </w:r>
      <w:r w:rsidR="00863CC2">
        <w:t>n=</w:t>
      </w:r>
      <w:r w:rsidR="00E82D28">
        <w:t>2</w:t>
      </w:r>
      <w:r w:rsidR="00AA6615" w:rsidRPr="00C8080A">
        <w:t>1</w:t>
      </w:r>
      <w:r w:rsidR="00810E80">
        <w:t>)</w:t>
      </w:r>
    </w:p>
    <w:p w14:paraId="3C547315" w14:textId="77777777" w:rsidR="00FE7AB4" w:rsidRDefault="00FE7AB4">
      <w:pPr>
        <w:pStyle w:val="STPR2BulletsLevel1"/>
        <w:numPr>
          <w:ilvl w:val="1"/>
          <w:numId w:val="1"/>
        </w:numPr>
      </w:pPr>
      <w:r w:rsidRPr="009940B8">
        <w:t>Concerns that some communities/areas will not be considered</w:t>
      </w:r>
      <w:r>
        <w:t xml:space="preserve"> </w:t>
      </w:r>
      <w:r w:rsidRPr="009940B8">
        <w:t>/</w:t>
      </w:r>
      <w:r>
        <w:t xml:space="preserve"> </w:t>
      </w:r>
      <w:r w:rsidRPr="009940B8">
        <w:t>will not benefit</w:t>
      </w:r>
      <w:r>
        <w:t xml:space="preserve"> </w:t>
      </w:r>
      <w:r w:rsidRPr="009940B8">
        <w:t>/</w:t>
      </w:r>
      <w:r>
        <w:t xml:space="preserve"> </w:t>
      </w:r>
      <w:r w:rsidRPr="009940B8">
        <w:t>will be left out of STPR2 plans</w:t>
      </w:r>
      <w:r>
        <w:t xml:space="preserve">: </w:t>
      </w:r>
      <w:r w:rsidR="00445242">
        <w:t>14</w:t>
      </w:r>
      <w:r>
        <w:t>%</w:t>
      </w:r>
      <w:r w:rsidR="00AA6615">
        <w:t xml:space="preserve"> (</w:t>
      </w:r>
      <w:r w:rsidR="00863CC2">
        <w:t>n=</w:t>
      </w:r>
      <w:r w:rsidR="00A80951">
        <w:t>18</w:t>
      </w:r>
      <w:r w:rsidR="00764E5A">
        <w:t>)</w:t>
      </w:r>
    </w:p>
    <w:p w14:paraId="0ECFC1E7" w14:textId="77777777" w:rsidR="00FE7AB4" w:rsidRPr="00DE7D2D" w:rsidRDefault="00FE7AB4">
      <w:pPr>
        <w:pStyle w:val="STPR2BulletsLevel1"/>
        <w:numPr>
          <w:ilvl w:val="1"/>
          <w:numId w:val="1"/>
        </w:numPr>
      </w:pPr>
      <w:r w:rsidRPr="009940B8">
        <w:lastRenderedPageBreak/>
        <w:t xml:space="preserve">Suggests more </w:t>
      </w:r>
      <w:r>
        <w:t>stations should be opened</w:t>
      </w:r>
      <w:r w:rsidR="00445242">
        <w:t xml:space="preserve"> </w:t>
      </w:r>
      <w:r>
        <w:t>/</w:t>
      </w:r>
      <w:r w:rsidR="00445242">
        <w:t xml:space="preserve"> </w:t>
      </w:r>
      <w:r>
        <w:t xml:space="preserve">improve connectivity: </w:t>
      </w:r>
      <w:r w:rsidR="00445242">
        <w:t>10</w:t>
      </w:r>
      <w:r>
        <w:t>%</w:t>
      </w:r>
      <w:r w:rsidR="00AA6615">
        <w:t xml:space="preserve"> (</w:t>
      </w:r>
      <w:r w:rsidR="00863CC2">
        <w:t>n=</w:t>
      </w:r>
      <w:r w:rsidR="00445242">
        <w:t>13</w:t>
      </w:r>
      <w:r w:rsidR="005B337B">
        <w:t>)</w:t>
      </w:r>
    </w:p>
    <w:p w14:paraId="534E6327" w14:textId="77777777" w:rsidR="00CE3EB0" w:rsidRDefault="00CE3EB0">
      <w:pPr>
        <w:pStyle w:val="STPR2BulletsLevel1"/>
      </w:pPr>
      <w:r>
        <w:t>Organisations (Base 7</w:t>
      </w:r>
      <w:r w:rsidR="00E111A7">
        <w:t>4</w:t>
      </w:r>
      <w:r>
        <w:t>)</w:t>
      </w:r>
    </w:p>
    <w:p w14:paraId="013EBDC4" w14:textId="77777777" w:rsidR="00CE3EB0" w:rsidRDefault="00CE3EB0">
      <w:pPr>
        <w:pStyle w:val="STPR2BulletsLevel1"/>
        <w:numPr>
          <w:ilvl w:val="1"/>
          <w:numId w:val="1"/>
        </w:numPr>
      </w:pPr>
      <w:r w:rsidRPr="009940B8">
        <w:t>Concerns that some communities</w:t>
      </w:r>
      <w:r>
        <w:t xml:space="preserve"> </w:t>
      </w:r>
      <w:r w:rsidRPr="009940B8">
        <w:t>/</w:t>
      </w:r>
      <w:r>
        <w:t xml:space="preserve"> </w:t>
      </w:r>
      <w:r w:rsidRPr="009940B8">
        <w:t>areas will not be considered</w:t>
      </w:r>
      <w:r>
        <w:t xml:space="preserve"> </w:t>
      </w:r>
      <w:r w:rsidRPr="009940B8">
        <w:t>/</w:t>
      </w:r>
      <w:r>
        <w:t xml:space="preserve"> </w:t>
      </w:r>
      <w:r w:rsidRPr="009940B8">
        <w:t>will not benefit</w:t>
      </w:r>
      <w:r>
        <w:t xml:space="preserve"> </w:t>
      </w:r>
      <w:r w:rsidRPr="009940B8">
        <w:t>/</w:t>
      </w:r>
      <w:r>
        <w:t xml:space="preserve"> </w:t>
      </w:r>
      <w:r w:rsidRPr="009940B8">
        <w:t>will be left out of STPR2 plans</w:t>
      </w:r>
      <w:r>
        <w:t>: 1</w:t>
      </w:r>
      <w:r w:rsidR="00555E89">
        <w:t>8</w:t>
      </w:r>
      <w:r>
        <w:t>%</w:t>
      </w:r>
      <w:r w:rsidR="00AA6615">
        <w:t xml:space="preserve"> (</w:t>
      </w:r>
      <w:r w:rsidR="00863CC2">
        <w:t>n=</w:t>
      </w:r>
      <w:r w:rsidR="00654B59">
        <w:t>13</w:t>
      </w:r>
      <w:r w:rsidR="00B34CA9">
        <w:t>)</w:t>
      </w:r>
    </w:p>
    <w:p w14:paraId="5F02BF93" w14:textId="77777777" w:rsidR="00CE3EB0" w:rsidRPr="00DE7D2D" w:rsidRDefault="00CE3EB0">
      <w:pPr>
        <w:pStyle w:val="STPR2BulletsLevel1"/>
        <w:numPr>
          <w:ilvl w:val="1"/>
          <w:numId w:val="1"/>
        </w:numPr>
      </w:pPr>
      <w:r w:rsidRPr="009940B8">
        <w:t>Reference to environment</w:t>
      </w:r>
      <w:r>
        <w:t xml:space="preserve"> </w:t>
      </w:r>
      <w:r w:rsidRPr="009940B8">
        <w:t>/</w:t>
      </w:r>
      <w:r>
        <w:t xml:space="preserve"> </w:t>
      </w:r>
      <w:r w:rsidRPr="009940B8">
        <w:t xml:space="preserve">climate emergency in relation to </w:t>
      </w:r>
      <w:r w:rsidRPr="009940B8">
        <w:rPr>
          <w:szCs w:val="24"/>
        </w:rPr>
        <w:t>transport</w:t>
      </w:r>
      <w:r>
        <w:rPr>
          <w:szCs w:val="24"/>
        </w:rPr>
        <w:t xml:space="preserve"> </w:t>
      </w:r>
      <w:r w:rsidRPr="009940B8">
        <w:rPr>
          <w:szCs w:val="24"/>
        </w:rPr>
        <w:t>/</w:t>
      </w:r>
      <w:r>
        <w:rPr>
          <w:szCs w:val="24"/>
        </w:rPr>
        <w:t xml:space="preserve"> </w:t>
      </w:r>
      <w:r w:rsidRPr="009940B8">
        <w:rPr>
          <w:szCs w:val="24"/>
        </w:rPr>
        <w:t>STPR2</w:t>
      </w:r>
      <w:r>
        <w:rPr>
          <w:szCs w:val="24"/>
        </w:rPr>
        <w:t xml:space="preserve">: </w:t>
      </w:r>
      <w:r w:rsidR="00383D54">
        <w:rPr>
          <w:szCs w:val="24"/>
        </w:rPr>
        <w:t>12</w:t>
      </w:r>
      <w:r>
        <w:rPr>
          <w:szCs w:val="24"/>
        </w:rPr>
        <w:t>%</w:t>
      </w:r>
      <w:r w:rsidR="00AA6615">
        <w:rPr>
          <w:szCs w:val="24"/>
        </w:rPr>
        <w:t xml:space="preserve"> (</w:t>
      </w:r>
      <w:r w:rsidR="00863CC2">
        <w:rPr>
          <w:szCs w:val="24"/>
        </w:rPr>
        <w:t>n=</w:t>
      </w:r>
      <w:r w:rsidR="00613598">
        <w:rPr>
          <w:szCs w:val="24"/>
        </w:rPr>
        <w:t>9</w:t>
      </w:r>
      <w:r w:rsidR="00100436">
        <w:rPr>
          <w:szCs w:val="24"/>
        </w:rPr>
        <w:t>)</w:t>
      </w:r>
    </w:p>
    <w:p w14:paraId="077C4D2A" w14:textId="77777777" w:rsidR="00CE3EB0" w:rsidRPr="00DE7D2D" w:rsidRDefault="00CE3EB0">
      <w:pPr>
        <w:pStyle w:val="STPR2BulletsLevel1"/>
        <w:numPr>
          <w:ilvl w:val="1"/>
          <w:numId w:val="1"/>
        </w:numPr>
      </w:pPr>
      <w:r w:rsidRPr="009940B8">
        <w:t>Suggest further consultation is carried out</w:t>
      </w:r>
      <w:r>
        <w:t xml:space="preserve"> </w:t>
      </w:r>
      <w:r w:rsidRPr="009940B8">
        <w:t>/</w:t>
      </w:r>
      <w:r>
        <w:t xml:space="preserve"> </w:t>
      </w:r>
      <w:r w:rsidRPr="009940B8">
        <w:t>consultation was inadequate</w:t>
      </w:r>
      <w:r>
        <w:t xml:space="preserve">: </w:t>
      </w:r>
      <w:r w:rsidR="00383D54">
        <w:t>11</w:t>
      </w:r>
      <w:r>
        <w:t>%</w:t>
      </w:r>
      <w:r w:rsidR="003622DE">
        <w:t xml:space="preserve"> (</w:t>
      </w:r>
      <w:r w:rsidR="00863CC2">
        <w:t>n=</w:t>
      </w:r>
      <w:r w:rsidR="00383D54">
        <w:t>8</w:t>
      </w:r>
      <w:r w:rsidR="00AC2A09">
        <w:t>)</w:t>
      </w:r>
    </w:p>
    <w:p w14:paraId="46A8EC45" w14:textId="77777777" w:rsidR="006103BB" w:rsidRDefault="006103BB">
      <w:pPr>
        <w:pStyle w:val="STPR2BodyText"/>
      </w:pPr>
      <w:r>
        <w:br w:type="page"/>
      </w:r>
    </w:p>
    <w:p w14:paraId="597CECC1" w14:textId="77777777" w:rsidR="00E9320A" w:rsidRPr="00180381" w:rsidRDefault="00E9320A" w:rsidP="003E68AD">
      <w:pPr>
        <w:pStyle w:val="STPR2BodyText"/>
      </w:pPr>
    </w:p>
    <w:p w14:paraId="28939237" w14:textId="77777777" w:rsidR="00A57A41" w:rsidRPr="000A4D05" w:rsidRDefault="00A57A41" w:rsidP="000A4D05">
      <w:pPr>
        <w:pStyle w:val="Heading3"/>
      </w:pPr>
      <w:r w:rsidRPr="000A4D05">
        <w:t>Regional and National Approach to STPR2</w:t>
      </w:r>
    </w:p>
    <w:p w14:paraId="405D0340" w14:textId="1B7EC94E" w:rsidR="006103BB" w:rsidRDefault="007E0516" w:rsidP="003E68AD">
      <w:pPr>
        <w:pStyle w:val="STPR2BodyText"/>
      </w:pPr>
      <w:r w:rsidRPr="00180381">
        <w:t>Respondents were asked to give an opinion on whether it was correct to be given the opportunity to comment on the approach to STPR2 from both a regional and national standpoint</w:t>
      </w:r>
      <w:r w:rsidR="00282E59">
        <w:t xml:space="preserve">. </w:t>
      </w:r>
      <w:r w:rsidR="00D67F54">
        <w:t xml:space="preserve">The responses are shown in </w:t>
      </w:r>
      <w:r w:rsidR="00D67F54">
        <w:fldChar w:fldCharType="begin"/>
      </w:r>
      <w:r w:rsidR="00D67F54">
        <w:instrText xml:space="preserve"> REF _Ref112850045 \h </w:instrText>
      </w:r>
      <w:r w:rsidR="00D67F54">
        <w:fldChar w:fldCharType="separate"/>
      </w:r>
      <w:r w:rsidR="00A65D32" w:rsidRPr="00402D39">
        <w:t xml:space="preserve">Figure </w:t>
      </w:r>
      <w:r w:rsidR="00A65D32">
        <w:rPr>
          <w:noProof/>
        </w:rPr>
        <w:t>3</w:t>
      </w:r>
      <w:r w:rsidR="00A65D32">
        <w:t>.</w:t>
      </w:r>
      <w:r w:rsidR="00A65D32">
        <w:rPr>
          <w:noProof/>
        </w:rPr>
        <w:t>3</w:t>
      </w:r>
      <w:r w:rsidR="00D67F54">
        <w:fldChar w:fldCharType="end"/>
      </w:r>
      <w:r w:rsidR="00D67F54">
        <w:t>.</w:t>
      </w:r>
    </w:p>
    <w:p w14:paraId="4B527BBA" w14:textId="77777777" w:rsidR="00822364" w:rsidRDefault="00822364" w:rsidP="00B44AD3">
      <w:pPr>
        <w:pStyle w:val="STPR2Heading3"/>
        <w:keepNext/>
        <w:numPr>
          <w:ilvl w:val="0"/>
          <w:numId w:val="0"/>
        </w:numPr>
        <w:spacing w:after="0"/>
        <w:jc w:val="both"/>
      </w:pPr>
      <w:r w:rsidRPr="00180381">
        <w:rPr>
          <w:noProof/>
          <w:lang w:val="en-GB"/>
        </w:rPr>
        <w:drawing>
          <wp:inline distT="0" distB="0" distL="0" distR="0" wp14:anchorId="75A03BF3" wp14:editId="1F28D895">
            <wp:extent cx="5708015" cy="4492487"/>
            <wp:effectExtent l="0" t="0" r="6985" b="3810"/>
            <wp:docPr id="12" name="Chart 12">
              <a:extLst xmlns:a="http://schemas.openxmlformats.org/drawingml/2006/main">
                <a:ext uri="{FF2B5EF4-FFF2-40B4-BE49-F238E27FC236}">
                  <a16:creationId xmlns:a16="http://schemas.microsoft.com/office/drawing/2014/main" id="{C5E0065D-2124-4673-8F61-CAC693DAD80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61615E" w14:textId="2761F19A" w:rsidR="007E0516" w:rsidRPr="00F903C4" w:rsidRDefault="00822364">
      <w:pPr>
        <w:pStyle w:val="Caption"/>
      </w:pPr>
      <w:bookmarkStart w:id="22" w:name="_Ref112850045"/>
      <w:r w:rsidRPr="00402D39">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3</w:t>
      </w:r>
      <w:r>
        <w:fldChar w:fldCharType="end"/>
      </w:r>
      <w:bookmarkEnd w:id="22"/>
      <w:r w:rsidRPr="00402D39">
        <w:t xml:space="preserve">: Correct approach to STPR2 is both a regional and national approach </w:t>
      </w:r>
      <w:r w:rsidRPr="00D66090">
        <w:t>(%)</w:t>
      </w:r>
    </w:p>
    <w:p w14:paraId="50E121F9" w14:textId="77777777" w:rsidR="007E0516" w:rsidRPr="00B44AD3" w:rsidRDefault="007E0516">
      <w:pPr>
        <w:pStyle w:val="STPR2Caption"/>
      </w:pPr>
      <w:r w:rsidRPr="00402D39">
        <w:t>Base: Individuals (n=24</w:t>
      </w:r>
      <w:r w:rsidR="003C013C" w:rsidRPr="00B44AD3">
        <w:t>7</w:t>
      </w:r>
      <w:r w:rsidRPr="00B44AD3">
        <w:t>); Organisations (n=125)</w:t>
      </w:r>
    </w:p>
    <w:p w14:paraId="67E12A97" w14:textId="76EDEE7B" w:rsidR="00FE0201" w:rsidRDefault="004E6BAB">
      <w:pPr>
        <w:pStyle w:val="STPR2BodyText"/>
      </w:pPr>
      <w:r>
        <w:t>Three quarters of individuals either strongly agreed (</w:t>
      </w:r>
      <w:r w:rsidR="00767E13">
        <w:t xml:space="preserve">34%) or agreed (42%) that a correct approach to STPR2 </w:t>
      </w:r>
      <w:r w:rsidR="00AE7C4D">
        <w:t>wa</w:t>
      </w:r>
      <w:r w:rsidR="00767E13">
        <w:t xml:space="preserve">s both regional and national. </w:t>
      </w:r>
      <w:r w:rsidR="002368AB">
        <w:t>Over f</w:t>
      </w:r>
      <w:r w:rsidR="00EC0549">
        <w:t xml:space="preserve">our fifths of respondents from organisations </w:t>
      </w:r>
      <w:r w:rsidR="003E314E">
        <w:t xml:space="preserve">strongly agreed (34%) or agreed (52%) that it was the correct approach and </w:t>
      </w:r>
      <w:r w:rsidR="007D403A">
        <w:t xml:space="preserve">2% of </w:t>
      </w:r>
      <w:r w:rsidR="4B1E5C31">
        <w:t>both</w:t>
      </w:r>
      <w:r w:rsidR="007D403A">
        <w:t xml:space="preserve"> individuals and organisations stated don’t know / no opinion.</w:t>
      </w:r>
      <w:r>
        <w:t xml:space="preserve"> </w:t>
      </w:r>
      <w:r w:rsidR="00F3350B">
        <w:t>T</w:t>
      </w:r>
      <w:r w:rsidR="002E5D75" w:rsidRPr="00180381">
        <w:t>he main themes that were commented</w:t>
      </w:r>
      <w:r w:rsidR="00241B34">
        <w:t xml:space="preserve"> on</w:t>
      </w:r>
      <w:r w:rsidR="002E5D75" w:rsidRPr="00180381">
        <w:t xml:space="preserve"> </w:t>
      </w:r>
      <w:r w:rsidR="00F3350B">
        <w:t>when answering</w:t>
      </w:r>
      <w:r w:rsidR="002E5D75" w:rsidRPr="00180381">
        <w:t xml:space="preserve"> whether th</w:t>
      </w:r>
      <w:r w:rsidR="0031374A">
        <w:t>e</w:t>
      </w:r>
      <w:r w:rsidR="002E5D75" w:rsidRPr="00180381">
        <w:t xml:space="preserve"> correct approach to </w:t>
      </w:r>
      <w:r w:rsidR="0031374A">
        <w:t>STPR</w:t>
      </w:r>
      <w:r w:rsidR="00FE0201">
        <w:t xml:space="preserve">2 </w:t>
      </w:r>
      <w:r w:rsidR="00AE7C4D">
        <w:t>wa</w:t>
      </w:r>
      <w:r w:rsidR="00FE0201">
        <w:t xml:space="preserve">s both a </w:t>
      </w:r>
      <w:r w:rsidR="002E5D75" w:rsidRPr="00180381">
        <w:t>regional and national</w:t>
      </w:r>
      <w:r w:rsidR="00FE0201">
        <w:t xml:space="preserve"> approach are listed below</w:t>
      </w:r>
      <w:r w:rsidR="00540414">
        <w:t>. The percentages presented below are the respective proportion of respondents who provided comment to this question</w:t>
      </w:r>
      <w:r w:rsidR="00FE0201">
        <w:t>:</w:t>
      </w:r>
    </w:p>
    <w:p w14:paraId="442BDA97" w14:textId="77777777" w:rsidR="009976D0" w:rsidRDefault="00FE0201">
      <w:pPr>
        <w:pStyle w:val="STPR2BulletsLevel1"/>
      </w:pPr>
      <w:r>
        <w:t>Individuals (Base 10</w:t>
      </w:r>
      <w:r w:rsidR="003F29C2">
        <w:t>5</w:t>
      </w:r>
      <w:r>
        <w:t>)</w:t>
      </w:r>
    </w:p>
    <w:p w14:paraId="616DB6BC" w14:textId="37B2E41D" w:rsidR="009976D0" w:rsidRDefault="009976D0">
      <w:pPr>
        <w:pStyle w:val="STPR2BulletsLevel1"/>
        <w:numPr>
          <w:ilvl w:val="1"/>
          <w:numId w:val="1"/>
        </w:numPr>
      </w:pPr>
      <w:r w:rsidRPr="00180381">
        <w:t>Agree</w:t>
      </w:r>
      <w:r>
        <w:t xml:space="preserve"> </w:t>
      </w:r>
      <w:r w:rsidRPr="00180381">
        <w:t>/</w:t>
      </w:r>
      <w:r>
        <w:t xml:space="preserve"> </w:t>
      </w:r>
      <w:r w:rsidRPr="00180381">
        <w:t>support regional and national approach to STPR2</w:t>
      </w:r>
      <w:r>
        <w:t xml:space="preserve"> </w:t>
      </w:r>
      <w:r w:rsidRPr="00180381">
        <w:t>/</w:t>
      </w:r>
      <w:r>
        <w:t xml:space="preserve"> </w:t>
      </w:r>
      <w:r w:rsidRPr="00180381">
        <w:t xml:space="preserve">considering both </w:t>
      </w:r>
      <w:r w:rsidR="00AE7C4D">
        <w:t>wa</w:t>
      </w:r>
      <w:r w:rsidRPr="00180381">
        <w:t>s important</w:t>
      </w:r>
      <w:r>
        <w:t>: 4</w:t>
      </w:r>
      <w:r w:rsidR="00E12723">
        <w:t>8</w:t>
      </w:r>
      <w:r>
        <w:t>%</w:t>
      </w:r>
      <w:r w:rsidR="003622DE">
        <w:t xml:space="preserve"> (</w:t>
      </w:r>
      <w:r w:rsidR="003C42D8">
        <w:t>n=</w:t>
      </w:r>
      <w:r w:rsidR="003622DE">
        <w:t>50</w:t>
      </w:r>
      <w:r w:rsidR="00B23C31">
        <w:t>)</w:t>
      </w:r>
    </w:p>
    <w:p w14:paraId="49082902" w14:textId="77777777" w:rsidR="009976D0" w:rsidRDefault="009976D0">
      <w:pPr>
        <w:pStyle w:val="STPR2BulletsLevel1"/>
        <w:numPr>
          <w:ilvl w:val="1"/>
          <w:numId w:val="1"/>
        </w:numPr>
      </w:pPr>
      <w:r w:rsidRPr="00180381">
        <w:t>Concerns about approach taken</w:t>
      </w:r>
      <w:r>
        <w:t xml:space="preserve"> </w:t>
      </w:r>
      <w:r w:rsidRPr="00180381">
        <w:t>/</w:t>
      </w:r>
      <w:r>
        <w:t xml:space="preserve"> </w:t>
      </w:r>
      <w:r w:rsidRPr="00180381">
        <w:t>unsure about effectiveness of approach</w:t>
      </w:r>
      <w:r>
        <w:t>: 1</w:t>
      </w:r>
      <w:r w:rsidR="00E12723">
        <w:t>2</w:t>
      </w:r>
      <w:r>
        <w:t>%</w:t>
      </w:r>
      <w:r w:rsidR="003622DE">
        <w:t xml:space="preserve"> (</w:t>
      </w:r>
      <w:r w:rsidR="00E12723">
        <w:t>n=</w:t>
      </w:r>
      <w:r w:rsidR="003622DE">
        <w:t>13</w:t>
      </w:r>
      <w:r w:rsidR="00E12F32">
        <w:t>)</w:t>
      </w:r>
    </w:p>
    <w:p w14:paraId="5919FBFB" w14:textId="77777777" w:rsidR="009976D0" w:rsidRDefault="009976D0">
      <w:pPr>
        <w:pStyle w:val="STPR2BulletsLevel1"/>
        <w:numPr>
          <w:ilvl w:val="1"/>
          <w:numId w:val="1"/>
        </w:numPr>
      </w:pPr>
      <w:r w:rsidRPr="00180381">
        <w:t>Concerns that some communities</w:t>
      </w:r>
      <w:r>
        <w:t xml:space="preserve"> </w:t>
      </w:r>
      <w:r w:rsidRPr="00180381">
        <w:t>/</w:t>
      </w:r>
      <w:r>
        <w:t xml:space="preserve"> </w:t>
      </w:r>
      <w:r w:rsidRPr="00180381">
        <w:t>areas will not be considered</w:t>
      </w:r>
      <w:r>
        <w:t xml:space="preserve"> </w:t>
      </w:r>
      <w:r w:rsidRPr="00180381">
        <w:t>/</w:t>
      </w:r>
      <w:r>
        <w:t xml:space="preserve"> </w:t>
      </w:r>
      <w:r w:rsidRPr="00180381">
        <w:t>will not benefit</w:t>
      </w:r>
      <w:r>
        <w:t xml:space="preserve"> </w:t>
      </w:r>
      <w:r w:rsidRPr="00180381">
        <w:t>/</w:t>
      </w:r>
      <w:r>
        <w:t xml:space="preserve"> </w:t>
      </w:r>
      <w:r w:rsidRPr="00180381">
        <w:t>will be left out of STPR2 plans</w:t>
      </w:r>
      <w:r>
        <w:t>: 9%</w:t>
      </w:r>
      <w:r w:rsidR="003622DE">
        <w:t xml:space="preserve"> (</w:t>
      </w:r>
      <w:r w:rsidR="00E12723">
        <w:t>n=</w:t>
      </w:r>
      <w:r w:rsidR="003622DE">
        <w:t>9</w:t>
      </w:r>
      <w:r w:rsidR="008A41B1">
        <w:t>)</w:t>
      </w:r>
    </w:p>
    <w:p w14:paraId="54E4A63F" w14:textId="77777777" w:rsidR="00D40C2A" w:rsidRDefault="00D40C2A">
      <w:pPr>
        <w:pStyle w:val="STPR2BulletsLevel1"/>
      </w:pPr>
      <w:r>
        <w:lastRenderedPageBreak/>
        <w:t xml:space="preserve">Organisations (Base </w:t>
      </w:r>
      <w:r w:rsidR="00AA266E">
        <w:t>7</w:t>
      </w:r>
      <w:r w:rsidR="00E12723">
        <w:t>9</w:t>
      </w:r>
      <w:r w:rsidR="00AA266E">
        <w:t>)</w:t>
      </w:r>
    </w:p>
    <w:p w14:paraId="62CAA576" w14:textId="77777777" w:rsidR="00AA266E" w:rsidRDefault="00AA266E">
      <w:pPr>
        <w:pStyle w:val="STPR2BulletsLevel1"/>
        <w:numPr>
          <w:ilvl w:val="1"/>
          <w:numId w:val="1"/>
        </w:numPr>
      </w:pPr>
      <w:r w:rsidRPr="00180381">
        <w:t>Agree</w:t>
      </w:r>
      <w:r>
        <w:t xml:space="preserve"> </w:t>
      </w:r>
      <w:r w:rsidRPr="00180381">
        <w:t>/</w:t>
      </w:r>
      <w:r>
        <w:t xml:space="preserve"> </w:t>
      </w:r>
      <w:r w:rsidRPr="00180381">
        <w:t>support regional and national approach to STPR2</w:t>
      </w:r>
      <w:r>
        <w:t xml:space="preserve"> </w:t>
      </w:r>
      <w:r w:rsidRPr="00180381">
        <w:t>/</w:t>
      </w:r>
      <w:r>
        <w:t xml:space="preserve"> </w:t>
      </w:r>
      <w:r w:rsidRPr="00180381">
        <w:t>considering both is important</w:t>
      </w:r>
      <w:r>
        <w:t>: 7</w:t>
      </w:r>
      <w:r w:rsidR="00E12723">
        <w:t>2</w:t>
      </w:r>
      <w:r>
        <w:t>%</w:t>
      </w:r>
      <w:r w:rsidR="003622DE">
        <w:t xml:space="preserve"> (</w:t>
      </w:r>
      <w:r w:rsidR="00E12723">
        <w:t>n=</w:t>
      </w:r>
      <w:r w:rsidR="003622DE">
        <w:t>57</w:t>
      </w:r>
      <w:r w:rsidR="00F31502">
        <w:t>)</w:t>
      </w:r>
    </w:p>
    <w:p w14:paraId="133A9343" w14:textId="77777777" w:rsidR="00745D1A" w:rsidRDefault="00745D1A">
      <w:pPr>
        <w:pStyle w:val="STPR2BulletsLevel1"/>
        <w:numPr>
          <w:ilvl w:val="1"/>
          <w:numId w:val="1"/>
        </w:numPr>
      </w:pPr>
      <w:r w:rsidRPr="00180381">
        <w:t>Concerns about approach taken</w:t>
      </w:r>
      <w:r>
        <w:t xml:space="preserve"> </w:t>
      </w:r>
      <w:r w:rsidRPr="00180381">
        <w:t>/</w:t>
      </w:r>
      <w:r>
        <w:t xml:space="preserve"> </w:t>
      </w:r>
      <w:r w:rsidRPr="00180381">
        <w:t>unsure about effectiveness of approach</w:t>
      </w:r>
      <w:r>
        <w:t>: 18% (n=14)</w:t>
      </w:r>
    </w:p>
    <w:p w14:paraId="49301A53" w14:textId="63870582" w:rsidR="00AA266E" w:rsidRDefault="00AA266E">
      <w:pPr>
        <w:pStyle w:val="STPR2BulletsLevel1"/>
        <w:numPr>
          <w:ilvl w:val="1"/>
          <w:numId w:val="1"/>
        </w:numPr>
      </w:pPr>
      <w:r w:rsidRPr="00180381">
        <w:t>Comment about integration of plans</w:t>
      </w:r>
      <w:r>
        <w:t xml:space="preserve"> </w:t>
      </w:r>
      <w:r w:rsidRPr="00180381">
        <w:t>/</w:t>
      </w:r>
      <w:r>
        <w:t xml:space="preserve"> </w:t>
      </w:r>
      <w:r w:rsidRPr="00180381">
        <w:t>schemes between neighbouring regions (e.g. cross-boundary schemes)</w:t>
      </w:r>
      <w:r>
        <w:t>: 1</w:t>
      </w:r>
      <w:r w:rsidR="007A4920">
        <w:t>1</w:t>
      </w:r>
      <w:r>
        <w:t>%</w:t>
      </w:r>
      <w:r w:rsidR="003622DE">
        <w:t xml:space="preserve"> (</w:t>
      </w:r>
      <w:r w:rsidR="007A4920">
        <w:t>n=</w:t>
      </w:r>
      <w:r w:rsidR="003622DE">
        <w:t>9</w:t>
      </w:r>
      <w:r w:rsidR="000D23BA">
        <w:t>)</w:t>
      </w:r>
    </w:p>
    <w:p w14:paraId="556EC9B4" w14:textId="77777777" w:rsidR="00AA266E" w:rsidRDefault="00AA266E">
      <w:pPr>
        <w:pStyle w:val="STPR2BulletsLevel1"/>
        <w:numPr>
          <w:ilvl w:val="1"/>
          <w:numId w:val="1"/>
        </w:numPr>
      </w:pPr>
      <w:r w:rsidRPr="00180381">
        <w:t>Concerns that some communities</w:t>
      </w:r>
      <w:r>
        <w:t xml:space="preserve"> </w:t>
      </w:r>
      <w:r w:rsidRPr="00180381">
        <w:t>/</w:t>
      </w:r>
      <w:r>
        <w:t xml:space="preserve"> </w:t>
      </w:r>
      <w:r w:rsidRPr="00180381">
        <w:t>areas will not be considered</w:t>
      </w:r>
      <w:r>
        <w:t xml:space="preserve"> </w:t>
      </w:r>
      <w:r w:rsidRPr="00180381">
        <w:t>/</w:t>
      </w:r>
      <w:r>
        <w:t xml:space="preserve"> </w:t>
      </w:r>
      <w:r w:rsidRPr="00180381">
        <w:t>will not benefit</w:t>
      </w:r>
      <w:r>
        <w:t xml:space="preserve"> </w:t>
      </w:r>
      <w:r w:rsidRPr="00180381">
        <w:t>/</w:t>
      </w:r>
      <w:r>
        <w:t xml:space="preserve"> </w:t>
      </w:r>
      <w:r w:rsidRPr="00180381">
        <w:t>will be left out of STPR2 plans</w:t>
      </w:r>
      <w:r>
        <w:t xml:space="preserve">: </w:t>
      </w:r>
      <w:r w:rsidR="00793ED5">
        <w:t>8</w:t>
      </w:r>
      <w:r>
        <w:t>%</w:t>
      </w:r>
      <w:r w:rsidR="003622DE">
        <w:t xml:space="preserve"> (</w:t>
      </w:r>
      <w:r w:rsidR="00F308F4">
        <w:t>n=</w:t>
      </w:r>
      <w:r w:rsidR="003622DE">
        <w:t>6</w:t>
      </w:r>
      <w:r w:rsidR="007D403A">
        <w:t>)</w:t>
      </w:r>
    </w:p>
    <w:p w14:paraId="163CD948" w14:textId="77777777" w:rsidR="00A57A41" w:rsidRPr="00180381" w:rsidRDefault="00A57A41" w:rsidP="000A4D05">
      <w:pPr>
        <w:pStyle w:val="Heading3"/>
      </w:pPr>
      <w:r w:rsidRPr="00180381">
        <w:t>Engagement process allowing contributions from respondents</w:t>
      </w:r>
    </w:p>
    <w:p w14:paraId="37685F4C" w14:textId="23E71697" w:rsidR="00A57A41" w:rsidRPr="009940B8" w:rsidRDefault="00355D8D">
      <w:pPr>
        <w:pStyle w:val="STPR2BodyText"/>
      </w:pPr>
      <w:r w:rsidRPr="009940B8">
        <w:t xml:space="preserve">Respondents were asked if this engagement approach has allowed respondents to contribute their response to STPR2. </w:t>
      </w:r>
      <w:r w:rsidR="00D67F54">
        <w:t xml:space="preserve">The responses are shown in </w:t>
      </w:r>
      <w:r w:rsidR="00D67F54">
        <w:fldChar w:fldCharType="begin"/>
      </w:r>
      <w:r w:rsidR="00D67F54">
        <w:instrText xml:space="preserve"> REF _Ref112850004 \h </w:instrText>
      </w:r>
      <w:r w:rsidR="00D67F54">
        <w:fldChar w:fldCharType="separate"/>
      </w:r>
      <w:r w:rsidR="00A65D32">
        <w:t xml:space="preserve">Figure </w:t>
      </w:r>
      <w:r w:rsidR="00A65D32">
        <w:rPr>
          <w:noProof/>
        </w:rPr>
        <w:t>3</w:t>
      </w:r>
      <w:r w:rsidR="00A65D32">
        <w:t>.</w:t>
      </w:r>
      <w:r w:rsidR="00A65D32">
        <w:rPr>
          <w:noProof/>
        </w:rPr>
        <w:t>4</w:t>
      </w:r>
      <w:r w:rsidR="00D67F54">
        <w:fldChar w:fldCharType="end"/>
      </w:r>
      <w:r w:rsidR="00D67F54">
        <w:t>.</w:t>
      </w:r>
      <w:r w:rsidRPr="009940B8">
        <w:t xml:space="preserve"> </w:t>
      </w:r>
    </w:p>
    <w:p w14:paraId="3A1CACAB" w14:textId="77777777" w:rsidR="00FF7F10" w:rsidRDefault="007E0516" w:rsidP="00B44AD3">
      <w:pPr>
        <w:keepNext/>
      </w:pPr>
      <w:r w:rsidRPr="00180381">
        <w:rPr>
          <w:rFonts w:ascii="Arial" w:hAnsi="Arial" w:cs="Arial"/>
          <w:noProof/>
        </w:rPr>
        <w:drawing>
          <wp:inline distT="0" distB="0" distL="0" distR="0" wp14:anchorId="7D0996FB" wp14:editId="4571A8DE">
            <wp:extent cx="5572125" cy="4720856"/>
            <wp:effectExtent l="0" t="0" r="9525" b="3810"/>
            <wp:docPr id="260" name="Chart 260">
              <a:extLst xmlns:a="http://schemas.openxmlformats.org/drawingml/2006/main">
                <a:ext uri="{FF2B5EF4-FFF2-40B4-BE49-F238E27FC236}">
                  <a16:creationId xmlns:a16="http://schemas.microsoft.com/office/drawing/2014/main" id="{CC87EF20-CFA8-4115-BD97-E20AFC59BD3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18EF97" w14:textId="62EB60C4" w:rsidR="007E0516" w:rsidRPr="00180381" w:rsidRDefault="00FF7F10">
      <w:pPr>
        <w:pStyle w:val="Caption"/>
      </w:pPr>
      <w:bookmarkStart w:id="23" w:name="_Ref112850004"/>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4</w:t>
      </w:r>
      <w:r>
        <w:fldChar w:fldCharType="end"/>
      </w:r>
      <w:bookmarkEnd w:id="23"/>
      <w:r>
        <w:t xml:space="preserve">: </w:t>
      </w:r>
      <w:r w:rsidRPr="00B0258C">
        <w:t>Engagement approach has allowed respondents to contribute to STPR2 (%)</w:t>
      </w:r>
    </w:p>
    <w:p w14:paraId="4CAC5B08" w14:textId="77777777" w:rsidR="00355D8D" w:rsidRPr="00B44AD3" w:rsidRDefault="00355D8D">
      <w:pPr>
        <w:pStyle w:val="STPR2Caption"/>
      </w:pPr>
      <w:r w:rsidRPr="00B44AD3">
        <w:t>Base: Individuals (n=24</w:t>
      </w:r>
      <w:r w:rsidR="00E9320A" w:rsidRPr="00B44AD3">
        <w:t>3</w:t>
      </w:r>
      <w:r w:rsidRPr="00B44AD3">
        <w:t>); Organisations (n=125)</w:t>
      </w:r>
    </w:p>
    <w:p w14:paraId="0B2D2065" w14:textId="77777777" w:rsidR="00355D8D" w:rsidRPr="009940B8" w:rsidRDefault="002B07FA">
      <w:pPr>
        <w:pStyle w:val="STPR2BodyText"/>
      </w:pPr>
      <w:r>
        <w:t>L</w:t>
      </w:r>
      <w:r w:rsidRPr="009940B8">
        <w:t xml:space="preserve">ess than half (48%) of individuals </w:t>
      </w:r>
      <w:r w:rsidR="00D04427">
        <w:t xml:space="preserve">either </w:t>
      </w:r>
      <w:r w:rsidR="00553DF4">
        <w:t xml:space="preserve">strongly agreed </w:t>
      </w:r>
      <w:r w:rsidR="00694884">
        <w:t>(</w:t>
      </w:r>
      <w:r w:rsidR="00553DF4">
        <w:t>11</w:t>
      </w:r>
      <w:r w:rsidR="00694884">
        <w:t>%)</w:t>
      </w:r>
      <w:r w:rsidR="00553DF4">
        <w:t xml:space="preserve"> or agreed </w:t>
      </w:r>
      <w:r w:rsidR="00694884">
        <w:t>(</w:t>
      </w:r>
      <w:r w:rsidR="00553DF4">
        <w:t>37%</w:t>
      </w:r>
      <w:r w:rsidR="00694884">
        <w:t>)</w:t>
      </w:r>
      <w:r w:rsidR="00553DF4">
        <w:t xml:space="preserve"> </w:t>
      </w:r>
      <w:r w:rsidR="00355D8D" w:rsidRPr="009940B8">
        <w:t xml:space="preserve">that this approach allowed them to contribute to STPR2 whilst </w:t>
      </w:r>
      <w:r w:rsidR="00420425">
        <w:t xml:space="preserve">just over two thirds of organisations (67%) stated they strongly agreed </w:t>
      </w:r>
      <w:r w:rsidR="007E14CF">
        <w:t xml:space="preserve">(12%) or agreed (55%). </w:t>
      </w:r>
      <w:r w:rsidR="00514EDD">
        <w:t xml:space="preserve">Furthermore, </w:t>
      </w:r>
      <w:r w:rsidR="00727F42">
        <w:t xml:space="preserve">4% </w:t>
      </w:r>
      <w:r w:rsidR="00514EDD">
        <w:t xml:space="preserve">of </w:t>
      </w:r>
      <w:r w:rsidR="00727F42">
        <w:t>b</w:t>
      </w:r>
      <w:r w:rsidR="00C9086E">
        <w:t>oth individual and organisation</w:t>
      </w:r>
      <w:r w:rsidR="00727F42">
        <w:t xml:space="preserve"> respondents</w:t>
      </w:r>
      <w:r w:rsidR="00C9086E">
        <w:t xml:space="preserve"> stated don’t know / no opinion.</w:t>
      </w:r>
      <w:r w:rsidR="002E5D75" w:rsidRPr="009940B8">
        <w:t xml:space="preserve"> </w:t>
      </w:r>
    </w:p>
    <w:p w14:paraId="5D40780A" w14:textId="11BDF60C" w:rsidR="002E5D75" w:rsidRPr="009940B8" w:rsidRDefault="00B1156D">
      <w:pPr>
        <w:pStyle w:val="STPR2BodyText"/>
      </w:pPr>
      <w:r>
        <w:t>T</w:t>
      </w:r>
      <w:r w:rsidR="002E5D75" w:rsidRPr="009940B8">
        <w:t>he main themes mentioned in relation to whether this engagement approach has allowed respondents to contribute on STPR2</w:t>
      </w:r>
      <w:r>
        <w:t xml:space="preserve"> are listed below</w:t>
      </w:r>
      <w:r w:rsidR="00592164">
        <w:t xml:space="preserve">. The percentages presented below </w:t>
      </w:r>
      <w:r w:rsidR="0028768F">
        <w:lastRenderedPageBreak/>
        <w:t>were</w:t>
      </w:r>
      <w:r w:rsidR="00592164">
        <w:t xml:space="preserve"> the respective proportion of respondents who provided comment to this question</w:t>
      </w:r>
      <w:r>
        <w:t>:</w:t>
      </w:r>
    </w:p>
    <w:p w14:paraId="0D49FE10" w14:textId="77777777" w:rsidR="00B1156D" w:rsidRDefault="00B1156D">
      <w:pPr>
        <w:pStyle w:val="STPR2BulletsLevel1"/>
      </w:pPr>
      <w:r>
        <w:t>Individuals (Base 8</w:t>
      </w:r>
      <w:r w:rsidR="00592164">
        <w:t>8</w:t>
      </w:r>
      <w:r>
        <w:t>)</w:t>
      </w:r>
    </w:p>
    <w:p w14:paraId="6AA46AE6" w14:textId="77777777" w:rsidR="00B1156D" w:rsidRDefault="00B1156D">
      <w:pPr>
        <w:pStyle w:val="STPR2BulletsLevel1"/>
        <w:numPr>
          <w:ilvl w:val="1"/>
          <w:numId w:val="1"/>
        </w:numPr>
      </w:pPr>
      <w:r w:rsidRPr="00180381">
        <w:t>Suggest further consultation is carried out</w:t>
      </w:r>
      <w:r>
        <w:t xml:space="preserve"> </w:t>
      </w:r>
      <w:r w:rsidRPr="00180381">
        <w:t>/</w:t>
      </w:r>
      <w:r>
        <w:t xml:space="preserve"> </w:t>
      </w:r>
      <w:r w:rsidRPr="00180381">
        <w:t>consultation was inadequate</w:t>
      </w:r>
      <w:r>
        <w:t>: 5</w:t>
      </w:r>
      <w:r w:rsidR="0047484D">
        <w:t>2</w:t>
      </w:r>
      <w:r>
        <w:t>%</w:t>
      </w:r>
      <w:r w:rsidR="003622DE">
        <w:t xml:space="preserve"> (</w:t>
      </w:r>
      <w:r w:rsidR="0047484D">
        <w:t>n=</w:t>
      </w:r>
      <w:r w:rsidR="003622DE">
        <w:t>46</w:t>
      </w:r>
      <w:r w:rsidR="0047484D">
        <w:t>)</w:t>
      </w:r>
    </w:p>
    <w:p w14:paraId="40A5F782" w14:textId="043D973C" w:rsidR="00555632" w:rsidRDefault="00555632">
      <w:pPr>
        <w:pStyle w:val="STPR2BulletsLevel1"/>
        <w:numPr>
          <w:ilvl w:val="1"/>
          <w:numId w:val="1"/>
        </w:numPr>
      </w:pPr>
      <w:r w:rsidRPr="00180381">
        <w:t>Concern that consultation response will not be considered</w:t>
      </w:r>
      <w:r>
        <w:t xml:space="preserve"> </w:t>
      </w:r>
      <w:r w:rsidRPr="00180381">
        <w:t>/</w:t>
      </w:r>
      <w:r>
        <w:t xml:space="preserve"> </w:t>
      </w:r>
      <w:r w:rsidRPr="00180381">
        <w:t>impact on decisions</w:t>
      </w:r>
      <w:r w:rsidR="000A4D05">
        <w:t>:</w:t>
      </w:r>
      <w:r w:rsidRPr="00180381">
        <w:t xml:space="preserve"> </w:t>
      </w:r>
      <w:r>
        <w:t>17%</w:t>
      </w:r>
      <w:r w:rsidR="00D67F54">
        <w:t xml:space="preserve"> (</w:t>
      </w:r>
      <w:r w:rsidR="001A6FBB">
        <w:t>n=</w:t>
      </w:r>
      <w:r w:rsidR="00D67F54">
        <w:t>15</w:t>
      </w:r>
      <w:r w:rsidR="00A13616">
        <w:t>)</w:t>
      </w:r>
    </w:p>
    <w:p w14:paraId="3A151D07" w14:textId="77777777" w:rsidR="00555632" w:rsidRDefault="00555632">
      <w:pPr>
        <w:pStyle w:val="STPR2BulletsLevel1"/>
        <w:numPr>
          <w:ilvl w:val="1"/>
          <w:numId w:val="1"/>
        </w:numPr>
      </w:pPr>
      <w:r w:rsidRPr="00180381">
        <w:t>General criticism of engagement</w:t>
      </w:r>
      <w:r>
        <w:t xml:space="preserve"> </w:t>
      </w:r>
      <w:r w:rsidRPr="00180381">
        <w:t>/</w:t>
      </w:r>
      <w:r>
        <w:t xml:space="preserve"> </w:t>
      </w:r>
      <w:r w:rsidRPr="00180381">
        <w:t>consultation</w:t>
      </w:r>
      <w:r>
        <w:t>: 10%</w:t>
      </w:r>
      <w:r w:rsidR="00D67F54">
        <w:t xml:space="preserve"> (</w:t>
      </w:r>
      <w:r w:rsidR="001A6FBB">
        <w:t>n=</w:t>
      </w:r>
      <w:r w:rsidR="00D67F54">
        <w:t>9</w:t>
      </w:r>
      <w:r w:rsidR="00E97AAD">
        <w:t>)</w:t>
      </w:r>
    </w:p>
    <w:p w14:paraId="57077779" w14:textId="77777777" w:rsidR="00555632" w:rsidRDefault="00555632">
      <w:pPr>
        <w:pStyle w:val="STPR2BulletsLevel1"/>
      </w:pPr>
      <w:r>
        <w:t xml:space="preserve">Organisations (Base </w:t>
      </w:r>
      <w:r w:rsidR="00F55094">
        <w:t>8</w:t>
      </w:r>
      <w:r w:rsidR="00BB5ADA">
        <w:t>5</w:t>
      </w:r>
      <w:r w:rsidR="00F55094">
        <w:t>)</w:t>
      </w:r>
    </w:p>
    <w:p w14:paraId="547F464E" w14:textId="77777777" w:rsidR="00F55094" w:rsidRDefault="00F55094">
      <w:pPr>
        <w:pStyle w:val="STPR2BulletsLevel1"/>
        <w:numPr>
          <w:ilvl w:val="1"/>
          <w:numId w:val="1"/>
        </w:numPr>
      </w:pPr>
      <w:r w:rsidRPr="00180381">
        <w:t>General positive comments on engagement</w:t>
      </w:r>
      <w:r>
        <w:t xml:space="preserve"> </w:t>
      </w:r>
      <w:r w:rsidRPr="00180381">
        <w:t>/</w:t>
      </w:r>
      <w:r>
        <w:t xml:space="preserve"> </w:t>
      </w:r>
      <w:r w:rsidRPr="00180381">
        <w:t>consultation</w:t>
      </w:r>
      <w:r>
        <w:t>: 5</w:t>
      </w:r>
      <w:r w:rsidR="00593670">
        <w:t>4</w:t>
      </w:r>
      <w:r>
        <w:t>%</w:t>
      </w:r>
      <w:r w:rsidR="00D67F54">
        <w:t xml:space="preserve"> (</w:t>
      </w:r>
      <w:r w:rsidR="00593670">
        <w:t>n=</w:t>
      </w:r>
      <w:r w:rsidR="00D67F54">
        <w:t>46</w:t>
      </w:r>
      <w:r w:rsidR="008A1F71">
        <w:t>)</w:t>
      </w:r>
    </w:p>
    <w:p w14:paraId="31B90703" w14:textId="77777777" w:rsidR="00F55094" w:rsidRDefault="00F55094">
      <w:pPr>
        <w:pStyle w:val="STPR2BulletsLevel1"/>
        <w:numPr>
          <w:ilvl w:val="1"/>
          <w:numId w:val="1"/>
        </w:numPr>
      </w:pPr>
      <w:r w:rsidRPr="00180381">
        <w:t>Concern that consultation response will not be considered</w:t>
      </w:r>
      <w:r>
        <w:t xml:space="preserve"> </w:t>
      </w:r>
      <w:r w:rsidRPr="00180381">
        <w:t>/</w:t>
      </w:r>
      <w:r>
        <w:t xml:space="preserve"> </w:t>
      </w:r>
      <w:r w:rsidRPr="00180381">
        <w:t>impact on decisions (e.g. is a tick box exercise)</w:t>
      </w:r>
      <w:r>
        <w:t>: 3</w:t>
      </w:r>
      <w:r w:rsidR="00F1618B">
        <w:t>1</w:t>
      </w:r>
      <w:r>
        <w:t>%</w:t>
      </w:r>
      <w:r w:rsidR="00D67F54">
        <w:t xml:space="preserve"> (</w:t>
      </w:r>
      <w:r w:rsidR="00F1618B">
        <w:t>n=</w:t>
      </w:r>
      <w:r w:rsidR="00D67F54">
        <w:t>26</w:t>
      </w:r>
      <w:r w:rsidR="003F015C">
        <w:t>)</w:t>
      </w:r>
    </w:p>
    <w:p w14:paraId="224ECE6A" w14:textId="77777777" w:rsidR="00F55094" w:rsidRDefault="00F55094">
      <w:pPr>
        <w:pStyle w:val="STPR2BulletsLevel1"/>
        <w:numPr>
          <w:ilvl w:val="1"/>
          <w:numId w:val="1"/>
        </w:numPr>
      </w:pPr>
      <w:r w:rsidRPr="00180381">
        <w:t>Suggest further consultation is carried out</w:t>
      </w:r>
      <w:r>
        <w:t xml:space="preserve"> </w:t>
      </w:r>
      <w:r w:rsidRPr="00180381">
        <w:t>/</w:t>
      </w:r>
      <w:r>
        <w:t xml:space="preserve"> </w:t>
      </w:r>
      <w:r w:rsidRPr="00180381">
        <w:t>consultation was inadequate</w:t>
      </w:r>
      <w:r>
        <w:t xml:space="preserve">: </w:t>
      </w:r>
      <w:r w:rsidR="001F32B4">
        <w:t>2</w:t>
      </w:r>
      <w:r w:rsidR="00F1618B">
        <w:t>6</w:t>
      </w:r>
      <w:r w:rsidR="001F32B4">
        <w:t>%</w:t>
      </w:r>
      <w:r w:rsidR="00D67F54">
        <w:t xml:space="preserve"> (</w:t>
      </w:r>
      <w:r w:rsidR="00F1618B">
        <w:t>n=</w:t>
      </w:r>
      <w:r w:rsidR="00D67F54">
        <w:t>22</w:t>
      </w:r>
      <w:r w:rsidR="00983AF9">
        <w:t>)</w:t>
      </w:r>
    </w:p>
    <w:p w14:paraId="4451878F" w14:textId="77777777" w:rsidR="008B5185" w:rsidRPr="00180381" w:rsidRDefault="00D02880" w:rsidP="008B5185">
      <w:pPr>
        <w:pStyle w:val="Heading2"/>
      </w:pPr>
      <w:r>
        <w:t>Prioritisation of Themes</w:t>
      </w:r>
    </w:p>
    <w:p w14:paraId="06CA44A1" w14:textId="77777777" w:rsidR="005B298B" w:rsidRPr="00180381" w:rsidRDefault="00EA2F8F">
      <w:pPr>
        <w:pStyle w:val="STPR2BodyText"/>
      </w:pPr>
      <w:r w:rsidRPr="00180381">
        <w:t>As part of the consultation, respondents were asked to consider the</w:t>
      </w:r>
      <w:r w:rsidR="00D137BC">
        <w:t xml:space="preserve"> following themes that the</w:t>
      </w:r>
      <w:r w:rsidRPr="00180381">
        <w:t xml:space="preserve"> STPR2 recommendations </w:t>
      </w:r>
      <w:r w:rsidR="00C0572E">
        <w:t xml:space="preserve">have been </w:t>
      </w:r>
      <w:r w:rsidRPr="00180381">
        <w:t>group</w:t>
      </w:r>
      <w:r w:rsidR="005A4BCC">
        <w:t>ed</w:t>
      </w:r>
      <w:r w:rsidRPr="00180381">
        <w:t xml:space="preserve"> in</w:t>
      </w:r>
      <w:r w:rsidR="00C0572E">
        <w:t>to</w:t>
      </w:r>
      <w:r w:rsidRPr="00180381">
        <w:t>:</w:t>
      </w:r>
    </w:p>
    <w:p w14:paraId="18B79980" w14:textId="77777777" w:rsidR="00EA2F8F" w:rsidRPr="00180381" w:rsidRDefault="00EA2F8F">
      <w:pPr>
        <w:pStyle w:val="STPR2BulletsLevel1"/>
      </w:pPr>
      <w:r w:rsidRPr="00180381">
        <w:t>Improving active travel infrastructure</w:t>
      </w:r>
    </w:p>
    <w:p w14:paraId="56888224" w14:textId="77777777" w:rsidR="00EA2F8F" w:rsidRPr="00180381" w:rsidRDefault="00EA2F8F">
      <w:pPr>
        <w:pStyle w:val="STPR2BulletsLevel1"/>
      </w:pPr>
      <w:r w:rsidRPr="00180381">
        <w:t>Influencing travel choices and behaviours</w:t>
      </w:r>
    </w:p>
    <w:p w14:paraId="4DF57339" w14:textId="77777777" w:rsidR="00EA2F8F" w:rsidRPr="00180381" w:rsidRDefault="00EA2F8F">
      <w:pPr>
        <w:pStyle w:val="STPR2BulletsLevel1"/>
      </w:pPr>
      <w:r w:rsidRPr="00180381">
        <w:t>Enhancing access to affordable public transport</w:t>
      </w:r>
    </w:p>
    <w:p w14:paraId="5C522ADF" w14:textId="77777777" w:rsidR="00EA2F8F" w:rsidRPr="00180381" w:rsidRDefault="00EA2F8F">
      <w:pPr>
        <w:pStyle w:val="STPR2BulletsLevel1"/>
      </w:pPr>
      <w:r w:rsidRPr="00180381">
        <w:t>Decarbonising transport</w:t>
      </w:r>
    </w:p>
    <w:p w14:paraId="57438CB2" w14:textId="77777777" w:rsidR="00EA2F8F" w:rsidRPr="00180381" w:rsidRDefault="00EA2F8F">
      <w:pPr>
        <w:pStyle w:val="STPR2BulletsLevel1"/>
      </w:pPr>
      <w:r w:rsidRPr="00180381">
        <w:t xml:space="preserve">Increasing safety and resilience on the strategic transport network </w:t>
      </w:r>
    </w:p>
    <w:p w14:paraId="557960C7" w14:textId="77777777" w:rsidR="00EA2F8F" w:rsidRPr="00180381" w:rsidRDefault="00EA2F8F">
      <w:pPr>
        <w:pStyle w:val="STPR2BulletsLevel1"/>
      </w:pPr>
      <w:r w:rsidRPr="00180381">
        <w:t>Strengthening strategic connections</w:t>
      </w:r>
    </w:p>
    <w:p w14:paraId="2C82A383" w14:textId="18EF0A97" w:rsidR="00A57A41" w:rsidRDefault="00EA2F8F">
      <w:pPr>
        <w:pStyle w:val="STPR2BodyText"/>
      </w:pPr>
      <w:r w:rsidRPr="00180381">
        <w:t>Of these themes, r</w:t>
      </w:r>
      <w:r w:rsidR="00A57A41" w:rsidRPr="00180381">
        <w:t xml:space="preserve">espondents were asked </w:t>
      </w:r>
      <w:r w:rsidRPr="00180381">
        <w:t xml:space="preserve">to consider which are </w:t>
      </w:r>
      <w:r w:rsidR="00A57A41" w:rsidRPr="00180381">
        <w:t xml:space="preserve">their top and lowest priorities. </w:t>
      </w:r>
      <w:r w:rsidR="00D67F54">
        <w:t xml:space="preserve">The responses are shown in </w:t>
      </w:r>
      <w:r w:rsidR="00D67F54">
        <w:fldChar w:fldCharType="begin"/>
      </w:r>
      <w:r w:rsidR="00D67F54">
        <w:instrText xml:space="preserve"> REF _Ref112849957 \h </w:instrText>
      </w:r>
      <w:r w:rsidR="00D67F54">
        <w:fldChar w:fldCharType="separate"/>
      </w:r>
      <w:r w:rsidR="00A65D32">
        <w:t xml:space="preserve">Figure </w:t>
      </w:r>
      <w:r w:rsidR="00A65D32">
        <w:rPr>
          <w:noProof/>
        </w:rPr>
        <w:t>3</w:t>
      </w:r>
      <w:r w:rsidR="00A65D32">
        <w:t>.</w:t>
      </w:r>
      <w:r w:rsidR="00A65D32">
        <w:rPr>
          <w:noProof/>
        </w:rPr>
        <w:t>5</w:t>
      </w:r>
      <w:r w:rsidR="00D67F54">
        <w:fldChar w:fldCharType="end"/>
      </w:r>
      <w:r w:rsidR="00D67F54">
        <w:t>.</w:t>
      </w:r>
    </w:p>
    <w:p w14:paraId="75EA5981" w14:textId="77777777" w:rsidR="000A4D05" w:rsidRPr="00180381" w:rsidRDefault="000A4D05">
      <w:pPr>
        <w:pStyle w:val="STPR2BodyText"/>
      </w:pPr>
    </w:p>
    <w:p w14:paraId="2AC79DAD" w14:textId="77777777" w:rsidR="00CB481A" w:rsidRDefault="009C41B3">
      <w:pPr>
        <w:pStyle w:val="STPR2BodyText"/>
      </w:pPr>
      <w:r w:rsidRPr="00180381">
        <w:rPr>
          <w:noProof/>
        </w:rPr>
        <w:lastRenderedPageBreak/>
        <w:drawing>
          <wp:inline distT="0" distB="0" distL="0" distR="0" wp14:anchorId="26F53A9D" wp14:editId="3468303B">
            <wp:extent cx="6153150" cy="3785191"/>
            <wp:effectExtent l="0" t="0" r="0" b="6350"/>
            <wp:docPr id="263" name="Chart 263">
              <a:extLst xmlns:a="http://schemas.openxmlformats.org/drawingml/2006/main">
                <a:ext uri="{FF2B5EF4-FFF2-40B4-BE49-F238E27FC236}">
                  <a16:creationId xmlns:a16="http://schemas.microsoft.com/office/drawing/2014/main" id="{B6A0A676-6B3A-4145-B0A1-79333976D9A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F8BB75" w14:textId="4B9DF5AF" w:rsidR="009C41B3" w:rsidRPr="00180381" w:rsidRDefault="00CB481A" w:rsidP="006F6034">
      <w:pPr>
        <w:pStyle w:val="Caption"/>
      </w:pPr>
      <w:bookmarkStart w:id="24" w:name="_Ref112849957"/>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5</w:t>
      </w:r>
      <w:r>
        <w:fldChar w:fldCharType="end"/>
      </w:r>
      <w:bookmarkEnd w:id="24"/>
      <w:r>
        <w:t xml:space="preserve">: </w:t>
      </w:r>
      <w:r w:rsidRPr="00D15879">
        <w:t>Top Priority (%)</w:t>
      </w:r>
    </w:p>
    <w:p w14:paraId="4F3C4787" w14:textId="77777777" w:rsidR="00457552" w:rsidRPr="00180381" w:rsidRDefault="009C41B3">
      <w:pPr>
        <w:pStyle w:val="STPR2Caption"/>
      </w:pPr>
      <w:r w:rsidRPr="00180381">
        <w:t>Base: Individuals (n=25</w:t>
      </w:r>
      <w:r w:rsidR="003C51DC">
        <w:t>3</w:t>
      </w:r>
      <w:r w:rsidRPr="00180381">
        <w:t>); Organisations (n=119)</w:t>
      </w:r>
    </w:p>
    <w:p w14:paraId="5690DF95" w14:textId="21978B0A" w:rsidR="009C41B3" w:rsidRPr="00180381" w:rsidRDefault="00DE63CC">
      <w:pPr>
        <w:pStyle w:val="STPR2BodyText"/>
      </w:pPr>
      <w:r>
        <w:fldChar w:fldCharType="begin"/>
      </w:r>
      <w:r>
        <w:instrText xml:space="preserve"> REF _Ref112849957 \h </w:instrText>
      </w:r>
      <w:r>
        <w:fldChar w:fldCharType="separate"/>
      </w:r>
      <w:r w:rsidR="00A65D32">
        <w:t xml:space="preserve">Figure </w:t>
      </w:r>
      <w:r w:rsidR="00A65D32">
        <w:rPr>
          <w:noProof/>
        </w:rPr>
        <w:t>3</w:t>
      </w:r>
      <w:r w:rsidR="00A65D32">
        <w:t>.</w:t>
      </w:r>
      <w:r w:rsidR="00A65D32">
        <w:rPr>
          <w:noProof/>
        </w:rPr>
        <w:t>5</w:t>
      </w:r>
      <w:r>
        <w:fldChar w:fldCharType="end"/>
      </w:r>
      <w:r w:rsidR="00983521" w:rsidRPr="00180381">
        <w:t xml:space="preserve"> </w:t>
      </w:r>
      <w:r w:rsidR="00A36C54">
        <w:t>shows that</w:t>
      </w:r>
      <w:r w:rsidR="00983521" w:rsidRPr="00180381">
        <w:t xml:space="preserve"> 37% of the individuals put </w:t>
      </w:r>
      <w:r w:rsidR="00537A33">
        <w:t>e</w:t>
      </w:r>
      <w:r w:rsidR="00983521" w:rsidRPr="00180381">
        <w:t xml:space="preserve">nhancing access to affordable public transport as their top priority whilst 24% of organisations </w:t>
      </w:r>
      <w:r w:rsidR="00A5365F">
        <w:t>stated</w:t>
      </w:r>
      <w:r w:rsidR="00983521" w:rsidRPr="00180381">
        <w:t xml:space="preserve"> </w:t>
      </w:r>
      <w:r w:rsidR="00131B3B">
        <w:t>i</w:t>
      </w:r>
      <w:r w:rsidR="00983521" w:rsidRPr="00180381">
        <w:t>mproving active travel infrastructure</w:t>
      </w:r>
      <w:r w:rsidR="00A13177">
        <w:t xml:space="preserve"> was their top priority</w:t>
      </w:r>
      <w:r w:rsidR="00983521" w:rsidRPr="00180381">
        <w:t xml:space="preserve">. </w:t>
      </w:r>
    </w:p>
    <w:p w14:paraId="0EDE334B" w14:textId="77777777" w:rsidR="001E105D" w:rsidRDefault="000F3A75">
      <w:pPr>
        <w:pStyle w:val="STPR2Caption"/>
      </w:pPr>
      <w:r w:rsidRPr="00180381">
        <w:rPr>
          <w:noProof/>
        </w:rPr>
        <w:lastRenderedPageBreak/>
        <w:drawing>
          <wp:inline distT="0" distB="0" distL="0" distR="0" wp14:anchorId="40E30805" wp14:editId="1C0F0A46">
            <wp:extent cx="5715000" cy="3967701"/>
            <wp:effectExtent l="0" t="0" r="0" b="13970"/>
            <wp:docPr id="264" name="Chart 264">
              <a:extLst xmlns:a="http://schemas.openxmlformats.org/drawingml/2006/main">
                <a:ext uri="{FF2B5EF4-FFF2-40B4-BE49-F238E27FC236}">
                  <a16:creationId xmlns:a16="http://schemas.microsoft.com/office/drawing/2014/main" id="{FDFB8F09-A4ED-458B-9DC4-F270727529D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6287C1" w14:textId="7CD370C5" w:rsidR="00CB481A" w:rsidRDefault="001E105D">
      <w:pPr>
        <w:pStyle w:val="Caption"/>
      </w:pPr>
      <w:r>
        <w:t xml:space="preserve">Figure </w:t>
      </w:r>
      <w:r>
        <w:fldChar w:fldCharType="begin"/>
      </w:r>
      <w:r>
        <w:instrText>STYLEREF 1 \s</w:instrText>
      </w:r>
      <w:r>
        <w:fldChar w:fldCharType="separate"/>
      </w:r>
      <w:r w:rsidR="00A65D32">
        <w:rPr>
          <w:noProof/>
        </w:rPr>
        <w:t>3</w:t>
      </w:r>
      <w:r>
        <w:fldChar w:fldCharType="end"/>
      </w:r>
      <w:r>
        <w:t>.</w:t>
      </w:r>
      <w:r>
        <w:fldChar w:fldCharType="begin"/>
      </w:r>
      <w:r>
        <w:instrText>SEQ Figure \* ARABIC \s 1</w:instrText>
      </w:r>
      <w:r>
        <w:fldChar w:fldCharType="separate"/>
      </w:r>
      <w:r w:rsidR="00A65D32">
        <w:rPr>
          <w:noProof/>
        </w:rPr>
        <w:t>6</w:t>
      </w:r>
      <w:r>
        <w:fldChar w:fldCharType="end"/>
      </w:r>
      <w:r>
        <w:t xml:space="preserve">: </w:t>
      </w:r>
      <w:r w:rsidRPr="00913EDE">
        <w:t>Lowest Priority (%)</w:t>
      </w:r>
    </w:p>
    <w:p w14:paraId="47FEEA34" w14:textId="77777777" w:rsidR="005A2A03" w:rsidRPr="00180381" w:rsidRDefault="005A2A03">
      <w:pPr>
        <w:pStyle w:val="STPR2Caption"/>
      </w:pPr>
      <w:r w:rsidRPr="00180381">
        <w:t>Base: Individuals (n=2</w:t>
      </w:r>
      <w:r>
        <w:t>50</w:t>
      </w:r>
      <w:r w:rsidRPr="00180381">
        <w:t>); Organisations (n=113)</w:t>
      </w:r>
    </w:p>
    <w:p w14:paraId="196BA6BB" w14:textId="7B79AE8F" w:rsidR="00D44EE9" w:rsidRDefault="00983521">
      <w:pPr>
        <w:pStyle w:val="STPR2BodyText"/>
      </w:pPr>
      <w:r w:rsidRPr="00180381">
        <w:t xml:space="preserve">A number of respondents stated they don’t know or have no opinion on which </w:t>
      </w:r>
      <w:r w:rsidR="00D65AC1">
        <w:t>wa</w:t>
      </w:r>
      <w:r w:rsidRPr="00180381">
        <w:t xml:space="preserve">s the lowest priority with 31% of individuals and 43% of organisations stating this. Just over a fifth (23% of individuals and 22% of organisations) stated that </w:t>
      </w:r>
      <w:r w:rsidR="002C0EA9">
        <w:t>s</w:t>
      </w:r>
      <w:r w:rsidRPr="00180381">
        <w:t xml:space="preserve">trengthening strategic connections </w:t>
      </w:r>
      <w:r w:rsidR="00D65AC1">
        <w:t>was</w:t>
      </w:r>
      <w:r w:rsidRPr="00180381">
        <w:t xml:space="preserve"> the lowest priority. </w:t>
      </w:r>
    </w:p>
    <w:p w14:paraId="51E8259B" w14:textId="77777777" w:rsidR="007A486E" w:rsidRPr="00180381" w:rsidRDefault="007A486E">
      <w:pPr>
        <w:pStyle w:val="STPR2BodyText"/>
      </w:pPr>
    </w:p>
    <w:p w14:paraId="51F784B3" w14:textId="77777777" w:rsidR="008B5185" w:rsidRPr="00180381" w:rsidRDefault="008B5185" w:rsidP="008B5185">
      <w:pPr>
        <w:pStyle w:val="Heading2"/>
      </w:pPr>
      <w:r w:rsidRPr="00180381">
        <w:t>Improving Active Travel Infrastructure</w:t>
      </w:r>
    </w:p>
    <w:p w14:paraId="1FAA9541" w14:textId="77777777" w:rsidR="00B81A31" w:rsidRPr="00180381" w:rsidRDefault="004F283C">
      <w:pPr>
        <w:pStyle w:val="STPR2BodyText"/>
      </w:pPr>
      <w:r w:rsidRPr="00180381">
        <w:t>Respondent</w:t>
      </w:r>
      <w:r w:rsidR="00785D4F" w:rsidRPr="00180381">
        <w:t>s</w:t>
      </w:r>
      <w:r w:rsidRPr="00180381">
        <w:t xml:space="preserve"> were asked what they think about the recommendations under the ‘Improving Active Travel Infrastructure’</w:t>
      </w:r>
      <w:r w:rsidR="00785D4F" w:rsidRPr="00180381">
        <w:t xml:space="preserve"> theme</w:t>
      </w:r>
      <w:r w:rsidRPr="00180381">
        <w:t xml:space="preserve">. This included five </w:t>
      </w:r>
      <w:r w:rsidR="002470FC" w:rsidRPr="00180381">
        <w:t>recommendations</w:t>
      </w:r>
      <w:r w:rsidRPr="00180381">
        <w:t xml:space="preserve">: </w:t>
      </w:r>
    </w:p>
    <w:p w14:paraId="6E2CAA5D" w14:textId="77777777" w:rsidR="004F283C" w:rsidRPr="00180381" w:rsidRDefault="004F283C">
      <w:pPr>
        <w:pStyle w:val="STPR2NumberList"/>
      </w:pPr>
      <w:r w:rsidRPr="00180381">
        <w:t xml:space="preserve">Connected </w:t>
      </w:r>
      <w:r w:rsidR="00D137BC">
        <w:t>n</w:t>
      </w:r>
      <w:r w:rsidRPr="00180381">
        <w:t>eighbourhoods</w:t>
      </w:r>
    </w:p>
    <w:p w14:paraId="4290A420" w14:textId="77777777" w:rsidR="004F283C" w:rsidRPr="00180381" w:rsidRDefault="004F283C">
      <w:pPr>
        <w:pStyle w:val="STPR2NumberList"/>
      </w:pPr>
      <w:r w:rsidRPr="00180381">
        <w:t>Active freeways</w:t>
      </w:r>
    </w:p>
    <w:p w14:paraId="41F540A8" w14:textId="77777777" w:rsidR="004F283C" w:rsidRPr="00180381" w:rsidRDefault="004F283C">
      <w:pPr>
        <w:pStyle w:val="STPR2NumberList"/>
      </w:pPr>
      <w:r w:rsidRPr="00180381">
        <w:t>Village-town active travel connections</w:t>
      </w:r>
    </w:p>
    <w:p w14:paraId="78BE4F7C" w14:textId="77777777" w:rsidR="004F283C" w:rsidRPr="00180381" w:rsidRDefault="004F283C">
      <w:pPr>
        <w:pStyle w:val="STPR2NumberList"/>
      </w:pPr>
      <w:r w:rsidRPr="00180381">
        <w:t>Connecting towns by active travel</w:t>
      </w:r>
    </w:p>
    <w:p w14:paraId="37FC3BD0" w14:textId="77777777" w:rsidR="00746066" w:rsidRDefault="004F283C">
      <w:pPr>
        <w:pStyle w:val="STPR2NumberList"/>
      </w:pPr>
      <w:r w:rsidRPr="00180381">
        <w:t>Long distance active travel network</w:t>
      </w:r>
    </w:p>
    <w:p w14:paraId="628F6677" w14:textId="158F1442" w:rsidR="00746066" w:rsidRDefault="00822C1C" w:rsidP="003E68AD">
      <w:pPr>
        <w:pStyle w:val="STPR2BodyText"/>
      </w:pPr>
      <w:r>
        <w:fldChar w:fldCharType="begin"/>
      </w:r>
      <w:r>
        <w:instrText xml:space="preserve"> REF _Ref112253469 \h </w:instrText>
      </w:r>
      <w:r>
        <w:fldChar w:fldCharType="separate"/>
      </w:r>
      <w:r w:rsidR="00A65D32">
        <w:t xml:space="preserve">Figure </w:t>
      </w:r>
      <w:r w:rsidR="00A65D32">
        <w:rPr>
          <w:noProof/>
        </w:rPr>
        <w:t>3</w:t>
      </w:r>
      <w:r w:rsidR="00A65D32">
        <w:t>.</w:t>
      </w:r>
      <w:r w:rsidR="00A65D32">
        <w:rPr>
          <w:noProof/>
        </w:rPr>
        <w:t>7</w:t>
      </w:r>
      <w:r>
        <w:fldChar w:fldCharType="end"/>
      </w:r>
      <w:r w:rsidR="00F159F4">
        <w:t xml:space="preserve"> </w:t>
      </w:r>
      <w:r w:rsidR="004A35DD">
        <w:t xml:space="preserve">presents </w:t>
      </w:r>
      <w:r w:rsidR="00CA0C46">
        <w:t>individual</w:t>
      </w:r>
      <w:r w:rsidR="00595087">
        <w:t xml:space="preserve"> </w:t>
      </w:r>
      <w:r w:rsidR="00637C7E">
        <w:t xml:space="preserve">level of agreement / disagreement </w:t>
      </w:r>
      <w:r w:rsidR="00CE186E">
        <w:t xml:space="preserve">on whether the recommendations in the Improving Active Travel Infrastructure theme </w:t>
      </w:r>
      <w:r w:rsidR="0083315C">
        <w:t>w</w:t>
      </w:r>
      <w:r w:rsidR="00AE7C4D">
        <w:t>ould</w:t>
      </w:r>
      <w:r w:rsidR="0083315C">
        <w:t xml:space="preserve"> contribute to the theme. </w:t>
      </w:r>
      <w:r w:rsidR="0083315C">
        <w:fldChar w:fldCharType="begin"/>
      </w:r>
      <w:r w:rsidR="0083315C">
        <w:instrText xml:space="preserve"> REF _Ref112254238 \h </w:instrText>
      </w:r>
      <w:r w:rsidR="0083315C">
        <w:fldChar w:fldCharType="separate"/>
      </w:r>
      <w:r w:rsidR="00A65D32">
        <w:t xml:space="preserve">Figure </w:t>
      </w:r>
      <w:r w:rsidR="00A65D32">
        <w:rPr>
          <w:noProof/>
        </w:rPr>
        <w:t>3</w:t>
      </w:r>
      <w:r w:rsidR="00A65D32">
        <w:t>.</w:t>
      </w:r>
      <w:r w:rsidR="00A65D32">
        <w:rPr>
          <w:noProof/>
        </w:rPr>
        <w:t>8</w:t>
      </w:r>
      <w:r w:rsidR="0083315C">
        <w:fldChar w:fldCharType="end"/>
      </w:r>
      <w:r w:rsidR="0083315C">
        <w:t xml:space="preserve"> presents </w:t>
      </w:r>
      <w:r w:rsidR="00CA0C46">
        <w:t>organisations</w:t>
      </w:r>
      <w:r w:rsidR="00A05C27">
        <w:t xml:space="preserve"> level of agreement / disagreement</w:t>
      </w:r>
      <w:r w:rsidR="00663F43">
        <w:t xml:space="preserve"> to the same question.</w:t>
      </w:r>
      <w:r w:rsidR="00CE186E">
        <w:t xml:space="preserve"> </w:t>
      </w:r>
    </w:p>
    <w:p w14:paraId="325ABD25" w14:textId="77777777" w:rsidR="004F283C" w:rsidRPr="00746066" w:rsidRDefault="004F283C" w:rsidP="00742CEF"/>
    <w:p w14:paraId="5E170D14" w14:textId="77777777" w:rsidR="009D219C" w:rsidRDefault="00FA4B2A" w:rsidP="00402D39">
      <w:pPr>
        <w:keepNext/>
        <w:keepLines/>
        <w:spacing w:after="120" w:line="240" w:lineRule="auto"/>
      </w:pPr>
      <w:r w:rsidRPr="0070459D">
        <w:rPr>
          <w:noProof/>
          <w:sz w:val="20"/>
          <w:szCs w:val="20"/>
        </w:rPr>
        <w:lastRenderedPageBreak/>
        <w:drawing>
          <wp:inline distT="0" distB="0" distL="0" distR="0" wp14:anchorId="7ACD9D83" wp14:editId="0809D3CF">
            <wp:extent cx="6120130" cy="4635795"/>
            <wp:effectExtent l="0" t="0" r="13970" b="12700"/>
            <wp:docPr id="17" name="Chart 17">
              <a:extLst xmlns:a="http://schemas.openxmlformats.org/drawingml/2006/main">
                <a:ext uri="{FF2B5EF4-FFF2-40B4-BE49-F238E27FC236}">
                  <a16:creationId xmlns:a16="http://schemas.microsoft.com/office/drawing/2014/main" id="{F51138CF-AC72-4B4A-808D-E64609AC493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5DB3E6" w14:textId="6C3DDA1A" w:rsidR="009D219C" w:rsidRPr="00B44AD3" w:rsidRDefault="009D219C">
      <w:pPr>
        <w:pStyle w:val="STPR2Caption"/>
      </w:pPr>
      <w:bookmarkStart w:id="25" w:name="_Ref112253469"/>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7</w:t>
      </w:r>
      <w:r>
        <w:fldChar w:fldCharType="end"/>
      </w:r>
      <w:bookmarkEnd w:id="25"/>
      <w:r>
        <w:t xml:space="preserve">: </w:t>
      </w:r>
      <w:r w:rsidRPr="00ED73FA">
        <w:t>Recommendations under this theme will contribute to improving active travel infrastructure (%) – Individuals</w:t>
      </w:r>
    </w:p>
    <w:p w14:paraId="66CB4D27" w14:textId="77777777" w:rsidR="00965724" w:rsidRPr="00B44AD3" w:rsidRDefault="00965724">
      <w:pPr>
        <w:pStyle w:val="Caption"/>
      </w:pPr>
      <w:r w:rsidRPr="00B44AD3">
        <w:t>Base: Individuals (n=251)</w:t>
      </w:r>
    </w:p>
    <w:p w14:paraId="205BBFC4" w14:textId="02A185EB" w:rsidR="009D219C" w:rsidRDefault="00663F43" w:rsidP="003E68AD">
      <w:pPr>
        <w:pStyle w:val="STPR2BodyText"/>
      </w:pPr>
      <w:r>
        <w:fldChar w:fldCharType="begin"/>
      </w:r>
      <w:r>
        <w:instrText xml:space="preserve"> REF _Ref112253469 \h </w:instrText>
      </w:r>
      <w:r>
        <w:fldChar w:fldCharType="separate"/>
      </w:r>
      <w:r w:rsidR="00A65D32">
        <w:t xml:space="preserve">Figure </w:t>
      </w:r>
      <w:r w:rsidR="00A65D32">
        <w:rPr>
          <w:noProof/>
        </w:rPr>
        <w:t>3</w:t>
      </w:r>
      <w:r w:rsidR="00A65D32">
        <w:t>.</w:t>
      </w:r>
      <w:r w:rsidR="00A65D32">
        <w:rPr>
          <w:noProof/>
        </w:rPr>
        <w:t>7</w:t>
      </w:r>
      <w:r>
        <w:fldChar w:fldCharType="end"/>
      </w:r>
      <w:r w:rsidR="007655E7">
        <w:t xml:space="preserve"> shows that</w:t>
      </w:r>
      <w:r w:rsidR="00537A33">
        <w:t xml:space="preserve"> recommendation 1</w:t>
      </w:r>
      <w:r w:rsidR="003F5D1F">
        <w:t>:</w:t>
      </w:r>
      <w:r w:rsidR="00910A6E">
        <w:t xml:space="preserve"> </w:t>
      </w:r>
      <w:r w:rsidR="003F5D1F">
        <w:t>C</w:t>
      </w:r>
      <w:r w:rsidRPr="00180381">
        <w:t xml:space="preserve">onnected neighbourhoods was the key recommendation for individuals with 70% of </w:t>
      </w:r>
      <w:r w:rsidR="005B4AF2">
        <w:t>respondents</w:t>
      </w:r>
      <w:r w:rsidR="00B22383">
        <w:t xml:space="preserve"> </w:t>
      </w:r>
      <w:r w:rsidR="00B22383" w:rsidRPr="00180381">
        <w:t>agreeing</w:t>
      </w:r>
      <w:r w:rsidRPr="00180381">
        <w:t xml:space="preserve"> (39% strongly agree</w:t>
      </w:r>
      <w:r>
        <w:t>d</w:t>
      </w:r>
      <w:r w:rsidRPr="00180381">
        <w:t xml:space="preserve"> and 31% agree</w:t>
      </w:r>
      <w:r>
        <w:t>d</w:t>
      </w:r>
      <w:r w:rsidRPr="00180381">
        <w:t>) that this recommendation w</w:t>
      </w:r>
      <w:r w:rsidR="00AE7C4D">
        <w:t>ould</w:t>
      </w:r>
      <w:r w:rsidRPr="00180381">
        <w:t xml:space="preserve"> contribute to improving active travel infrastructure</w:t>
      </w:r>
      <w:r w:rsidR="00B22383">
        <w:t xml:space="preserve">. </w:t>
      </w:r>
      <w:r w:rsidR="00C2629A">
        <w:t>Recommendation 5</w:t>
      </w:r>
      <w:r w:rsidR="00932331">
        <w:t>:</w:t>
      </w:r>
      <w:r w:rsidR="00C2629A">
        <w:t xml:space="preserve"> </w:t>
      </w:r>
      <w:r w:rsidR="00B22383">
        <w:t>L</w:t>
      </w:r>
      <w:r w:rsidR="00B22383" w:rsidRPr="00180381">
        <w:t xml:space="preserve">ong distance active travel network </w:t>
      </w:r>
      <w:r w:rsidR="00B22383">
        <w:t>had</w:t>
      </w:r>
      <w:r w:rsidR="00B22383" w:rsidRPr="00180381">
        <w:t xml:space="preserve"> the smalle</w:t>
      </w:r>
      <w:r w:rsidR="00B22383">
        <w:t>st</w:t>
      </w:r>
      <w:r w:rsidR="00B22383" w:rsidRPr="00180381">
        <w:t xml:space="preserve"> proportion of people agreeing with this recommendation (56%</w:t>
      </w:r>
      <w:r w:rsidR="00B22383">
        <w:t>).</w:t>
      </w:r>
      <w:r w:rsidR="009D219C">
        <w:br w:type="page"/>
      </w:r>
    </w:p>
    <w:p w14:paraId="7AD87992" w14:textId="77777777" w:rsidR="0070459D" w:rsidRDefault="0070459D" w:rsidP="0070459D">
      <w:pPr>
        <w:keepNext/>
        <w:keepLines/>
        <w:rPr>
          <w:rFonts w:ascii="Arial" w:hAnsi="Arial" w:cs="Arial"/>
          <w:b/>
          <w:bCs/>
          <w:sz w:val="24"/>
          <w:szCs w:val="24"/>
        </w:rPr>
      </w:pPr>
    </w:p>
    <w:p w14:paraId="5DBCDF28" w14:textId="77777777" w:rsidR="009D219C" w:rsidRDefault="0070459D" w:rsidP="00402D39">
      <w:pPr>
        <w:keepNext/>
        <w:keepLines/>
      </w:pPr>
      <w:r>
        <w:rPr>
          <w:noProof/>
        </w:rPr>
        <w:drawing>
          <wp:inline distT="0" distB="0" distL="0" distR="0" wp14:anchorId="2659A11F" wp14:editId="7C0F5E66">
            <wp:extent cx="6734175" cy="3743325"/>
            <wp:effectExtent l="0" t="0" r="9525" b="9525"/>
            <wp:docPr id="36" name="Chart 36">
              <a:extLst xmlns:a="http://schemas.openxmlformats.org/drawingml/2006/main">
                <a:ext uri="{FF2B5EF4-FFF2-40B4-BE49-F238E27FC236}">
                  <a16:creationId xmlns:a16="http://schemas.microsoft.com/office/drawing/2014/main" id="{7D273798-BB28-4031-904A-87FA19DA81B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1C9EAF5" w14:textId="7F686A3F" w:rsidR="0070459D" w:rsidRDefault="009D219C">
      <w:pPr>
        <w:pStyle w:val="Caption"/>
        <w:rPr>
          <w:b/>
          <w:bCs/>
          <w:szCs w:val="24"/>
        </w:rPr>
      </w:pPr>
      <w:bookmarkStart w:id="26" w:name="_Ref112254238"/>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8</w:t>
      </w:r>
      <w:r>
        <w:fldChar w:fldCharType="end"/>
      </w:r>
      <w:bookmarkEnd w:id="26"/>
      <w:r>
        <w:t xml:space="preserve">: </w:t>
      </w:r>
      <w:r w:rsidRPr="00E55AD2">
        <w:t>Recommendations under this theme will contribute to improving active travel infrastructure (%) – Organisations</w:t>
      </w:r>
    </w:p>
    <w:p w14:paraId="2A478249" w14:textId="77777777" w:rsidR="0070459D" w:rsidRPr="00B44AD3" w:rsidRDefault="0070459D">
      <w:pPr>
        <w:pStyle w:val="STPR2Caption"/>
      </w:pPr>
      <w:r w:rsidRPr="00B44AD3">
        <w:t>Base: Organisations (n=113)</w:t>
      </w:r>
    </w:p>
    <w:p w14:paraId="145DF6B9" w14:textId="48FDC865" w:rsidR="005B4AF2" w:rsidRDefault="005B4AF2">
      <w:pPr>
        <w:pStyle w:val="STPR2BodyText"/>
      </w:pPr>
      <w:r>
        <w:fldChar w:fldCharType="begin"/>
      </w:r>
      <w:r>
        <w:instrText xml:space="preserve"> REF _Ref112254238 \h </w:instrText>
      </w:r>
      <w:r>
        <w:fldChar w:fldCharType="separate"/>
      </w:r>
      <w:r w:rsidR="00A65D32">
        <w:t xml:space="preserve">Figure </w:t>
      </w:r>
      <w:r w:rsidR="00A65D32">
        <w:rPr>
          <w:noProof/>
        </w:rPr>
        <w:t>3</w:t>
      </w:r>
      <w:r w:rsidR="00A65D32">
        <w:t>.</w:t>
      </w:r>
      <w:r w:rsidR="00A65D32">
        <w:rPr>
          <w:noProof/>
        </w:rPr>
        <w:t>8</w:t>
      </w:r>
      <w:r>
        <w:fldChar w:fldCharType="end"/>
      </w:r>
      <w:r w:rsidR="00F32F47">
        <w:t xml:space="preserve"> shows that</w:t>
      </w:r>
      <w:r>
        <w:t xml:space="preserve"> </w:t>
      </w:r>
      <w:r w:rsidR="009B45C4">
        <w:t>recommendation 1</w:t>
      </w:r>
      <w:r w:rsidR="00932331">
        <w:t>: C</w:t>
      </w:r>
      <w:r w:rsidRPr="00180381">
        <w:t xml:space="preserve">onnected neighbourhoods was the key recommendation for </w:t>
      </w:r>
      <w:r>
        <w:t>organisations</w:t>
      </w:r>
      <w:r w:rsidRPr="00180381">
        <w:t xml:space="preserve"> with </w:t>
      </w:r>
      <w:r>
        <w:t>84</w:t>
      </w:r>
      <w:r w:rsidRPr="00180381">
        <w:t xml:space="preserve">% of </w:t>
      </w:r>
      <w:r>
        <w:t xml:space="preserve">respondents </w:t>
      </w:r>
      <w:r w:rsidRPr="00180381">
        <w:t>agreeing (</w:t>
      </w:r>
      <w:r>
        <w:t>43</w:t>
      </w:r>
      <w:r w:rsidRPr="00180381">
        <w:t>% strongly agree</w:t>
      </w:r>
      <w:r>
        <w:t>d</w:t>
      </w:r>
      <w:r w:rsidRPr="00180381">
        <w:t xml:space="preserve"> and </w:t>
      </w:r>
      <w:r>
        <w:t>4</w:t>
      </w:r>
      <w:r w:rsidRPr="00180381">
        <w:t>1% agree</w:t>
      </w:r>
      <w:r>
        <w:t>d</w:t>
      </w:r>
      <w:r w:rsidRPr="00180381">
        <w:t>) that this recommendation w</w:t>
      </w:r>
      <w:r w:rsidR="0028768F">
        <w:t>ould</w:t>
      </w:r>
      <w:r w:rsidRPr="00180381">
        <w:t xml:space="preserve"> contribute to improving active travel infrastructure</w:t>
      </w:r>
      <w:r>
        <w:t xml:space="preserve">. </w:t>
      </w:r>
      <w:r w:rsidR="00EB211A">
        <w:t>Recommendation 5</w:t>
      </w:r>
      <w:r w:rsidR="00932331">
        <w:t>:</w:t>
      </w:r>
      <w:r w:rsidR="00910A6E">
        <w:t xml:space="preserve"> </w:t>
      </w:r>
      <w:r>
        <w:t>L</w:t>
      </w:r>
      <w:r w:rsidRPr="00180381">
        <w:t xml:space="preserve">ong distance active travel network </w:t>
      </w:r>
      <w:r>
        <w:t>had</w:t>
      </w:r>
      <w:r w:rsidRPr="00180381">
        <w:t xml:space="preserve"> the smalle</w:t>
      </w:r>
      <w:r>
        <w:t>st</w:t>
      </w:r>
      <w:r w:rsidRPr="00180381">
        <w:t xml:space="preserve"> proportion of people agreeing </w:t>
      </w:r>
      <w:r w:rsidR="001D18E9">
        <w:t>that</w:t>
      </w:r>
      <w:r w:rsidRPr="00180381">
        <w:t xml:space="preserve"> this recommendation </w:t>
      </w:r>
      <w:r w:rsidR="001D18E9">
        <w:t>contributed to the theme</w:t>
      </w:r>
      <w:r w:rsidRPr="00180381">
        <w:t xml:space="preserve"> (</w:t>
      </w:r>
      <w:r w:rsidR="00A0453B">
        <w:t>67</w:t>
      </w:r>
      <w:r w:rsidRPr="00180381">
        <w:t>%</w:t>
      </w:r>
      <w:r>
        <w:t>).</w:t>
      </w:r>
    </w:p>
    <w:p w14:paraId="73CEE6A1" w14:textId="77777777" w:rsidR="004F283C" w:rsidRDefault="00F62D32">
      <w:pPr>
        <w:pStyle w:val="STPR2BodyText"/>
      </w:pPr>
      <w:r w:rsidRPr="00180381">
        <w:t xml:space="preserve">It is worth noting that all recommendations </w:t>
      </w:r>
      <w:r w:rsidR="00092351" w:rsidRPr="00180381">
        <w:t>had larger proportions of disagreement from individuals compared to organisations. 22% of individuals disagreed that long distance active travel network would contribute</w:t>
      </w:r>
      <w:r w:rsidR="009C338D">
        <w:t xml:space="preserve"> to improving active travel infrastructure,</w:t>
      </w:r>
      <w:r w:rsidR="00092351" w:rsidRPr="00180381">
        <w:t xml:space="preserve"> compared to 11% of organisations. </w:t>
      </w:r>
    </w:p>
    <w:p w14:paraId="66DDBE30" w14:textId="77777777" w:rsidR="000A4D05" w:rsidRDefault="000A4D05">
      <w:pPr>
        <w:pStyle w:val="STPR2BodyText"/>
      </w:pPr>
    </w:p>
    <w:p w14:paraId="2910A38F" w14:textId="77777777" w:rsidR="000A4D05" w:rsidRDefault="000A4D05">
      <w:pPr>
        <w:pStyle w:val="STPR2BodyText"/>
      </w:pPr>
    </w:p>
    <w:p w14:paraId="2C9EEA73" w14:textId="77777777" w:rsidR="000A4D05" w:rsidRDefault="000A4D05">
      <w:pPr>
        <w:pStyle w:val="STPR2BodyText"/>
      </w:pPr>
    </w:p>
    <w:p w14:paraId="5BF76E3E" w14:textId="77777777" w:rsidR="000A4D05" w:rsidRDefault="000A4D05">
      <w:pPr>
        <w:pStyle w:val="STPR2BodyText"/>
      </w:pPr>
    </w:p>
    <w:p w14:paraId="3343420E" w14:textId="77777777" w:rsidR="000A4D05" w:rsidRDefault="000A4D05">
      <w:pPr>
        <w:pStyle w:val="STPR2BodyText"/>
      </w:pPr>
    </w:p>
    <w:p w14:paraId="4CCE14DF" w14:textId="77777777" w:rsidR="000A4D05" w:rsidRDefault="000A4D05">
      <w:pPr>
        <w:pStyle w:val="STPR2BodyText"/>
      </w:pPr>
    </w:p>
    <w:p w14:paraId="3AE77F5D" w14:textId="77777777" w:rsidR="000A4D05" w:rsidRDefault="000A4D05">
      <w:pPr>
        <w:pStyle w:val="STPR2BodyText"/>
      </w:pPr>
    </w:p>
    <w:p w14:paraId="0D11C66D" w14:textId="77777777" w:rsidR="00A65D32" w:rsidRDefault="00A0453B">
      <w:pPr>
        <w:pStyle w:val="Caption"/>
      </w:pPr>
      <w:r>
        <w:lastRenderedPageBreak/>
        <w:fldChar w:fldCharType="begin"/>
      </w:r>
      <w:r>
        <w:instrText xml:space="preserve"> REF _Ref112254639 \h </w:instrText>
      </w:r>
      <w:r>
        <w:fldChar w:fldCharType="separate"/>
      </w:r>
      <w:r w:rsidR="00A65D32">
        <w:t xml:space="preserve">Figure </w:t>
      </w:r>
      <w:r w:rsidR="00A65D32">
        <w:rPr>
          <w:noProof/>
        </w:rPr>
        <w:t>3</w:t>
      </w:r>
      <w:r w:rsidR="00A65D32">
        <w:t>.</w:t>
      </w:r>
      <w:r w:rsidR="00A65D32">
        <w:rPr>
          <w:noProof/>
        </w:rPr>
        <w:t>9</w:t>
      </w:r>
      <w:r>
        <w:fldChar w:fldCharType="end"/>
      </w:r>
      <w:r>
        <w:t xml:space="preserve"> presents </w:t>
      </w:r>
      <w:r w:rsidR="00CA0C46">
        <w:t>individual</w:t>
      </w:r>
      <w:r>
        <w:t xml:space="preserve"> views on the priori</w:t>
      </w:r>
      <w:r w:rsidR="004D6814">
        <w:t>ty</w:t>
      </w:r>
      <w:r>
        <w:t xml:space="preserve"> of</w:t>
      </w:r>
      <w:r w:rsidR="004D6814">
        <w:t xml:space="preserve"> each recommendation in the Improving Active Travel Infrastructure theme</w:t>
      </w:r>
      <w:r w:rsidR="002B2CDD">
        <w:t>, with</w:t>
      </w:r>
      <w:r w:rsidR="002B2CDD">
        <w:fldChar w:fldCharType="begin"/>
      </w:r>
      <w:r w:rsidR="002B2CDD">
        <w:instrText xml:space="preserve"> REF _Ref112254727 \h </w:instrText>
      </w:r>
      <w:r w:rsidR="002B2CDD">
        <w:fldChar w:fldCharType="separate"/>
      </w:r>
      <w:r w:rsidR="00A65D32">
        <w:rPr>
          <w:noProof/>
        </w:rPr>
        <w:drawing>
          <wp:inline distT="0" distB="0" distL="0" distR="0" wp14:anchorId="617BB568" wp14:editId="61EB4633">
            <wp:extent cx="6735445" cy="4429125"/>
            <wp:effectExtent l="0" t="0" r="8255" b="9525"/>
            <wp:docPr id="3" name="Chart 3">
              <a:extLst xmlns:a="http://schemas.openxmlformats.org/drawingml/2006/main">
                <a:ext uri="{FF2B5EF4-FFF2-40B4-BE49-F238E27FC236}">
                  <a16:creationId xmlns:a16="http://schemas.microsoft.com/office/drawing/2014/main" id="{54BDC519-220E-401E-B70F-E9C98A8D69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729D01" w14:textId="19F0F031" w:rsidR="00A0453B" w:rsidRDefault="00A65D32">
      <w:pPr>
        <w:pStyle w:val="STPR2BodyText"/>
      </w:pPr>
      <w:r>
        <w:t xml:space="preserve">Figure </w:t>
      </w:r>
      <w:r>
        <w:rPr>
          <w:noProof/>
        </w:rPr>
        <w:t>3</w:t>
      </w:r>
      <w:r>
        <w:t>.</w:t>
      </w:r>
      <w:r>
        <w:rPr>
          <w:noProof/>
        </w:rPr>
        <w:t>10</w:t>
      </w:r>
      <w:r w:rsidR="002B2CDD">
        <w:fldChar w:fldCharType="end"/>
      </w:r>
      <w:r w:rsidR="002B2CDD">
        <w:t xml:space="preserve"> presenting </w:t>
      </w:r>
      <w:r w:rsidR="00CA0C46">
        <w:t>organisations</w:t>
      </w:r>
      <w:r w:rsidR="002B2CDD">
        <w:t xml:space="preserve"> views.</w:t>
      </w:r>
    </w:p>
    <w:p w14:paraId="22E3E953" w14:textId="77777777" w:rsidR="001E105D" w:rsidRDefault="00035083" w:rsidP="003E68AD">
      <w:pPr>
        <w:pStyle w:val="STPR2BodyText"/>
      </w:pPr>
      <w:r>
        <w:rPr>
          <w:noProof/>
        </w:rPr>
        <w:drawing>
          <wp:inline distT="0" distB="0" distL="0" distR="0" wp14:anchorId="6B551EBC" wp14:editId="74A563B7">
            <wp:extent cx="6638925" cy="3630295"/>
            <wp:effectExtent l="0" t="0" r="9525" b="8255"/>
            <wp:docPr id="9" name="Chart 9">
              <a:extLst xmlns:a="http://schemas.openxmlformats.org/drawingml/2006/main">
                <a:ext uri="{FF2B5EF4-FFF2-40B4-BE49-F238E27FC236}">
                  <a16:creationId xmlns:a16="http://schemas.microsoft.com/office/drawing/2014/main" id="{272F14EA-B70C-43D9-AA77-1DEF793FD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C7AD452" w14:textId="0A02EEF8" w:rsidR="00D403E4" w:rsidRPr="00180381" w:rsidRDefault="001E105D">
      <w:pPr>
        <w:pStyle w:val="Caption"/>
      </w:pPr>
      <w:bookmarkStart w:id="27" w:name="_Ref112254639"/>
      <w:r>
        <w:lastRenderedPageBreak/>
        <w:t xml:space="preserve">Figure </w:t>
      </w:r>
      <w:r>
        <w:fldChar w:fldCharType="begin"/>
      </w:r>
      <w:r>
        <w:instrText>STYLEREF 1 \s</w:instrText>
      </w:r>
      <w:r>
        <w:fldChar w:fldCharType="separate"/>
      </w:r>
      <w:r w:rsidR="00A65D32">
        <w:rPr>
          <w:noProof/>
        </w:rPr>
        <w:t>3</w:t>
      </w:r>
      <w:r>
        <w:fldChar w:fldCharType="end"/>
      </w:r>
      <w:r>
        <w:t>.</w:t>
      </w:r>
      <w:r>
        <w:fldChar w:fldCharType="begin"/>
      </w:r>
      <w:r>
        <w:instrText>SEQ Figure \* ARABIC \s 1</w:instrText>
      </w:r>
      <w:r>
        <w:fldChar w:fldCharType="separate"/>
      </w:r>
      <w:r w:rsidR="00A65D32">
        <w:rPr>
          <w:noProof/>
        </w:rPr>
        <w:t>9</w:t>
      </w:r>
      <w:r>
        <w:fldChar w:fldCharType="end"/>
      </w:r>
      <w:bookmarkEnd w:id="27"/>
      <w:r>
        <w:t xml:space="preserve">: </w:t>
      </w:r>
      <w:r w:rsidRPr="007302A7">
        <w:t>Priorities for improving active travel infrastructure (%) - Individuals</w:t>
      </w:r>
    </w:p>
    <w:p w14:paraId="2F3005FD" w14:textId="77777777" w:rsidR="0070459D" w:rsidRDefault="0070459D">
      <w:pPr>
        <w:pStyle w:val="STPR2Caption"/>
      </w:pPr>
      <w:r w:rsidRPr="00A04722">
        <w:t xml:space="preserve">Base: </w:t>
      </w:r>
      <w:r>
        <w:t>Individuals</w:t>
      </w:r>
      <w:r w:rsidRPr="00A04722">
        <w:t xml:space="preserve"> (n=</w:t>
      </w:r>
      <w:r>
        <w:t>247</w:t>
      </w:r>
      <w:r w:rsidRPr="00A04722">
        <w:t>)</w:t>
      </w:r>
    </w:p>
    <w:p w14:paraId="6062773A" w14:textId="75C723A2" w:rsidR="002F5FE1" w:rsidRPr="00A04722" w:rsidRDefault="002B2CDD">
      <w:pPr>
        <w:pStyle w:val="STPR2BodyText"/>
      </w:pPr>
      <w:r>
        <w:fldChar w:fldCharType="begin"/>
      </w:r>
      <w:r>
        <w:instrText xml:space="preserve"> REF _Ref112254639 \h </w:instrText>
      </w:r>
      <w:r>
        <w:fldChar w:fldCharType="separate"/>
      </w:r>
      <w:r w:rsidR="00A65D32">
        <w:t xml:space="preserve">Figure </w:t>
      </w:r>
      <w:r w:rsidR="00A65D32">
        <w:rPr>
          <w:noProof/>
        </w:rPr>
        <w:t>3</w:t>
      </w:r>
      <w:r w:rsidR="00A65D32">
        <w:t>.</w:t>
      </w:r>
      <w:r w:rsidR="00A65D32">
        <w:rPr>
          <w:noProof/>
        </w:rPr>
        <w:t>9</w:t>
      </w:r>
      <w:r>
        <w:fldChar w:fldCharType="end"/>
      </w:r>
      <w:r w:rsidR="00F32F47">
        <w:t xml:space="preserve"> shows that</w:t>
      </w:r>
      <w:r>
        <w:t xml:space="preserve"> </w:t>
      </w:r>
      <w:r w:rsidR="00D53BC7" w:rsidRPr="00180381">
        <w:t xml:space="preserve">64% of individuals said that </w:t>
      </w:r>
      <w:r w:rsidR="00365245">
        <w:t>recommendation 1</w:t>
      </w:r>
      <w:r w:rsidR="005846E2">
        <w:t>:</w:t>
      </w:r>
      <w:r w:rsidR="00365245">
        <w:t xml:space="preserve"> </w:t>
      </w:r>
      <w:r w:rsidR="005846E2">
        <w:t>C</w:t>
      </w:r>
      <w:r w:rsidR="00D53BC7" w:rsidRPr="00180381">
        <w:t xml:space="preserve">onnected neighbourhoods </w:t>
      </w:r>
      <w:r w:rsidR="00AE7C4D">
        <w:t>wa</w:t>
      </w:r>
      <w:r w:rsidR="00D53BC7" w:rsidRPr="00180381">
        <w:t xml:space="preserve">s a high priority whilst 23% stated that </w:t>
      </w:r>
      <w:r w:rsidR="00365245">
        <w:t>recommendation</w:t>
      </w:r>
      <w:r w:rsidR="005063EB">
        <w:t xml:space="preserve"> 5</w:t>
      </w:r>
      <w:r w:rsidR="005846E2">
        <w:t>:</w:t>
      </w:r>
      <w:r w:rsidR="005063EB">
        <w:t xml:space="preserve"> </w:t>
      </w:r>
      <w:r w:rsidR="005846E2">
        <w:t>L</w:t>
      </w:r>
      <w:r w:rsidR="00D53BC7" w:rsidRPr="00180381">
        <w:t>ong distance active travel network was of a low priority</w:t>
      </w:r>
      <w:r w:rsidR="00441B99">
        <w:t>.</w:t>
      </w:r>
    </w:p>
    <w:p w14:paraId="3C84CE60" w14:textId="77777777" w:rsidR="00917ABD" w:rsidRDefault="00917ABD">
      <w:pPr>
        <w:pStyle w:val="STPR2BodyText"/>
      </w:pPr>
    </w:p>
    <w:p w14:paraId="4DEE1EB4" w14:textId="77777777" w:rsidR="00121C3C" w:rsidRDefault="00BA505F">
      <w:pPr>
        <w:pStyle w:val="Caption"/>
      </w:pPr>
      <w:bookmarkStart w:id="28" w:name="_Ref112254727"/>
      <w:r>
        <w:rPr>
          <w:noProof/>
        </w:rPr>
        <w:drawing>
          <wp:inline distT="0" distB="0" distL="0" distR="0" wp14:anchorId="11C60AA3" wp14:editId="7592C0D0">
            <wp:extent cx="6735445" cy="4429125"/>
            <wp:effectExtent l="0" t="0" r="8255" b="9525"/>
            <wp:docPr id="5" name="Chart 5">
              <a:extLst xmlns:a="http://schemas.openxmlformats.org/drawingml/2006/main">
                <a:ext uri="{FF2B5EF4-FFF2-40B4-BE49-F238E27FC236}">
                  <a16:creationId xmlns:a16="http://schemas.microsoft.com/office/drawing/2014/main" id="{54BDC519-220E-401E-B70F-E9C98A8D69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1CB376" w14:textId="31FD148E" w:rsidR="00917ABD" w:rsidRDefault="00917ABD">
      <w:pPr>
        <w:pStyle w:val="Caption"/>
      </w:pPr>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10</w:t>
      </w:r>
      <w:r>
        <w:fldChar w:fldCharType="end"/>
      </w:r>
      <w:bookmarkEnd w:id="28"/>
      <w:r>
        <w:t xml:space="preserve">: </w:t>
      </w:r>
      <w:r w:rsidRPr="00B55322">
        <w:t>Priorities for improving active travel infrastructure (%) – Organisations</w:t>
      </w:r>
    </w:p>
    <w:p w14:paraId="3F1D8810" w14:textId="77777777" w:rsidR="0070459D" w:rsidRPr="00B44AD3" w:rsidRDefault="0070459D">
      <w:pPr>
        <w:pStyle w:val="STPR2BodyText"/>
      </w:pPr>
      <w:r w:rsidRPr="00B44AD3">
        <w:t>Base: Organisations (n=112)</w:t>
      </w:r>
    </w:p>
    <w:p w14:paraId="0495D381" w14:textId="77777777" w:rsidR="00A65D32" w:rsidRDefault="00D53BC7">
      <w:pPr>
        <w:pStyle w:val="Caption"/>
      </w:pPr>
      <w:r>
        <w:lastRenderedPageBreak/>
        <w:fldChar w:fldCharType="begin"/>
      </w:r>
      <w:r>
        <w:instrText xml:space="preserve"> REF _Ref112254727 \h </w:instrText>
      </w:r>
      <w:r>
        <w:fldChar w:fldCharType="separate"/>
      </w:r>
      <w:r w:rsidR="00A65D32">
        <w:rPr>
          <w:noProof/>
        </w:rPr>
        <w:drawing>
          <wp:inline distT="0" distB="0" distL="0" distR="0" wp14:anchorId="58D81F7A" wp14:editId="763C6FB9">
            <wp:extent cx="6735445" cy="4429125"/>
            <wp:effectExtent l="0" t="0" r="8255" b="9525"/>
            <wp:docPr id="4" name="Chart 4">
              <a:extLst xmlns:a="http://schemas.openxmlformats.org/drawingml/2006/main">
                <a:ext uri="{FF2B5EF4-FFF2-40B4-BE49-F238E27FC236}">
                  <a16:creationId xmlns:a16="http://schemas.microsoft.com/office/drawing/2014/main" id="{54BDC519-220E-401E-B70F-E9C98A8D69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1FD225" w14:textId="07970C57" w:rsidR="00D53BC7" w:rsidRDefault="00A65D32">
      <w:pPr>
        <w:pStyle w:val="STPR2BodyText"/>
      </w:pPr>
      <w:r>
        <w:t xml:space="preserve">Figure </w:t>
      </w:r>
      <w:r>
        <w:rPr>
          <w:noProof/>
        </w:rPr>
        <w:t>3</w:t>
      </w:r>
      <w:r>
        <w:t>.</w:t>
      </w:r>
      <w:r>
        <w:rPr>
          <w:noProof/>
        </w:rPr>
        <w:t>10</w:t>
      </w:r>
      <w:r w:rsidR="00D53BC7">
        <w:fldChar w:fldCharType="end"/>
      </w:r>
      <w:r w:rsidR="008E790C">
        <w:t xml:space="preserve"> shows that</w:t>
      </w:r>
      <w:r w:rsidR="00D53BC7">
        <w:t xml:space="preserve"> </w:t>
      </w:r>
      <w:r w:rsidR="00D53BC7" w:rsidRPr="00180381">
        <w:t xml:space="preserve">67% of organisations said that </w:t>
      </w:r>
      <w:r w:rsidR="00276F8C">
        <w:t>recommendation 1</w:t>
      </w:r>
      <w:r w:rsidR="005846E2">
        <w:t>:</w:t>
      </w:r>
      <w:r w:rsidR="00276F8C">
        <w:t xml:space="preserve"> </w:t>
      </w:r>
      <w:r w:rsidR="005846E2">
        <w:t>C</w:t>
      </w:r>
      <w:r w:rsidR="00D53BC7" w:rsidRPr="00180381">
        <w:t xml:space="preserve">onnected neighbourhoods </w:t>
      </w:r>
      <w:r w:rsidR="00AE7C4D">
        <w:t>wa</w:t>
      </w:r>
      <w:r w:rsidR="00D53BC7" w:rsidRPr="00180381">
        <w:t xml:space="preserve">s a high priority whilst 21% stated that </w:t>
      </w:r>
      <w:r w:rsidR="00E808E4">
        <w:t>recommendation 5</w:t>
      </w:r>
      <w:r w:rsidR="005846E2">
        <w:t>:</w:t>
      </w:r>
      <w:r w:rsidR="00E808E4">
        <w:t xml:space="preserve"> </w:t>
      </w:r>
      <w:r w:rsidR="005846E2">
        <w:t>L</w:t>
      </w:r>
      <w:r w:rsidR="00D53BC7" w:rsidRPr="00180381">
        <w:t>ong distance active travel network was of a low priority</w:t>
      </w:r>
      <w:r w:rsidR="00D53BC7">
        <w:t>.</w:t>
      </w:r>
    </w:p>
    <w:p w14:paraId="47CD7D87" w14:textId="47FD9FBE" w:rsidR="00D53BC7" w:rsidRDefault="00D53BC7">
      <w:pPr>
        <w:pStyle w:val="STPR2BodyText"/>
      </w:pPr>
      <w:r>
        <w:fldChar w:fldCharType="begin"/>
      </w:r>
      <w:r>
        <w:instrText xml:space="preserve"> REF _Ref112254875 \h </w:instrText>
      </w:r>
      <w:r>
        <w:fldChar w:fldCharType="separate"/>
      </w:r>
      <w:r w:rsidR="00A65D32">
        <w:t xml:space="preserve">Figure </w:t>
      </w:r>
      <w:r w:rsidR="00A65D32">
        <w:rPr>
          <w:noProof/>
        </w:rPr>
        <w:t>3</w:t>
      </w:r>
      <w:r w:rsidR="00A65D32">
        <w:t>.</w:t>
      </w:r>
      <w:r w:rsidR="00A65D32">
        <w:rPr>
          <w:noProof/>
        </w:rPr>
        <w:t>11</w:t>
      </w:r>
      <w:r>
        <w:fldChar w:fldCharType="end"/>
      </w:r>
      <w:r>
        <w:t xml:space="preserve"> </w:t>
      </w:r>
      <w:r w:rsidR="008F3F1D">
        <w:t xml:space="preserve">presents </w:t>
      </w:r>
      <w:r w:rsidR="00CA0C46">
        <w:t>individual</w:t>
      </w:r>
      <w:r w:rsidR="008F3F1D">
        <w:t xml:space="preserve"> and </w:t>
      </w:r>
      <w:r w:rsidR="00CA0C46">
        <w:t>organisations</w:t>
      </w:r>
      <w:r w:rsidR="008F3F1D">
        <w:t xml:space="preserve"> views on whether the theme</w:t>
      </w:r>
      <w:r w:rsidR="00EF03F4">
        <w:t xml:space="preserve"> recommendations address the transport needs of the local area.</w:t>
      </w:r>
    </w:p>
    <w:p w14:paraId="315584B4" w14:textId="77777777" w:rsidR="00000A8F" w:rsidRDefault="002202B2" w:rsidP="00B44AD3">
      <w:pPr>
        <w:keepNext/>
      </w:pPr>
      <w:r w:rsidRPr="00180381">
        <w:rPr>
          <w:rFonts w:ascii="Arial" w:hAnsi="Arial" w:cs="Arial"/>
          <w:noProof/>
        </w:rPr>
        <w:drawing>
          <wp:inline distT="0" distB="0" distL="0" distR="0" wp14:anchorId="3B975BDC" wp14:editId="07EF5CA5">
            <wp:extent cx="6120130" cy="2355215"/>
            <wp:effectExtent l="0" t="0" r="13970" b="6985"/>
            <wp:docPr id="268" name="Chart 268">
              <a:extLst xmlns:a="http://schemas.openxmlformats.org/drawingml/2006/main">
                <a:ext uri="{FF2B5EF4-FFF2-40B4-BE49-F238E27FC236}">
                  <a16:creationId xmlns:a16="http://schemas.microsoft.com/office/drawing/2014/main" id="{F2877B65-DB11-407A-9515-A453C5237AD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D0AD01" w14:textId="57ED5428" w:rsidR="002202B2" w:rsidRPr="00180381" w:rsidRDefault="00000A8F">
      <w:pPr>
        <w:pStyle w:val="Caption"/>
      </w:pPr>
      <w:bookmarkStart w:id="29" w:name="_Ref112254875"/>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11</w:t>
      </w:r>
      <w:r>
        <w:fldChar w:fldCharType="end"/>
      </w:r>
      <w:bookmarkEnd w:id="29"/>
      <w:r>
        <w:t xml:space="preserve">: </w:t>
      </w:r>
      <w:r w:rsidRPr="0005074E">
        <w:t>Theme recommendations address transport needs of local area (%)</w:t>
      </w:r>
    </w:p>
    <w:p w14:paraId="3889E15F" w14:textId="77777777" w:rsidR="002202B2" w:rsidRPr="00B44AD3" w:rsidRDefault="002202B2">
      <w:pPr>
        <w:pStyle w:val="STPR2Caption"/>
      </w:pPr>
      <w:r w:rsidRPr="00B44AD3">
        <w:t>Base: Individuals (n=25</w:t>
      </w:r>
      <w:r w:rsidR="006A50FC" w:rsidRPr="00B44AD3">
        <w:t>1</w:t>
      </w:r>
      <w:r w:rsidRPr="00B44AD3">
        <w:t>); Organisations (n=115)</w:t>
      </w:r>
    </w:p>
    <w:p w14:paraId="1C97C378" w14:textId="7003AD3C" w:rsidR="002202B2" w:rsidRDefault="00EF03F4">
      <w:pPr>
        <w:pStyle w:val="STPR2BodyText"/>
      </w:pPr>
      <w:r w:rsidRPr="00DE7D2D">
        <w:fldChar w:fldCharType="begin"/>
      </w:r>
      <w:r w:rsidRPr="00EF03F4">
        <w:instrText xml:space="preserve"> REF _Ref112254875 \h  \* MERGEFORMAT </w:instrText>
      </w:r>
      <w:r w:rsidRPr="00DE7D2D">
        <w:fldChar w:fldCharType="separate"/>
      </w:r>
      <w:r w:rsidR="00A65D32">
        <w:t>Figure 3.11</w:t>
      </w:r>
      <w:r w:rsidRPr="00DE7D2D">
        <w:fldChar w:fldCharType="end"/>
      </w:r>
      <w:r w:rsidR="008E790C">
        <w:t xml:space="preserve"> shows that</w:t>
      </w:r>
      <w:r>
        <w:t xml:space="preserve"> </w:t>
      </w:r>
      <w:r w:rsidR="007A0837" w:rsidRPr="00180381">
        <w:t xml:space="preserve">45% of individuals </w:t>
      </w:r>
      <w:r w:rsidR="004F283C" w:rsidRPr="00180381">
        <w:t xml:space="preserve">stated that these theme recommendations </w:t>
      </w:r>
      <w:r w:rsidR="004F283C" w:rsidRPr="00180381">
        <w:lastRenderedPageBreak/>
        <w:t xml:space="preserve">address the transport needs of the communities they represent whilst </w:t>
      </w:r>
      <w:r w:rsidR="00450A94">
        <w:t xml:space="preserve">over three fifths (64%) of organisations </w:t>
      </w:r>
      <w:r w:rsidR="004F283C" w:rsidRPr="00180381">
        <w:t xml:space="preserve">also agreed this was the case for their local areas. However, </w:t>
      </w:r>
      <w:r w:rsidR="006A50FC">
        <w:t>42%</w:t>
      </w:r>
      <w:r w:rsidR="004F283C" w:rsidRPr="00180381">
        <w:t xml:space="preserve"> of individuals stated that they do not think they address the transport needs for their local area</w:t>
      </w:r>
      <w:r w:rsidR="008F3764">
        <w:t xml:space="preserve"> compared to only 19% of organisations</w:t>
      </w:r>
      <w:r w:rsidR="004F283C" w:rsidRPr="00180381">
        <w:t xml:space="preserve">. </w:t>
      </w:r>
      <w:r w:rsidR="009C236F">
        <w:t>Furthermore,</w:t>
      </w:r>
      <w:r w:rsidR="00344BBE">
        <w:t xml:space="preserve"> </w:t>
      </w:r>
      <w:r w:rsidR="00455E7F">
        <w:t xml:space="preserve">14% of individuals and 17% of organisations stated don’t know / no opinion. </w:t>
      </w:r>
    </w:p>
    <w:p w14:paraId="053290CA" w14:textId="77777777" w:rsidR="00C2724E" w:rsidRDefault="00C2724E">
      <w:pPr>
        <w:pStyle w:val="STPR2BodyText"/>
      </w:pPr>
      <w:r>
        <w:t>The additional free-text comments</w:t>
      </w:r>
      <w:r w:rsidR="004F0527">
        <w:t xml:space="preserve"> provided</w:t>
      </w:r>
      <w:r w:rsidR="007A639C">
        <w:t xml:space="preserve"> </w:t>
      </w:r>
      <w:r w:rsidR="004772D6">
        <w:t>on the Improving Active Travel Infrastructure theme and the recommendations within it</w:t>
      </w:r>
      <w:r w:rsidR="00CA3231">
        <w:t xml:space="preserve"> </w:t>
      </w:r>
      <w:r w:rsidR="0028360B">
        <w:t xml:space="preserve">have been summarised and </w:t>
      </w:r>
      <w:r w:rsidR="00CA3231">
        <w:t>are listed below</w:t>
      </w:r>
      <w:r w:rsidR="0052236F">
        <w:t>. The percentages presented below are the respective proportion of respondents who provided comment to this question</w:t>
      </w:r>
      <w:r w:rsidR="00CA3231">
        <w:t>:</w:t>
      </w:r>
    </w:p>
    <w:p w14:paraId="7FE93FB7" w14:textId="77777777" w:rsidR="00F92A0B" w:rsidRDefault="00F92A0B">
      <w:pPr>
        <w:pStyle w:val="STPR2BulletsLevel1"/>
      </w:pPr>
      <w:r>
        <w:t>Individuals</w:t>
      </w:r>
      <w:r w:rsidR="00827FE0">
        <w:t xml:space="preserve"> (Base 131)</w:t>
      </w:r>
    </w:p>
    <w:p w14:paraId="323E415F" w14:textId="77777777" w:rsidR="00F92A0B" w:rsidRDefault="00F92A0B">
      <w:pPr>
        <w:pStyle w:val="STPR2BulletsLevel1"/>
        <w:numPr>
          <w:ilvl w:val="1"/>
          <w:numId w:val="1"/>
        </w:numPr>
      </w:pPr>
      <w:r>
        <w:t>Active travel not always viable / practical / accessible / reliable</w:t>
      </w:r>
      <w:r w:rsidR="00BF15DA">
        <w:t>: 16%</w:t>
      </w:r>
      <w:r w:rsidR="002D17E4">
        <w:t xml:space="preserve"> (21 comments</w:t>
      </w:r>
      <w:r w:rsidR="001C7071">
        <w:t>)</w:t>
      </w:r>
    </w:p>
    <w:p w14:paraId="195EB6F3" w14:textId="77777777" w:rsidR="00F7743F" w:rsidRDefault="00F92A0B" w:rsidP="006F6034">
      <w:pPr>
        <w:pStyle w:val="STPR2BulletsLevel1"/>
      </w:pPr>
      <w:r>
        <w:t>Does not consider the whole of Scotland</w:t>
      </w:r>
      <w:r w:rsidR="00BF15DA">
        <w:t>: 12%</w:t>
      </w:r>
      <w:r w:rsidR="002D17E4">
        <w:t xml:space="preserve"> (</w:t>
      </w:r>
      <w:r w:rsidR="00E60422">
        <w:t>n=</w:t>
      </w:r>
      <w:r w:rsidR="002D17E4">
        <w:t>1</w:t>
      </w:r>
      <w:r w:rsidR="004217C9">
        <w:t>5</w:t>
      </w:r>
      <w:r w:rsidR="00826F57">
        <w:t>)</w:t>
      </w:r>
    </w:p>
    <w:p w14:paraId="619D4F28" w14:textId="77777777" w:rsidR="006B6CDC" w:rsidRDefault="00F7743F">
      <w:pPr>
        <w:pStyle w:val="STPR2BulletsLevel1"/>
        <w:numPr>
          <w:ilvl w:val="1"/>
          <w:numId w:val="1"/>
        </w:numPr>
      </w:pPr>
      <w:r>
        <w:t>Need safe active travel infrastructure: 11% (n=14)</w:t>
      </w:r>
    </w:p>
    <w:p w14:paraId="6AF2AB4A" w14:textId="77777777" w:rsidR="00827FE0" w:rsidRDefault="00827FE0">
      <w:pPr>
        <w:pStyle w:val="STPR2BulletsLevel1"/>
      </w:pPr>
      <w:r>
        <w:t>Organisations (Base 97)</w:t>
      </w:r>
    </w:p>
    <w:p w14:paraId="7AA21616" w14:textId="77777777" w:rsidR="00831E2B" w:rsidRDefault="00D2145F">
      <w:pPr>
        <w:pStyle w:val="STPR2BulletsLevel1"/>
        <w:numPr>
          <w:ilvl w:val="1"/>
          <w:numId w:val="1"/>
        </w:numPr>
      </w:pPr>
      <w:r w:rsidRPr="00180381">
        <w:t>Active travel should be prioritised in rural areas / on a local scale</w:t>
      </w:r>
      <w:r>
        <w:t>: 23%</w:t>
      </w:r>
      <w:r w:rsidR="002D17E4">
        <w:t xml:space="preserve"> (</w:t>
      </w:r>
      <w:r w:rsidR="003D6CD4">
        <w:t>n=</w:t>
      </w:r>
      <w:r w:rsidR="002D17E4">
        <w:t>22 comments</w:t>
      </w:r>
      <w:r w:rsidR="00D347E3">
        <w:t>)</w:t>
      </w:r>
    </w:p>
    <w:p w14:paraId="373652E3" w14:textId="77777777" w:rsidR="00D2145F" w:rsidRDefault="00CC34EC">
      <w:pPr>
        <w:pStyle w:val="STPR2BulletsLevel1"/>
        <w:numPr>
          <w:ilvl w:val="1"/>
          <w:numId w:val="1"/>
        </w:numPr>
      </w:pPr>
      <w:r w:rsidRPr="00180381">
        <w:t>Comment refers to the funding of decarbonising transport networks in Scotland (e.g. in reference to funding of zero emission infrastructure / funding of zero emission vehicles / companies needing funding to transition)</w:t>
      </w:r>
      <w:r>
        <w:t>: 23%</w:t>
      </w:r>
      <w:r w:rsidR="002D17E4">
        <w:t xml:space="preserve"> (</w:t>
      </w:r>
      <w:r w:rsidR="00EF6625">
        <w:t>n=</w:t>
      </w:r>
      <w:r w:rsidR="002D17E4">
        <w:t>22</w:t>
      </w:r>
      <w:r w:rsidR="00BC5E2B">
        <w:t>)</w:t>
      </w:r>
    </w:p>
    <w:p w14:paraId="3A16A2E9" w14:textId="77777777" w:rsidR="00CC34EC" w:rsidRDefault="007C2E90">
      <w:pPr>
        <w:pStyle w:val="STPR2BulletsLevel1"/>
        <w:numPr>
          <w:ilvl w:val="1"/>
          <w:numId w:val="1"/>
        </w:numPr>
      </w:pPr>
      <w:r w:rsidRPr="007C2E90">
        <w:t>Need safe active travel infrastructure</w:t>
      </w:r>
      <w:r>
        <w:t>: 1</w:t>
      </w:r>
      <w:r w:rsidR="00EF6625">
        <w:t>6</w:t>
      </w:r>
      <w:r>
        <w:t>%</w:t>
      </w:r>
      <w:r w:rsidR="002D17E4">
        <w:t xml:space="preserve"> (16 comments</w:t>
      </w:r>
      <w:r w:rsidR="00D1234E">
        <w:t>)</w:t>
      </w:r>
    </w:p>
    <w:p w14:paraId="11749353" w14:textId="77777777" w:rsidR="008B5185" w:rsidRPr="00180381" w:rsidRDefault="008B5185" w:rsidP="001E7299">
      <w:pPr>
        <w:pStyle w:val="Heading2"/>
        <w:keepNext/>
        <w:keepLines/>
      </w:pPr>
      <w:r w:rsidRPr="00180381">
        <w:t>Influencing Travel Choices and Behaviours</w:t>
      </w:r>
    </w:p>
    <w:p w14:paraId="40447FFD" w14:textId="1776BBEE" w:rsidR="00785D4F" w:rsidRPr="00180381" w:rsidRDefault="00785D4F">
      <w:pPr>
        <w:pStyle w:val="STPR2BodyText"/>
      </w:pPr>
      <w:r w:rsidRPr="00180381">
        <w:t>Respondents were</w:t>
      </w:r>
      <w:r w:rsidR="00DD086C">
        <w:t xml:space="preserve"> asked</w:t>
      </w:r>
      <w:r w:rsidRPr="00180381">
        <w:t xml:space="preserve"> what they th</w:t>
      </w:r>
      <w:r w:rsidR="00717E10">
        <w:t>ought</w:t>
      </w:r>
      <w:r w:rsidRPr="00180381">
        <w:t xml:space="preserve"> about the recommendations under the ‘</w:t>
      </w:r>
      <w:r w:rsidR="002470FC" w:rsidRPr="00180381">
        <w:t>Influencing Travel Choices and Behaviours</w:t>
      </w:r>
      <w:r w:rsidRPr="00180381">
        <w:t>’ theme. This included five</w:t>
      </w:r>
      <w:r w:rsidRPr="00180381" w:rsidDel="00D137BC">
        <w:t xml:space="preserve"> </w:t>
      </w:r>
      <w:r w:rsidR="002470FC" w:rsidRPr="00180381">
        <w:t>recommendations</w:t>
      </w:r>
      <w:r w:rsidRPr="00180381">
        <w:t xml:space="preserve">: </w:t>
      </w:r>
    </w:p>
    <w:p w14:paraId="1EEEE687" w14:textId="77777777" w:rsidR="00785D4F" w:rsidRPr="00180381" w:rsidRDefault="00785D4F">
      <w:pPr>
        <w:pStyle w:val="STPR2NumberList"/>
      </w:pPr>
      <w:r w:rsidRPr="00180381">
        <w:t>Behaviour change initiatives</w:t>
      </w:r>
    </w:p>
    <w:p w14:paraId="4E0E85CF" w14:textId="77777777" w:rsidR="00785D4F" w:rsidRPr="00180381" w:rsidRDefault="00785D4F">
      <w:pPr>
        <w:pStyle w:val="STPR2NumberList"/>
      </w:pPr>
      <w:r w:rsidRPr="00180381">
        <w:t>Changing road user behaviour</w:t>
      </w:r>
    </w:p>
    <w:p w14:paraId="1E303BF4" w14:textId="77777777" w:rsidR="00785D4F" w:rsidRPr="00180381" w:rsidRDefault="00785D4F">
      <w:pPr>
        <w:pStyle w:val="STPR2NumberList"/>
      </w:pPr>
      <w:r w:rsidRPr="00180381">
        <w:t>Increasing active travel to school</w:t>
      </w:r>
    </w:p>
    <w:p w14:paraId="3B78CCBE" w14:textId="77777777" w:rsidR="00785D4F" w:rsidRPr="00180381" w:rsidRDefault="00785D4F">
      <w:pPr>
        <w:pStyle w:val="STPR2NumberList"/>
      </w:pPr>
      <w:r w:rsidRPr="00180381">
        <w:t>Improving access to bikes</w:t>
      </w:r>
    </w:p>
    <w:p w14:paraId="24536B58" w14:textId="2E1D2029" w:rsidR="00785D4F" w:rsidRDefault="00785D4F">
      <w:pPr>
        <w:pStyle w:val="STPR2NumberList"/>
      </w:pPr>
      <w:r w:rsidRPr="00180381">
        <w:t>Expansion of 20mph limits and zones</w:t>
      </w:r>
    </w:p>
    <w:p w14:paraId="2E67990A" w14:textId="5766EDCC" w:rsidR="003637C1" w:rsidRDefault="003637C1" w:rsidP="003637C1">
      <w:pPr>
        <w:pStyle w:val="STPR2NumberList"/>
        <w:numPr>
          <w:ilvl w:val="0"/>
          <w:numId w:val="0"/>
        </w:numPr>
        <w:ind w:left="720" w:hanging="360"/>
      </w:pPr>
    </w:p>
    <w:p w14:paraId="22BD8ACB" w14:textId="5C8265DC" w:rsidR="003637C1" w:rsidRDefault="003637C1" w:rsidP="003637C1">
      <w:pPr>
        <w:pStyle w:val="STPR2NumberList"/>
        <w:numPr>
          <w:ilvl w:val="0"/>
          <w:numId w:val="0"/>
        </w:numPr>
        <w:ind w:left="720" w:hanging="360"/>
      </w:pPr>
    </w:p>
    <w:p w14:paraId="118A9A24" w14:textId="0D481C2A" w:rsidR="003637C1" w:rsidRDefault="003637C1" w:rsidP="003637C1">
      <w:pPr>
        <w:pStyle w:val="STPR2NumberList"/>
        <w:numPr>
          <w:ilvl w:val="0"/>
          <w:numId w:val="0"/>
        </w:numPr>
        <w:ind w:left="720" w:hanging="360"/>
      </w:pPr>
    </w:p>
    <w:p w14:paraId="226D3CDE" w14:textId="53C4E0AC" w:rsidR="003637C1" w:rsidRDefault="003637C1" w:rsidP="003637C1">
      <w:pPr>
        <w:pStyle w:val="STPR2NumberList"/>
        <w:numPr>
          <w:ilvl w:val="0"/>
          <w:numId w:val="0"/>
        </w:numPr>
        <w:ind w:left="720" w:hanging="360"/>
      </w:pPr>
    </w:p>
    <w:p w14:paraId="42EC0006" w14:textId="72C9C257" w:rsidR="003637C1" w:rsidRDefault="003637C1" w:rsidP="003637C1">
      <w:pPr>
        <w:pStyle w:val="STPR2NumberList"/>
        <w:numPr>
          <w:ilvl w:val="0"/>
          <w:numId w:val="0"/>
        </w:numPr>
        <w:ind w:left="720" w:hanging="360"/>
      </w:pPr>
    </w:p>
    <w:p w14:paraId="41316D7B" w14:textId="2041D47D" w:rsidR="003637C1" w:rsidRDefault="003637C1" w:rsidP="003637C1">
      <w:pPr>
        <w:pStyle w:val="STPR2NumberList"/>
        <w:numPr>
          <w:ilvl w:val="0"/>
          <w:numId w:val="0"/>
        </w:numPr>
        <w:ind w:left="720" w:hanging="360"/>
      </w:pPr>
    </w:p>
    <w:p w14:paraId="188179DB" w14:textId="3A2C941C" w:rsidR="003637C1" w:rsidRDefault="003637C1" w:rsidP="003637C1">
      <w:pPr>
        <w:pStyle w:val="STPR2NumberList"/>
        <w:numPr>
          <w:ilvl w:val="0"/>
          <w:numId w:val="0"/>
        </w:numPr>
        <w:ind w:left="720" w:hanging="360"/>
      </w:pPr>
    </w:p>
    <w:p w14:paraId="5B3ACFEF" w14:textId="7A47F4E3" w:rsidR="003637C1" w:rsidRDefault="003637C1" w:rsidP="003637C1">
      <w:pPr>
        <w:pStyle w:val="STPR2NumberList"/>
        <w:numPr>
          <w:ilvl w:val="0"/>
          <w:numId w:val="0"/>
        </w:numPr>
        <w:ind w:left="720" w:hanging="360"/>
      </w:pPr>
    </w:p>
    <w:p w14:paraId="358AAC57" w14:textId="24025375" w:rsidR="003637C1" w:rsidRDefault="003637C1" w:rsidP="003637C1">
      <w:pPr>
        <w:pStyle w:val="STPR2NumberList"/>
        <w:numPr>
          <w:ilvl w:val="0"/>
          <w:numId w:val="0"/>
        </w:numPr>
        <w:ind w:left="720" w:hanging="360"/>
      </w:pPr>
    </w:p>
    <w:p w14:paraId="08487EC8" w14:textId="603478E0" w:rsidR="003637C1" w:rsidRDefault="003637C1" w:rsidP="003637C1">
      <w:pPr>
        <w:pStyle w:val="STPR2NumberList"/>
        <w:numPr>
          <w:ilvl w:val="0"/>
          <w:numId w:val="0"/>
        </w:numPr>
        <w:ind w:left="720" w:hanging="360"/>
      </w:pPr>
    </w:p>
    <w:p w14:paraId="580E0862" w14:textId="2D647DBB" w:rsidR="003637C1" w:rsidRDefault="003637C1" w:rsidP="003637C1">
      <w:pPr>
        <w:pStyle w:val="STPR2NumberList"/>
        <w:numPr>
          <w:ilvl w:val="0"/>
          <w:numId w:val="0"/>
        </w:numPr>
        <w:ind w:left="720" w:hanging="360"/>
      </w:pPr>
    </w:p>
    <w:p w14:paraId="03383884" w14:textId="1EDCE1AB" w:rsidR="003637C1" w:rsidRDefault="003637C1" w:rsidP="003637C1">
      <w:pPr>
        <w:pStyle w:val="STPR2NumberList"/>
        <w:numPr>
          <w:ilvl w:val="0"/>
          <w:numId w:val="0"/>
        </w:numPr>
        <w:ind w:left="720" w:hanging="360"/>
      </w:pPr>
    </w:p>
    <w:p w14:paraId="1ACA1C11" w14:textId="56A37278" w:rsidR="003637C1" w:rsidRDefault="003637C1" w:rsidP="003637C1">
      <w:pPr>
        <w:pStyle w:val="STPR2NumberList"/>
        <w:numPr>
          <w:ilvl w:val="0"/>
          <w:numId w:val="0"/>
        </w:numPr>
        <w:ind w:left="720" w:hanging="360"/>
      </w:pPr>
    </w:p>
    <w:p w14:paraId="576B4B92" w14:textId="4A3F020C" w:rsidR="003637C1" w:rsidRDefault="003637C1" w:rsidP="003637C1">
      <w:pPr>
        <w:pStyle w:val="STPR2NumberList"/>
        <w:numPr>
          <w:ilvl w:val="0"/>
          <w:numId w:val="0"/>
        </w:numPr>
        <w:ind w:left="720" w:hanging="360"/>
      </w:pPr>
    </w:p>
    <w:p w14:paraId="6E3E5050" w14:textId="679BF19D" w:rsidR="003637C1" w:rsidRDefault="003637C1" w:rsidP="003637C1">
      <w:pPr>
        <w:pStyle w:val="STPR2NumberList"/>
        <w:numPr>
          <w:ilvl w:val="0"/>
          <w:numId w:val="0"/>
        </w:numPr>
        <w:ind w:left="720" w:hanging="360"/>
      </w:pPr>
    </w:p>
    <w:p w14:paraId="64910B3F" w14:textId="2B69495A" w:rsidR="003637C1" w:rsidRDefault="003637C1" w:rsidP="003637C1">
      <w:pPr>
        <w:pStyle w:val="STPR2NumberList"/>
        <w:numPr>
          <w:ilvl w:val="0"/>
          <w:numId w:val="0"/>
        </w:numPr>
        <w:ind w:left="720" w:hanging="360"/>
      </w:pPr>
    </w:p>
    <w:p w14:paraId="012FD6E5" w14:textId="2353B076" w:rsidR="003637C1" w:rsidRDefault="003637C1" w:rsidP="003637C1">
      <w:pPr>
        <w:pStyle w:val="STPR2NumberList"/>
        <w:numPr>
          <w:ilvl w:val="0"/>
          <w:numId w:val="0"/>
        </w:numPr>
        <w:ind w:left="720" w:hanging="360"/>
      </w:pPr>
    </w:p>
    <w:p w14:paraId="5CA56B38" w14:textId="510F2C35" w:rsidR="003637C1" w:rsidRDefault="003637C1" w:rsidP="003637C1">
      <w:pPr>
        <w:pStyle w:val="STPR2NumberList"/>
        <w:numPr>
          <w:ilvl w:val="0"/>
          <w:numId w:val="0"/>
        </w:numPr>
        <w:ind w:left="720" w:hanging="360"/>
      </w:pPr>
    </w:p>
    <w:p w14:paraId="4E1FBBC7" w14:textId="3273A8EC" w:rsidR="003637C1" w:rsidRDefault="003637C1" w:rsidP="003637C1">
      <w:pPr>
        <w:pStyle w:val="STPR2NumberList"/>
        <w:numPr>
          <w:ilvl w:val="0"/>
          <w:numId w:val="0"/>
        </w:numPr>
        <w:ind w:left="720" w:hanging="360"/>
      </w:pPr>
    </w:p>
    <w:p w14:paraId="2F49CC09" w14:textId="311BD2E7" w:rsidR="004638F7" w:rsidRDefault="004638F7">
      <w:pPr>
        <w:pStyle w:val="STPR2BodyText"/>
      </w:pPr>
      <w:r>
        <w:fldChar w:fldCharType="begin"/>
      </w:r>
      <w:r>
        <w:instrText xml:space="preserve"> REF _Ref112851065 \h </w:instrText>
      </w:r>
      <w:r>
        <w:fldChar w:fldCharType="separate"/>
      </w:r>
      <w:r w:rsidR="00A65D32">
        <w:t xml:space="preserve">Figure </w:t>
      </w:r>
      <w:r w:rsidR="00A65D32">
        <w:rPr>
          <w:noProof/>
        </w:rPr>
        <w:t>3</w:t>
      </w:r>
      <w:r w:rsidR="00A65D32">
        <w:t>.</w:t>
      </w:r>
      <w:r w:rsidR="00A65D32">
        <w:rPr>
          <w:noProof/>
        </w:rPr>
        <w:t>12</w:t>
      </w:r>
      <w:r>
        <w:fldChar w:fldCharType="end"/>
      </w:r>
      <w:r>
        <w:t xml:space="preserve"> presents </w:t>
      </w:r>
      <w:r w:rsidR="00CA0C46">
        <w:t>individual</w:t>
      </w:r>
      <w:r>
        <w:t xml:space="preserve"> level of agreement / disagreement on whether the recommendations in the </w:t>
      </w:r>
      <w:r w:rsidRPr="00180381">
        <w:t>Influencing Travel Choices and Behaviours</w:t>
      </w:r>
      <w:r>
        <w:t xml:space="preserve"> theme w</w:t>
      </w:r>
      <w:r w:rsidR="00AE7C4D">
        <w:t>ould</w:t>
      </w:r>
      <w:r>
        <w:t xml:space="preserve"> contribute to the theme. </w:t>
      </w:r>
      <w:r>
        <w:fldChar w:fldCharType="begin"/>
      </w:r>
      <w:r>
        <w:instrText xml:space="preserve"> REF _Ref112851076 \h </w:instrText>
      </w:r>
      <w:r>
        <w:fldChar w:fldCharType="separate"/>
      </w:r>
      <w:r w:rsidR="00A65D32">
        <w:t xml:space="preserve">Figure </w:t>
      </w:r>
      <w:r w:rsidR="00A65D32">
        <w:rPr>
          <w:noProof/>
        </w:rPr>
        <w:t>3</w:t>
      </w:r>
      <w:r w:rsidR="00A65D32">
        <w:t>.</w:t>
      </w:r>
      <w:r w:rsidR="00A65D32">
        <w:rPr>
          <w:noProof/>
        </w:rPr>
        <w:t>13</w:t>
      </w:r>
      <w:r>
        <w:fldChar w:fldCharType="end"/>
      </w:r>
      <w:r>
        <w:t xml:space="preserve"> presents </w:t>
      </w:r>
      <w:r w:rsidR="00CA0C46">
        <w:t>organisations</w:t>
      </w:r>
      <w:r>
        <w:t xml:space="preserve"> level of agreement / disagreement to the same question. </w:t>
      </w:r>
    </w:p>
    <w:p w14:paraId="5B8F5463" w14:textId="77777777" w:rsidR="00F5117F" w:rsidRDefault="00075F02" w:rsidP="00B44AD3">
      <w:pPr>
        <w:keepNext/>
      </w:pPr>
      <w:r>
        <w:rPr>
          <w:noProof/>
        </w:rPr>
        <w:drawing>
          <wp:inline distT="0" distB="0" distL="0" distR="0" wp14:anchorId="33D1F669" wp14:editId="04C1CE7B">
            <wp:extent cx="6800850" cy="3514725"/>
            <wp:effectExtent l="0" t="0" r="0" b="9525"/>
            <wp:docPr id="39" name="Chart 39">
              <a:extLst xmlns:a="http://schemas.openxmlformats.org/drawingml/2006/main">
                <a:ext uri="{FF2B5EF4-FFF2-40B4-BE49-F238E27FC236}">
                  <a16:creationId xmlns:a16="http://schemas.microsoft.com/office/drawing/2014/main" id="{0B7997DC-6709-4CB6-94FF-F324FEBF5B0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4A531C8" w14:textId="5788FC89" w:rsidR="00075F02" w:rsidRDefault="00F5117F">
      <w:pPr>
        <w:pStyle w:val="Caption"/>
        <w:rPr>
          <w:b/>
          <w:bCs/>
          <w:szCs w:val="24"/>
        </w:rPr>
      </w:pPr>
      <w:bookmarkStart w:id="30" w:name="_Ref112851065"/>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12</w:t>
      </w:r>
      <w:r>
        <w:fldChar w:fldCharType="end"/>
      </w:r>
      <w:bookmarkEnd w:id="30"/>
      <w:r>
        <w:t xml:space="preserve">: </w:t>
      </w:r>
      <w:r w:rsidRPr="006A17A7">
        <w:t>Recommendations under this theme will contribute to influencing travel choices and behaviours (%) – Individuals</w:t>
      </w:r>
    </w:p>
    <w:p w14:paraId="70739AFF" w14:textId="77777777" w:rsidR="00075F02" w:rsidRPr="00B44AD3" w:rsidRDefault="00075F02">
      <w:pPr>
        <w:pStyle w:val="STPR2Caption"/>
      </w:pPr>
      <w:r w:rsidRPr="00B44AD3">
        <w:t>Base: Individuals (n=251)</w:t>
      </w:r>
    </w:p>
    <w:p w14:paraId="1E0E2492" w14:textId="48478653" w:rsidR="004638F7" w:rsidRPr="00B44AD3" w:rsidRDefault="004638F7">
      <w:pPr>
        <w:pStyle w:val="STPR2BodyText"/>
      </w:pPr>
      <w:r>
        <w:fldChar w:fldCharType="begin"/>
      </w:r>
      <w:r>
        <w:instrText xml:space="preserve"> REF _Ref112851065 \h </w:instrText>
      </w:r>
      <w:r>
        <w:fldChar w:fldCharType="separate"/>
      </w:r>
      <w:r w:rsidR="00A65D32">
        <w:t xml:space="preserve">Figure </w:t>
      </w:r>
      <w:r w:rsidR="00A65D32">
        <w:rPr>
          <w:noProof/>
        </w:rPr>
        <w:t>3</w:t>
      </w:r>
      <w:r w:rsidR="00A65D32">
        <w:t>.</w:t>
      </w:r>
      <w:r w:rsidR="00A65D32">
        <w:rPr>
          <w:noProof/>
        </w:rPr>
        <w:t>12</w:t>
      </w:r>
      <w:r>
        <w:fldChar w:fldCharType="end"/>
      </w:r>
      <w:r w:rsidR="008E790C">
        <w:t xml:space="preserve"> shows that</w:t>
      </w:r>
      <w:r>
        <w:t xml:space="preserve"> w</w:t>
      </w:r>
      <w:r w:rsidRPr="00180381">
        <w:t>hen asked about the recommendations contributing towards influencing travel choices and behaviours, 69% of individuals agreed (39% strongly agree</w:t>
      </w:r>
      <w:r>
        <w:t>d</w:t>
      </w:r>
      <w:r w:rsidRPr="00180381">
        <w:t xml:space="preserve"> and 30% agree</w:t>
      </w:r>
      <w:r>
        <w:t>d</w:t>
      </w:r>
      <w:r w:rsidRPr="00180381">
        <w:t xml:space="preserve">) that </w:t>
      </w:r>
      <w:r>
        <w:t>recommendation 8</w:t>
      </w:r>
      <w:r w:rsidR="00CE5BF0">
        <w:t>:</w:t>
      </w:r>
      <w:r>
        <w:t xml:space="preserve"> </w:t>
      </w:r>
      <w:r w:rsidR="00CE5BF0">
        <w:t>I</w:t>
      </w:r>
      <w:r w:rsidRPr="00180381">
        <w:t>ncreasing active travel to school w</w:t>
      </w:r>
      <w:r w:rsidR="00AE7C4D">
        <w:t>ould</w:t>
      </w:r>
      <w:r w:rsidRPr="00180381">
        <w:t xml:space="preserve"> contribute</w:t>
      </w:r>
      <w:r>
        <w:t>.</w:t>
      </w:r>
      <w:r w:rsidR="001D18E9">
        <w:t xml:space="preserve"> Recommendation 7</w:t>
      </w:r>
      <w:r w:rsidR="00CE5BF0">
        <w:t>:</w:t>
      </w:r>
      <w:r w:rsidR="001D18E9">
        <w:t xml:space="preserve"> Changing road user behaviour had the smallest proportion of people agreeing </w:t>
      </w:r>
      <w:r w:rsidR="0020051B">
        <w:t xml:space="preserve">that </w:t>
      </w:r>
      <w:r w:rsidR="001D18E9">
        <w:t>this recommendation</w:t>
      </w:r>
      <w:r w:rsidR="0020051B">
        <w:t xml:space="preserve"> contributes to the theme</w:t>
      </w:r>
      <w:r w:rsidR="001D18E9">
        <w:t xml:space="preserve"> (57%).</w:t>
      </w:r>
      <w:r>
        <w:t xml:space="preserve"> </w:t>
      </w:r>
      <w:r w:rsidR="001D18E9">
        <w:t xml:space="preserve">Furthermore, </w:t>
      </w:r>
      <w:r w:rsidR="001D18E9" w:rsidRPr="00180381">
        <w:t>a quarter of individuals (26%) stated that they disagree</w:t>
      </w:r>
      <w:r w:rsidR="001D18E9">
        <w:t>d</w:t>
      </w:r>
      <w:r w:rsidR="001D18E9" w:rsidRPr="00180381">
        <w:t xml:space="preserve"> (15%) or strongly disagree</w:t>
      </w:r>
      <w:r w:rsidR="001D18E9">
        <w:t>d (11%) that the recommendation contributed to the theme.</w:t>
      </w:r>
    </w:p>
    <w:p w14:paraId="1F9DB94D" w14:textId="77777777" w:rsidR="00F5117F" w:rsidRDefault="00075F02">
      <w:pPr>
        <w:pStyle w:val="STPR2Caption"/>
      </w:pPr>
      <w:r>
        <w:rPr>
          <w:noProof/>
        </w:rPr>
        <w:lastRenderedPageBreak/>
        <w:drawing>
          <wp:inline distT="0" distB="0" distL="0" distR="0" wp14:anchorId="6E6D24C0" wp14:editId="1A1B026D">
            <wp:extent cx="6800850" cy="3390900"/>
            <wp:effectExtent l="0" t="0" r="0" b="0"/>
            <wp:docPr id="48" name="Chart 48">
              <a:extLst xmlns:a="http://schemas.openxmlformats.org/drawingml/2006/main">
                <a:ext uri="{FF2B5EF4-FFF2-40B4-BE49-F238E27FC236}">
                  <a16:creationId xmlns:a16="http://schemas.microsoft.com/office/drawing/2014/main" id="{C5FCC882-60D3-4F9B-B70E-62135B38FD5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DA84A9" w14:textId="32A2ACAD" w:rsidR="00075F02" w:rsidRDefault="00F5117F">
      <w:pPr>
        <w:pStyle w:val="Caption"/>
        <w:rPr>
          <w:sz w:val="20"/>
          <w:szCs w:val="20"/>
        </w:rPr>
      </w:pPr>
      <w:bookmarkStart w:id="31" w:name="_Ref112851076"/>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13</w:t>
      </w:r>
      <w:r>
        <w:fldChar w:fldCharType="end"/>
      </w:r>
      <w:bookmarkEnd w:id="31"/>
      <w:r>
        <w:t xml:space="preserve">: </w:t>
      </w:r>
      <w:r w:rsidRPr="00CE4FDC">
        <w:t>Recommendations under this theme will contribute to influencing travel choices and behaviours (%) - Organisations</w:t>
      </w:r>
    </w:p>
    <w:p w14:paraId="5A1FF806" w14:textId="77777777" w:rsidR="00075F02" w:rsidRPr="00B44AD3" w:rsidRDefault="00075F02">
      <w:pPr>
        <w:pStyle w:val="STPR2Caption"/>
      </w:pPr>
      <w:r w:rsidRPr="00B44AD3">
        <w:t>Base: Organisations (n=115)</w:t>
      </w:r>
    </w:p>
    <w:p w14:paraId="177AD39A" w14:textId="6F82B843" w:rsidR="00F62D32" w:rsidRPr="00180381" w:rsidRDefault="004638F7">
      <w:pPr>
        <w:pStyle w:val="STPR2BodyText"/>
      </w:pPr>
      <w:r>
        <w:fldChar w:fldCharType="begin"/>
      </w:r>
      <w:r>
        <w:instrText xml:space="preserve"> REF _Ref112851076 \h </w:instrText>
      </w:r>
      <w:r>
        <w:fldChar w:fldCharType="separate"/>
      </w:r>
      <w:r w:rsidR="00A65D32">
        <w:t xml:space="preserve">Figure </w:t>
      </w:r>
      <w:r w:rsidR="00A65D32">
        <w:rPr>
          <w:noProof/>
        </w:rPr>
        <w:t>3</w:t>
      </w:r>
      <w:r w:rsidR="00A65D32">
        <w:t>.</w:t>
      </w:r>
      <w:r w:rsidR="00A65D32">
        <w:rPr>
          <w:noProof/>
        </w:rPr>
        <w:t>13</w:t>
      </w:r>
      <w:r>
        <w:fldChar w:fldCharType="end"/>
      </w:r>
      <w:r w:rsidR="002878AA">
        <w:t xml:space="preserve"> shows that</w:t>
      </w:r>
      <w:r w:rsidR="00F62D32" w:rsidRPr="00180381">
        <w:t xml:space="preserve"> </w:t>
      </w:r>
      <w:r w:rsidR="00C51499">
        <w:t>7</w:t>
      </w:r>
      <w:r w:rsidR="00F62D32" w:rsidRPr="00180381">
        <w:t xml:space="preserve">7% </w:t>
      </w:r>
      <w:r>
        <w:t>of organisations</w:t>
      </w:r>
      <w:r w:rsidR="00F62D32" w:rsidRPr="00180381">
        <w:t xml:space="preserve"> agreed (</w:t>
      </w:r>
      <w:r w:rsidR="002E40BC">
        <w:t>36% strongly agreed and 41% agreed) that recommendation 6</w:t>
      </w:r>
      <w:r w:rsidR="00530A09">
        <w:t>:</w:t>
      </w:r>
      <w:r w:rsidR="002E40BC">
        <w:t xml:space="preserve"> Behaviour change initiatives would </w:t>
      </w:r>
      <w:r w:rsidR="002E40BC" w:rsidRPr="00180381">
        <w:t>contribute to influencing travel choices and behaviours</w:t>
      </w:r>
      <w:r w:rsidR="002E40BC">
        <w:t>.</w:t>
      </w:r>
      <w:r w:rsidR="00910A6E">
        <w:t xml:space="preserve"> </w:t>
      </w:r>
      <w:r w:rsidR="00F62D32" w:rsidRPr="00180381">
        <w:t xml:space="preserve">77% </w:t>
      </w:r>
      <w:r>
        <w:t>of organisations</w:t>
      </w:r>
      <w:r w:rsidR="00F62D32" w:rsidRPr="00180381">
        <w:t xml:space="preserve"> </w:t>
      </w:r>
      <w:r w:rsidR="00697F44">
        <w:t xml:space="preserve">also </w:t>
      </w:r>
      <w:r w:rsidR="00F62D32" w:rsidRPr="00180381">
        <w:t xml:space="preserve">agreed (35% strongly agreed and 42% agreed) that </w:t>
      </w:r>
      <w:r w:rsidR="00F52571">
        <w:t>recommendation 10</w:t>
      </w:r>
      <w:r w:rsidR="00530A09">
        <w:t>:</w:t>
      </w:r>
      <w:r w:rsidR="00F52571">
        <w:t xml:space="preserve"> </w:t>
      </w:r>
      <w:r w:rsidR="00530A09">
        <w:t>E</w:t>
      </w:r>
      <w:r w:rsidR="00F62D32" w:rsidRPr="00180381">
        <w:t xml:space="preserve">xpansion of 20mph limits and zones would contribute to influencing travel choices and </w:t>
      </w:r>
      <w:r w:rsidR="001170E8" w:rsidRPr="00180381">
        <w:t>behaviours</w:t>
      </w:r>
      <w:r w:rsidR="0020051B">
        <w:t xml:space="preserve"> </w:t>
      </w:r>
    </w:p>
    <w:p w14:paraId="5E147C95" w14:textId="77777777" w:rsidR="0020051B" w:rsidRDefault="0020051B">
      <w:pPr>
        <w:pStyle w:val="STPR2BodyText"/>
      </w:pPr>
      <w:r>
        <w:t>Whilst recommendation 7</w:t>
      </w:r>
      <w:r w:rsidR="00012F99">
        <w:t>:</w:t>
      </w:r>
      <w:r>
        <w:t xml:space="preserve"> Changing road user behaviour had the smallest proportion of organisations agreeing that it contributed to this theme</w:t>
      </w:r>
      <w:r w:rsidR="005446E9">
        <w:t xml:space="preserve"> (71%) this was only 6 percentage points lower than the two recommendations with the highest level of agreement.</w:t>
      </w:r>
      <w:r>
        <w:t xml:space="preserve"> </w:t>
      </w:r>
    </w:p>
    <w:p w14:paraId="2D7F55B9" w14:textId="77777777" w:rsidR="00A65D32" w:rsidRDefault="005446E9">
      <w:pPr>
        <w:pStyle w:val="Caption"/>
      </w:pPr>
      <w:r>
        <w:lastRenderedPageBreak/>
        <w:fldChar w:fldCharType="begin"/>
      </w:r>
      <w:r>
        <w:instrText xml:space="preserve"> REF _Ref112855895 \h </w:instrText>
      </w:r>
      <w:r>
        <w:fldChar w:fldCharType="separate"/>
      </w:r>
      <w:r w:rsidR="00A65D32">
        <w:rPr>
          <w:noProof/>
        </w:rPr>
        <w:drawing>
          <wp:inline distT="0" distB="0" distL="0" distR="0" wp14:anchorId="21F75D73" wp14:editId="29C8D57A">
            <wp:extent cx="6764400" cy="5533200"/>
            <wp:effectExtent l="0" t="0" r="17780" b="10795"/>
            <wp:docPr id="6" name="Chart 6">
              <a:extLst xmlns:a="http://schemas.openxmlformats.org/drawingml/2006/main">
                <a:ext uri="{FF2B5EF4-FFF2-40B4-BE49-F238E27FC236}">
                  <a16:creationId xmlns:a16="http://schemas.microsoft.com/office/drawing/2014/main" id="{3F73DEE3-A0BB-441A-B0A6-F906FB74D9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299BAA" w14:textId="77777777" w:rsidR="00A65D32" w:rsidRDefault="00A65D32">
      <w:pPr>
        <w:pStyle w:val="Caption"/>
      </w:pPr>
      <w:r>
        <w:t xml:space="preserve">Figure </w:t>
      </w:r>
      <w:r>
        <w:rPr>
          <w:noProof/>
        </w:rPr>
        <w:t>3</w:t>
      </w:r>
      <w:r>
        <w:t>.</w:t>
      </w:r>
      <w:r>
        <w:rPr>
          <w:noProof/>
        </w:rPr>
        <w:t>14</w:t>
      </w:r>
      <w:r w:rsidR="005446E9">
        <w:fldChar w:fldCharType="end"/>
      </w:r>
      <w:r w:rsidR="005446E9">
        <w:t xml:space="preserve"> presents </w:t>
      </w:r>
      <w:r w:rsidR="00CA0C46">
        <w:t>individual</w:t>
      </w:r>
      <w:r w:rsidR="005446E9">
        <w:t xml:space="preserve"> views on the priority of each recommendation in the </w:t>
      </w:r>
      <w:r w:rsidR="005446E9" w:rsidRPr="00180381">
        <w:t>Influencing Travel Choices and Behaviours</w:t>
      </w:r>
      <w:r w:rsidR="005446E9">
        <w:t xml:space="preserve"> theme, with </w:t>
      </w:r>
      <w:r w:rsidR="005446E9">
        <w:lastRenderedPageBreak/>
        <w:fldChar w:fldCharType="begin"/>
      </w:r>
      <w:r w:rsidR="005446E9">
        <w:instrText xml:space="preserve"> REF _Ref112855903 \h </w:instrText>
      </w:r>
      <w:r w:rsidR="005446E9">
        <w:fldChar w:fldCharType="separate"/>
      </w:r>
      <w:r>
        <w:rPr>
          <w:noProof/>
        </w:rPr>
        <w:drawing>
          <wp:inline distT="0" distB="0" distL="0" distR="0" wp14:anchorId="17BDB648" wp14:editId="6406AF90">
            <wp:extent cx="6753600" cy="4305600"/>
            <wp:effectExtent l="0" t="0" r="9525" b="0"/>
            <wp:docPr id="11" name="Chart 11">
              <a:extLst xmlns:a="http://schemas.openxmlformats.org/drawingml/2006/main">
                <a:ext uri="{FF2B5EF4-FFF2-40B4-BE49-F238E27FC236}">
                  <a16:creationId xmlns:a16="http://schemas.microsoft.com/office/drawing/2014/main" id="{551B5C22-427E-42F0-BE9A-AC0D9604F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2FC3E76" w14:textId="6F8A051F" w:rsidR="005446E9" w:rsidRPr="00180381" w:rsidRDefault="00A65D32">
      <w:pPr>
        <w:pStyle w:val="STPR2BodyText"/>
      </w:pPr>
      <w:r>
        <w:t xml:space="preserve">Figure </w:t>
      </w:r>
      <w:r>
        <w:rPr>
          <w:noProof/>
        </w:rPr>
        <w:t>3</w:t>
      </w:r>
      <w:r>
        <w:t>.</w:t>
      </w:r>
      <w:r>
        <w:rPr>
          <w:noProof/>
        </w:rPr>
        <w:t>15</w:t>
      </w:r>
      <w:r w:rsidR="005446E9">
        <w:fldChar w:fldCharType="end"/>
      </w:r>
      <w:r w:rsidR="005446E9">
        <w:t xml:space="preserve"> presenting </w:t>
      </w:r>
      <w:r w:rsidR="00CA0C46">
        <w:t>organisations</w:t>
      </w:r>
      <w:r w:rsidR="005446E9">
        <w:t xml:space="preserve"> views.</w:t>
      </w:r>
    </w:p>
    <w:p w14:paraId="31F52902" w14:textId="77777777" w:rsidR="008A75CF" w:rsidRDefault="008A75CF" w:rsidP="00402D39">
      <w:pPr>
        <w:keepNext/>
        <w:keepLines/>
      </w:pPr>
    </w:p>
    <w:p w14:paraId="2532FA09" w14:textId="77777777" w:rsidR="00665869" w:rsidRDefault="00665869">
      <w:pPr>
        <w:pStyle w:val="Caption"/>
      </w:pPr>
      <w:bookmarkStart w:id="32" w:name="_Ref112855895"/>
      <w:r>
        <w:rPr>
          <w:noProof/>
        </w:rPr>
        <w:drawing>
          <wp:inline distT="0" distB="0" distL="0" distR="0" wp14:anchorId="50543237" wp14:editId="357D5516">
            <wp:extent cx="6764400" cy="5533200"/>
            <wp:effectExtent l="0" t="0" r="17780" b="10795"/>
            <wp:docPr id="20" name="Chart 20">
              <a:extLst xmlns:a="http://schemas.openxmlformats.org/drawingml/2006/main">
                <a:ext uri="{FF2B5EF4-FFF2-40B4-BE49-F238E27FC236}">
                  <a16:creationId xmlns:a16="http://schemas.microsoft.com/office/drawing/2014/main" id="{3F73DEE3-A0BB-441A-B0A6-F906FB74D9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FAEE99C" w14:textId="1D6D81CB" w:rsidR="005334B3" w:rsidRDefault="008A75CF">
      <w:pPr>
        <w:pStyle w:val="Caption"/>
        <w:rPr>
          <w:b/>
          <w:bCs/>
          <w:szCs w:val="24"/>
        </w:rPr>
      </w:pPr>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14</w:t>
      </w:r>
      <w:r>
        <w:fldChar w:fldCharType="end"/>
      </w:r>
      <w:bookmarkEnd w:id="32"/>
      <w:r>
        <w:t xml:space="preserve">: </w:t>
      </w:r>
      <w:r w:rsidRPr="00731F38">
        <w:t>Priorities for influencing travel choices and behaviours (%) – Individuals</w:t>
      </w:r>
    </w:p>
    <w:p w14:paraId="6444E44E" w14:textId="77777777" w:rsidR="005334B3" w:rsidRPr="00B44AD3" w:rsidRDefault="005334B3">
      <w:pPr>
        <w:pStyle w:val="STPR2Caption"/>
      </w:pPr>
      <w:r w:rsidRPr="00B44AD3">
        <w:t>Base: Individuals (n=251)</w:t>
      </w:r>
    </w:p>
    <w:p w14:paraId="617C1BF4" w14:textId="77777777" w:rsidR="00A65D32" w:rsidRDefault="005446E9">
      <w:pPr>
        <w:pStyle w:val="Caption"/>
      </w:pPr>
      <w:r>
        <w:lastRenderedPageBreak/>
        <w:fldChar w:fldCharType="begin"/>
      </w:r>
      <w:r>
        <w:instrText xml:space="preserve"> REF _Ref112855895 \h </w:instrText>
      </w:r>
      <w:r>
        <w:fldChar w:fldCharType="separate"/>
      </w:r>
      <w:r w:rsidR="00A65D32">
        <w:rPr>
          <w:noProof/>
        </w:rPr>
        <w:drawing>
          <wp:inline distT="0" distB="0" distL="0" distR="0" wp14:anchorId="25596561" wp14:editId="7192F2F5">
            <wp:extent cx="6764400" cy="5533200"/>
            <wp:effectExtent l="0" t="0" r="17780" b="10795"/>
            <wp:docPr id="18" name="Chart 18">
              <a:extLst xmlns:a="http://schemas.openxmlformats.org/drawingml/2006/main">
                <a:ext uri="{FF2B5EF4-FFF2-40B4-BE49-F238E27FC236}">
                  <a16:creationId xmlns:a16="http://schemas.microsoft.com/office/drawing/2014/main" id="{3F73DEE3-A0BB-441A-B0A6-F906FB74D9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F76DFC" w14:textId="2D7F8E1A" w:rsidR="005446E9" w:rsidRPr="00B44AD3" w:rsidRDefault="00A65D32">
      <w:pPr>
        <w:pStyle w:val="STPR2BodyText"/>
      </w:pPr>
      <w:r>
        <w:t xml:space="preserve">Figure </w:t>
      </w:r>
      <w:r>
        <w:rPr>
          <w:noProof/>
        </w:rPr>
        <w:t>3</w:t>
      </w:r>
      <w:r>
        <w:t>.</w:t>
      </w:r>
      <w:r>
        <w:rPr>
          <w:noProof/>
        </w:rPr>
        <w:t>14</w:t>
      </w:r>
      <w:r w:rsidR="005446E9">
        <w:fldChar w:fldCharType="end"/>
      </w:r>
      <w:r w:rsidR="008E790C">
        <w:t xml:space="preserve"> shows that</w:t>
      </w:r>
      <w:r w:rsidR="005446E9">
        <w:t xml:space="preserve"> over half of </w:t>
      </w:r>
      <w:r w:rsidR="005446E9" w:rsidRPr="009940B8">
        <w:t>individual</w:t>
      </w:r>
      <w:r w:rsidR="005446E9">
        <w:t>s</w:t>
      </w:r>
      <w:r w:rsidR="005446E9" w:rsidRPr="009940B8">
        <w:t xml:space="preserve"> (58%) stated that </w:t>
      </w:r>
      <w:r w:rsidR="005446E9">
        <w:t>recommendation 8</w:t>
      </w:r>
      <w:r w:rsidR="005E1A9B">
        <w:t>:</w:t>
      </w:r>
      <w:r w:rsidR="005446E9">
        <w:t xml:space="preserve"> I</w:t>
      </w:r>
      <w:r w:rsidR="005446E9" w:rsidRPr="009940B8">
        <w:t>ncreasing</w:t>
      </w:r>
      <w:r w:rsidR="005446E9">
        <w:t xml:space="preserve"> </w:t>
      </w:r>
      <w:r w:rsidR="005446E9" w:rsidRPr="009940B8">
        <w:t xml:space="preserve">active travel to school </w:t>
      </w:r>
      <w:r w:rsidR="00717E10">
        <w:t>wa</w:t>
      </w:r>
      <w:r w:rsidR="005446E9" w:rsidRPr="009940B8">
        <w:t>s a high priority</w:t>
      </w:r>
      <w:r w:rsidR="005446E9">
        <w:t xml:space="preserve">. For each of </w:t>
      </w:r>
      <w:r w:rsidR="005446E9" w:rsidRPr="009940B8">
        <w:t>recommendation</w:t>
      </w:r>
      <w:r w:rsidR="005446E9">
        <w:t xml:space="preserve"> 10</w:t>
      </w:r>
      <w:r w:rsidR="005E1A9B">
        <w:t>:</w:t>
      </w:r>
      <w:r w:rsidR="005446E9">
        <w:t xml:space="preserve"> Expansion of 20mph limits and zones and recommendation 9</w:t>
      </w:r>
      <w:r w:rsidR="005E1A9B">
        <w:t>:</w:t>
      </w:r>
      <w:r w:rsidR="005446E9">
        <w:t xml:space="preserve"> Improving access to</w:t>
      </w:r>
      <w:r w:rsidR="00A339B8">
        <w:t xml:space="preserve"> bikes</w:t>
      </w:r>
      <w:r w:rsidR="005446E9">
        <w:t xml:space="preserve">, 15% of individuals stated </w:t>
      </w:r>
      <w:r w:rsidR="00560921">
        <w:t>that these recommendations were a low priority.</w:t>
      </w:r>
    </w:p>
    <w:p w14:paraId="4C433ABB" w14:textId="77777777" w:rsidR="00E35D6F" w:rsidRDefault="00E35D6F" w:rsidP="00402D39">
      <w:pPr>
        <w:keepNext/>
        <w:keepLines/>
      </w:pPr>
    </w:p>
    <w:p w14:paraId="4A30FE23" w14:textId="77777777" w:rsidR="00025791" w:rsidRDefault="00A96563">
      <w:pPr>
        <w:pStyle w:val="Caption"/>
      </w:pPr>
      <w:bookmarkStart w:id="33" w:name="_Ref112855903"/>
      <w:r>
        <w:rPr>
          <w:noProof/>
        </w:rPr>
        <w:drawing>
          <wp:inline distT="0" distB="0" distL="0" distR="0" wp14:anchorId="1B8CEF3E" wp14:editId="08C2CBC2">
            <wp:extent cx="6753600" cy="4305600"/>
            <wp:effectExtent l="0" t="0" r="9525" b="0"/>
            <wp:docPr id="7" name="Chart 7">
              <a:extLst xmlns:a="http://schemas.openxmlformats.org/drawingml/2006/main">
                <a:ext uri="{FF2B5EF4-FFF2-40B4-BE49-F238E27FC236}">
                  <a16:creationId xmlns:a16="http://schemas.microsoft.com/office/drawing/2014/main" id="{551B5C22-427E-42F0-BE9A-AC0D9604F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4925543" w14:textId="718AB997" w:rsidR="005334B3" w:rsidRDefault="00E35D6F">
      <w:pPr>
        <w:pStyle w:val="Caption"/>
        <w:rPr>
          <w:b/>
          <w:bCs/>
          <w:szCs w:val="24"/>
        </w:rPr>
      </w:pPr>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15</w:t>
      </w:r>
      <w:r>
        <w:fldChar w:fldCharType="end"/>
      </w:r>
      <w:bookmarkEnd w:id="33"/>
      <w:r>
        <w:t xml:space="preserve">: </w:t>
      </w:r>
      <w:r w:rsidRPr="00402418">
        <w:t>Priorities for influencing travel choices and behaviours (%) – Organisations</w:t>
      </w:r>
    </w:p>
    <w:p w14:paraId="0CDDCF4C" w14:textId="77777777" w:rsidR="005334B3" w:rsidRPr="00B44AD3" w:rsidRDefault="005334B3">
      <w:pPr>
        <w:pStyle w:val="STPR2Caption"/>
      </w:pPr>
      <w:r w:rsidRPr="00B44AD3">
        <w:t>Base: Organisations (n=115)</w:t>
      </w:r>
    </w:p>
    <w:p w14:paraId="30C50EE2" w14:textId="77777777" w:rsidR="00A65D32" w:rsidRDefault="00560921" w:rsidP="00A65D32">
      <w:pPr>
        <w:pStyle w:val="STPR2BodyText"/>
      </w:pPr>
      <w:r>
        <w:lastRenderedPageBreak/>
        <w:fldChar w:fldCharType="begin"/>
      </w:r>
      <w:r>
        <w:instrText xml:space="preserve"> REF _Ref112855903 \h </w:instrText>
      </w:r>
      <w:r w:rsidR="004F7A69">
        <w:instrText xml:space="preserve"> \* MERGEFORMAT </w:instrText>
      </w:r>
      <w:r>
        <w:fldChar w:fldCharType="separate"/>
      </w:r>
      <w:r w:rsidR="00A65D32">
        <w:rPr>
          <w:noProof/>
        </w:rPr>
        <w:drawing>
          <wp:inline distT="0" distB="0" distL="0" distR="0" wp14:anchorId="1E45578F" wp14:editId="653CC81D">
            <wp:extent cx="6753600" cy="4305600"/>
            <wp:effectExtent l="0" t="0" r="9525" b="0"/>
            <wp:docPr id="22" name="Chart 22">
              <a:extLst xmlns:a="http://schemas.openxmlformats.org/drawingml/2006/main">
                <a:ext uri="{FF2B5EF4-FFF2-40B4-BE49-F238E27FC236}">
                  <a16:creationId xmlns:a16="http://schemas.microsoft.com/office/drawing/2014/main" id="{551B5C22-427E-42F0-BE9A-AC0D9604F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46655ED" w14:textId="67D5DF18" w:rsidR="00A339B8" w:rsidRDefault="00A65D32">
      <w:pPr>
        <w:pStyle w:val="STPR2BodyText"/>
      </w:pPr>
      <w:r>
        <w:rPr>
          <w:noProof/>
        </w:rPr>
        <w:t>Figure</w:t>
      </w:r>
      <w:r>
        <w:t xml:space="preserve"> </w:t>
      </w:r>
      <w:r>
        <w:rPr>
          <w:noProof/>
        </w:rPr>
        <w:t>3.15</w:t>
      </w:r>
      <w:r w:rsidR="00560921">
        <w:fldChar w:fldCharType="end"/>
      </w:r>
      <w:r w:rsidR="005A0FFE">
        <w:t xml:space="preserve"> shows that</w:t>
      </w:r>
      <w:r w:rsidR="00560921">
        <w:t xml:space="preserve"> </w:t>
      </w:r>
      <w:r w:rsidR="00560921" w:rsidRPr="009940B8">
        <w:t>5</w:t>
      </w:r>
      <w:r w:rsidR="004A7F40">
        <w:t>5</w:t>
      </w:r>
      <w:r w:rsidR="00560921" w:rsidRPr="009940B8">
        <w:t xml:space="preserve">% of organisations </w:t>
      </w:r>
      <w:r w:rsidR="00092351" w:rsidRPr="009940B8">
        <w:t xml:space="preserve">stated that </w:t>
      </w:r>
      <w:r w:rsidR="006B0843">
        <w:t xml:space="preserve">recommendation </w:t>
      </w:r>
      <w:r w:rsidR="008D040C">
        <w:t>8</w:t>
      </w:r>
      <w:r w:rsidR="005E1A9B">
        <w:t>:</w:t>
      </w:r>
      <w:r w:rsidR="00560921">
        <w:t xml:space="preserve"> Increasing</w:t>
      </w:r>
      <w:r w:rsidR="008D040C">
        <w:t xml:space="preserve"> </w:t>
      </w:r>
      <w:r w:rsidR="00092351" w:rsidRPr="009940B8">
        <w:t xml:space="preserve">active travel to school </w:t>
      </w:r>
      <w:r w:rsidR="00717E10">
        <w:t>wa</w:t>
      </w:r>
      <w:r w:rsidR="00092351" w:rsidRPr="009940B8">
        <w:t>s a high priority</w:t>
      </w:r>
      <w:r w:rsidR="00A339B8">
        <w:t xml:space="preserve"> </w:t>
      </w:r>
      <w:r w:rsidR="004A7F40">
        <w:t xml:space="preserve">as </w:t>
      </w:r>
      <w:r w:rsidR="00717E10">
        <w:t>wa</w:t>
      </w:r>
      <w:r w:rsidR="00BC1284">
        <w:t>s recommendation 6</w:t>
      </w:r>
      <w:r w:rsidR="005E1A9B">
        <w:t>:</w:t>
      </w:r>
      <w:r w:rsidR="00910A6E">
        <w:t xml:space="preserve"> </w:t>
      </w:r>
      <w:r w:rsidR="00BC1284">
        <w:t xml:space="preserve">Behaviour change initiatives with 52% </w:t>
      </w:r>
      <w:r w:rsidR="00377D53">
        <w:t>stating this was</w:t>
      </w:r>
      <w:r w:rsidR="00910A6E">
        <w:t xml:space="preserve"> a</w:t>
      </w:r>
      <w:r w:rsidR="00377D53">
        <w:t xml:space="preserve"> high priority </w:t>
      </w:r>
      <w:r w:rsidR="00A339B8">
        <w:t>whilst 12% stated that recommendation 9</w:t>
      </w:r>
      <w:r w:rsidR="007809A3">
        <w:t>:</w:t>
      </w:r>
      <w:r w:rsidR="00A339B8">
        <w:t xml:space="preserve"> Improving access to bikes was a low priority.</w:t>
      </w:r>
    </w:p>
    <w:p w14:paraId="54FB2B3B" w14:textId="2E1A288A" w:rsidR="002202B2" w:rsidRPr="009940B8" w:rsidRDefault="00A339B8">
      <w:pPr>
        <w:pStyle w:val="STPR2BodyText"/>
      </w:pPr>
      <w:r>
        <w:fldChar w:fldCharType="begin"/>
      </w:r>
      <w:r>
        <w:instrText xml:space="preserve"> REF _Ref112858005 \h </w:instrText>
      </w:r>
      <w:r>
        <w:fldChar w:fldCharType="separate"/>
      </w:r>
      <w:r w:rsidR="00A65D32">
        <w:t xml:space="preserve">Figure </w:t>
      </w:r>
      <w:r w:rsidR="00A65D32">
        <w:rPr>
          <w:noProof/>
        </w:rPr>
        <w:t>3</w:t>
      </w:r>
      <w:r w:rsidR="00A65D32">
        <w:t>.</w:t>
      </w:r>
      <w:r w:rsidR="00A65D32">
        <w:rPr>
          <w:noProof/>
        </w:rPr>
        <w:t>16</w:t>
      </w:r>
      <w:r>
        <w:fldChar w:fldCharType="end"/>
      </w:r>
      <w:r>
        <w:t xml:space="preserve"> presents </w:t>
      </w:r>
      <w:r w:rsidR="00CA0C46">
        <w:t>individual</w:t>
      </w:r>
      <w:r>
        <w:t xml:space="preserve"> and </w:t>
      </w:r>
      <w:r w:rsidR="00CA0C46">
        <w:t>organisations</w:t>
      </w:r>
      <w:r>
        <w:t xml:space="preserve"> views on whether the theme recommendations address the transport needs of the local area.</w:t>
      </w:r>
    </w:p>
    <w:p w14:paraId="42B650DF" w14:textId="77777777" w:rsidR="00785D4F" w:rsidRPr="003E6FB3" w:rsidRDefault="00785D4F" w:rsidP="003E6FB3">
      <w:pPr>
        <w:rPr>
          <w:rFonts w:ascii="Arial" w:hAnsi="Arial" w:cs="Arial"/>
          <w:b/>
          <w:bCs/>
          <w:sz w:val="24"/>
          <w:szCs w:val="24"/>
        </w:rPr>
      </w:pPr>
    </w:p>
    <w:p w14:paraId="67495E11" w14:textId="77777777" w:rsidR="00781EF3" w:rsidRDefault="002202B2" w:rsidP="00B44AD3">
      <w:pPr>
        <w:keepNext/>
      </w:pPr>
      <w:r w:rsidRPr="00180381">
        <w:rPr>
          <w:rFonts w:ascii="Arial" w:hAnsi="Arial" w:cs="Arial"/>
          <w:noProof/>
        </w:rPr>
        <w:drawing>
          <wp:inline distT="0" distB="0" distL="0" distR="0" wp14:anchorId="340F87BA" wp14:editId="47E4A8B9">
            <wp:extent cx="6120130" cy="2328545"/>
            <wp:effectExtent l="0" t="0" r="13970" b="14605"/>
            <wp:docPr id="271" name="Chart 271">
              <a:extLst xmlns:a="http://schemas.openxmlformats.org/drawingml/2006/main">
                <a:ext uri="{FF2B5EF4-FFF2-40B4-BE49-F238E27FC236}">
                  <a16:creationId xmlns:a16="http://schemas.microsoft.com/office/drawing/2014/main" id="{127AD5DE-8574-40E1-94A3-7E7D5731855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4AA90F7" w14:textId="4F1EA55A" w:rsidR="002202B2" w:rsidRPr="00180381" w:rsidRDefault="00781EF3">
      <w:pPr>
        <w:pStyle w:val="Caption"/>
      </w:pPr>
      <w:bookmarkStart w:id="34" w:name="_Ref112858005"/>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16</w:t>
      </w:r>
      <w:r>
        <w:fldChar w:fldCharType="end"/>
      </w:r>
      <w:bookmarkEnd w:id="34"/>
      <w:r>
        <w:t xml:space="preserve">: </w:t>
      </w:r>
      <w:r w:rsidRPr="00531F10">
        <w:t>Theme recommendations address transport needs of local area (%)</w:t>
      </w:r>
    </w:p>
    <w:p w14:paraId="1E87FE98" w14:textId="77777777" w:rsidR="00CD0CB8" w:rsidRPr="00B44AD3" w:rsidRDefault="00CD0CB8">
      <w:pPr>
        <w:pStyle w:val="STPR2Caption"/>
      </w:pPr>
      <w:r w:rsidRPr="00B44AD3">
        <w:t>Base: Individuals (n=</w:t>
      </w:r>
      <w:r w:rsidR="005334B3" w:rsidRPr="00B44AD3">
        <w:t>243</w:t>
      </w:r>
      <w:r w:rsidRPr="00B44AD3">
        <w:t>); Organisations (n=115)</w:t>
      </w:r>
    </w:p>
    <w:p w14:paraId="623EBCCC" w14:textId="0E9BA8D7" w:rsidR="0037498A" w:rsidRDefault="00A339B8">
      <w:pPr>
        <w:pStyle w:val="STPR2BodyText"/>
      </w:pPr>
      <w:r>
        <w:lastRenderedPageBreak/>
        <w:fldChar w:fldCharType="begin"/>
      </w:r>
      <w:r>
        <w:instrText xml:space="preserve"> REF _Ref112858005 \h </w:instrText>
      </w:r>
      <w:r>
        <w:fldChar w:fldCharType="separate"/>
      </w:r>
      <w:r w:rsidR="00A65D32">
        <w:t xml:space="preserve">Figure </w:t>
      </w:r>
      <w:r w:rsidR="00A65D32">
        <w:rPr>
          <w:noProof/>
        </w:rPr>
        <w:t>3</w:t>
      </w:r>
      <w:r w:rsidR="00A65D32">
        <w:t>.</w:t>
      </w:r>
      <w:r w:rsidR="00A65D32">
        <w:rPr>
          <w:noProof/>
        </w:rPr>
        <w:t>16</w:t>
      </w:r>
      <w:r>
        <w:fldChar w:fldCharType="end"/>
      </w:r>
      <w:r w:rsidR="005A0FFE">
        <w:t xml:space="preserve"> shows that</w:t>
      </w:r>
      <w:r>
        <w:t xml:space="preserve"> </w:t>
      </w:r>
      <w:r w:rsidR="00BC593A">
        <w:t xml:space="preserve">over </w:t>
      </w:r>
      <w:r w:rsidR="00800EE7">
        <w:t>t</w:t>
      </w:r>
      <w:r w:rsidR="002C5F6B">
        <w:t xml:space="preserve">wo </w:t>
      </w:r>
      <w:r w:rsidR="008C0278">
        <w:t>fifths</w:t>
      </w:r>
      <w:r w:rsidR="002C5F6B">
        <w:t xml:space="preserve"> (</w:t>
      </w:r>
      <w:r w:rsidR="00BC593A">
        <w:t>44</w:t>
      </w:r>
      <w:r w:rsidR="002C5F6B">
        <w:t xml:space="preserve">%) of individuals </w:t>
      </w:r>
      <w:r w:rsidR="0037498A" w:rsidRPr="009940B8">
        <w:t xml:space="preserve">stated that these theme recommendations address the transport needs of the communities they represent whilst </w:t>
      </w:r>
      <w:r w:rsidR="002C5F6B">
        <w:t xml:space="preserve">62% of organisations </w:t>
      </w:r>
      <w:r w:rsidR="0037498A" w:rsidRPr="009940B8">
        <w:t xml:space="preserve">also agreed this was the case for their local areas. However, 37% of individuals </w:t>
      </w:r>
      <w:r w:rsidR="00092DB5">
        <w:t xml:space="preserve">and 20% of organisations </w:t>
      </w:r>
      <w:r w:rsidR="0037498A" w:rsidRPr="009940B8">
        <w:t>stated that they do not think the</w:t>
      </w:r>
      <w:r w:rsidR="00501060">
        <w:t xml:space="preserve"> recommendations</w:t>
      </w:r>
      <w:r w:rsidR="0037498A" w:rsidRPr="009940B8">
        <w:t xml:space="preserve"> address the transport needs for their local area.</w:t>
      </w:r>
      <w:r w:rsidR="001A6030">
        <w:t xml:space="preserve"> </w:t>
      </w:r>
      <w:r w:rsidR="00506AF6">
        <w:t>19</w:t>
      </w:r>
      <w:r>
        <w:t>% of</w:t>
      </w:r>
      <w:r w:rsidR="0037498A" w:rsidRPr="009940B8">
        <w:t xml:space="preserve"> </w:t>
      </w:r>
      <w:r w:rsidR="00506AF6">
        <w:t>Individuals and</w:t>
      </w:r>
      <w:r>
        <w:t xml:space="preserve"> 18% of</w:t>
      </w:r>
      <w:r w:rsidR="00506AF6">
        <w:t xml:space="preserve"> org</w:t>
      </w:r>
      <w:r w:rsidR="00334AC6">
        <w:t>ani</w:t>
      </w:r>
      <w:r w:rsidR="00506AF6">
        <w:t>sation</w:t>
      </w:r>
      <w:r>
        <w:t>s</w:t>
      </w:r>
      <w:r w:rsidR="00506AF6">
        <w:t xml:space="preserve"> stated</w:t>
      </w:r>
      <w:r>
        <w:t xml:space="preserve"> </w:t>
      </w:r>
      <w:r w:rsidR="00506AF6">
        <w:t>don’t know / no opinion</w:t>
      </w:r>
      <w:r w:rsidR="00CE4406">
        <w:t xml:space="preserve">. </w:t>
      </w:r>
    </w:p>
    <w:p w14:paraId="1BDDC510" w14:textId="77777777" w:rsidR="00C645FD" w:rsidRDefault="00C645FD">
      <w:pPr>
        <w:pStyle w:val="STPR2BodyText"/>
      </w:pPr>
      <w:r>
        <w:t xml:space="preserve">The additional free-text comments provided on the </w:t>
      </w:r>
      <w:r w:rsidR="006A6E38">
        <w:t>A</w:t>
      </w:r>
      <w:r w:rsidR="004B3347">
        <w:t xml:space="preserve">ddress Transport Needs of Local Area </w:t>
      </w:r>
      <w:r>
        <w:t>theme have been summarised and are listed below</w:t>
      </w:r>
      <w:r w:rsidR="002D518C">
        <w:t>. The percentages presented below are the respective proportion of respondents who provided comment to this question</w:t>
      </w:r>
      <w:r>
        <w:t>:</w:t>
      </w:r>
    </w:p>
    <w:p w14:paraId="25DDC052" w14:textId="77777777" w:rsidR="00B877EA" w:rsidRPr="006D717F" w:rsidRDefault="00617DAF" w:rsidP="003E68AD">
      <w:pPr>
        <w:pStyle w:val="STPR2BulletsLevel1"/>
      </w:pPr>
      <w:r w:rsidRPr="006D717F">
        <w:t xml:space="preserve">Individuals (Base </w:t>
      </w:r>
      <w:r w:rsidR="008D610B" w:rsidRPr="006D717F">
        <w:t>115)</w:t>
      </w:r>
    </w:p>
    <w:p w14:paraId="4727C488" w14:textId="77777777" w:rsidR="008D610B" w:rsidRDefault="008D610B" w:rsidP="008D610B">
      <w:pPr>
        <w:pStyle w:val="ListBullet"/>
        <w:numPr>
          <w:ilvl w:val="0"/>
          <w:numId w:val="9"/>
        </w:numPr>
        <w:ind w:left="1080"/>
        <w:rPr>
          <w:rFonts w:ascii="Arial" w:hAnsi="Arial" w:cs="Arial"/>
          <w:sz w:val="24"/>
          <w:szCs w:val="24"/>
        </w:rPr>
      </w:pPr>
      <w:r>
        <w:rPr>
          <w:rFonts w:ascii="Arial" w:hAnsi="Arial" w:cs="Arial"/>
          <w:sz w:val="24"/>
          <w:szCs w:val="24"/>
        </w:rPr>
        <w:t xml:space="preserve">Reference to traffic enforcement measures: </w:t>
      </w:r>
      <w:r w:rsidR="00B62649">
        <w:rPr>
          <w:rFonts w:ascii="Arial" w:hAnsi="Arial" w:cs="Arial"/>
          <w:sz w:val="24"/>
          <w:szCs w:val="24"/>
        </w:rPr>
        <w:t>17%</w:t>
      </w:r>
      <w:r w:rsidR="00A339B8">
        <w:rPr>
          <w:rFonts w:ascii="Arial" w:hAnsi="Arial" w:cs="Arial"/>
          <w:sz w:val="24"/>
          <w:szCs w:val="24"/>
        </w:rPr>
        <w:t xml:space="preserve"> (</w:t>
      </w:r>
      <w:r w:rsidR="0053528F">
        <w:rPr>
          <w:rFonts w:ascii="Arial" w:hAnsi="Arial" w:cs="Arial"/>
          <w:sz w:val="24"/>
          <w:szCs w:val="24"/>
        </w:rPr>
        <w:t>n=19</w:t>
      </w:r>
      <w:r w:rsidR="00A339B8">
        <w:rPr>
          <w:rFonts w:ascii="Arial" w:hAnsi="Arial" w:cs="Arial"/>
          <w:sz w:val="24"/>
          <w:szCs w:val="24"/>
        </w:rPr>
        <w:t xml:space="preserve"> comments</w:t>
      </w:r>
      <w:r w:rsidR="00B62649">
        <w:rPr>
          <w:rFonts w:ascii="Arial" w:hAnsi="Arial" w:cs="Arial"/>
          <w:sz w:val="24"/>
          <w:szCs w:val="24"/>
        </w:rPr>
        <w:t>)</w:t>
      </w:r>
    </w:p>
    <w:p w14:paraId="5BAB7ED4" w14:textId="6AD30A2C" w:rsidR="00B62649" w:rsidRDefault="003E250A" w:rsidP="008D610B">
      <w:pPr>
        <w:pStyle w:val="ListBullet"/>
        <w:numPr>
          <w:ilvl w:val="0"/>
          <w:numId w:val="9"/>
        </w:numPr>
        <w:ind w:left="1080"/>
        <w:rPr>
          <w:rFonts w:ascii="Arial" w:hAnsi="Arial" w:cs="Arial"/>
          <w:sz w:val="24"/>
          <w:szCs w:val="24"/>
        </w:rPr>
      </w:pPr>
      <w:r>
        <w:rPr>
          <w:rFonts w:ascii="Arial" w:hAnsi="Arial" w:cs="Arial"/>
          <w:sz w:val="24"/>
          <w:szCs w:val="24"/>
        </w:rPr>
        <w:t>Changing behaviours in fundamental</w:t>
      </w:r>
      <w:r w:rsidR="00910A6E">
        <w:rPr>
          <w:rFonts w:ascii="Arial" w:hAnsi="Arial" w:cs="Arial"/>
          <w:sz w:val="24"/>
          <w:szCs w:val="24"/>
        </w:rPr>
        <w:t>:</w:t>
      </w:r>
      <w:r>
        <w:rPr>
          <w:rFonts w:ascii="Arial" w:hAnsi="Arial" w:cs="Arial"/>
          <w:sz w:val="24"/>
          <w:szCs w:val="24"/>
        </w:rPr>
        <w:t xml:space="preserve"> 12%</w:t>
      </w:r>
      <w:r w:rsidR="00A339B8">
        <w:rPr>
          <w:rFonts w:ascii="Arial" w:hAnsi="Arial" w:cs="Arial"/>
          <w:sz w:val="24"/>
          <w:szCs w:val="24"/>
        </w:rPr>
        <w:t xml:space="preserve"> (</w:t>
      </w:r>
      <w:r w:rsidR="00106AD1">
        <w:rPr>
          <w:rFonts w:ascii="Arial" w:hAnsi="Arial" w:cs="Arial"/>
          <w:sz w:val="24"/>
          <w:szCs w:val="24"/>
        </w:rPr>
        <w:t>n=</w:t>
      </w:r>
      <w:r w:rsidR="00A339B8">
        <w:rPr>
          <w:rFonts w:ascii="Arial" w:hAnsi="Arial" w:cs="Arial"/>
          <w:sz w:val="24"/>
          <w:szCs w:val="24"/>
        </w:rPr>
        <w:t>14</w:t>
      </w:r>
      <w:r>
        <w:rPr>
          <w:rFonts w:ascii="Arial" w:hAnsi="Arial" w:cs="Arial"/>
          <w:sz w:val="24"/>
          <w:szCs w:val="24"/>
        </w:rPr>
        <w:t>)</w:t>
      </w:r>
    </w:p>
    <w:p w14:paraId="5D2D7AA8" w14:textId="77777777" w:rsidR="003E250A" w:rsidRDefault="003E250A" w:rsidP="003E68AD">
      <w:pPr>
        <w:pStyle w:val="ListBullet"/>
        <w:numPr>
          <w:ilvl w:val="0"/>
          <w:numId w:val="9"/>
        </w:numPr>
        <w:spacing w:after="0"/>
        <w:ind w:left="1077" w:hanging="357"/>
        <w:rPr>
          <w:rFonts w:ascii="Arial" w:hAnsi="Arial" w:cs="Arial"/>
          <w:sz w:val="24"/>
          <w:szCs w:val="24"/>
        </w:rPr>
      </w:pPr>
      <w:r>
        <w:rPr>
          <w:rFonts w:ascii="Arial" w:hAnsi="Arial" w:cs="Arial"/>
          <w:sz w:val="24"/>
          <w:szCs w:val="24"/>
        </w:rPr>
        <w:t xml:space="preserve">More </w:t>
      </w:r>
      <w:r w:rsidR="008E37F9">
        <w:rPr>
          <w:rFonts w:ascii="Arial" w:hAnsi="Arial" w:cs="Arial"/>
          <w:sz w:val="24"/>
          <w:szCs w:val="24"/>
        </w:rPr>
        <w:t>e</w:t>
      </w:r>
      <w:r>
        <w:rPr>
          <w:rFonts w:ascii="Arial" w:hAnsi="Arial" w:cs="Arial"/>
          <w:sz w:val="24"/>
          <w:szCs w:val="24"/>
        </w:rPr>
        <w:t xml:space="preserve">ncouragement </w:t>
      </w:r>
      <w:r w:rsidR="00F63706">
        <w:rPr>
          <w:rFonts w:ascii="Arial" w:hAnsi="Arial" w:cs="Arial"/>
          <w:sz w:val="24"/>
          <w:szCs w:val="24"/>
        </w:rPr>
        <w:t>needed to move away from car / use other modes of transport: 11%</w:t>
      </w:r>
      <w:r w:rsidR="00A339B8">
        <w:rPr>
          <w:rFonts w:ascii="Arial" w:hAnsi="Arial" w:cs="Arial"/>
          <w:sz w:val="24"/>
          <w:szCs w:val="24"/>
        </w:rPr>
        <w:t xml:space="preserve"> (</w:t>
      </w:r>
      <w:r w:rsidR="00106AD1">
        <w:rPr>
          <w:rFonts w:ascii="Arial" w:hAnsi="Arial" w:cs="Arial"/>
          <w:sz w:val="24"/>
          <w:szCs w:val="24"/>
        </w:rPr>
        <w:t>n=</w:t>
      </w:r>
      <w:r w:rsidR="00A339B8">
        <w:rPr>
          <w:rFonts w:ascii="Arial" w:hAnsi="Arial" w:cs="Arial"/>
          <w:sz w:val="24"/>
          <w:szCs w:val="24"/>
        </w:rPr>
        <w:t>13</w:t>
      </w:r>
      <w:r w:rsidR="00F63706">
        <w:rPr>
          <w:rFonts w:ascii="Arial" w:hAnsi="Arial" w:cs="Arial"/>
          <w:sz w:val="24"/>
          <w:szCs w:val="24"/>
        </w:rPr>
        <w:t>)</w:t>
      </w:r>
    </w:p>
    <w:p w14:paraId="34C77199" w14:textId="77777777" w:rsidR="00F63706" w:rsidRDefault="00525185" w:rsidP="003E68AD">
      <w:pPr>
        <w:pStyle w:val="STPR2BulletsLevel1"/>
      </w:pPr>
      <w:r w:rsidRPr="006D717F">
        <w:t>Organisations (Base 79)</w:t>
      </w:r>
      <w:r w:rsidRPr="008E4F58">
        <w:t xml:space="preserve"> </w:t>
      </w:r>
    </w:p>
    <w:p w14:paraId="625DCA01" w14:textId="77777777" w:rsidR="00525185" w:rsidRDefault="00525185" w:rsidP="00525185">
      <w:pPr>
        <w:pStyle w:val="ListBullet2"/>
        <w:numPr>
          <w:ilvl w:val="0"/>
          <w:numId w:val="10"/>
        </w:numPr>
        <w:ind w:left="1080"/>
        <w:rPr>
          <w:rFonts w:ascii="Arial" w:hAnsi="Arial" w:cs="Arial"/>
          <w:sz w:val="24"/>
          <w:szCs w:val="24"/>
        </w:rPr>
      </w:pPr>
      <w:r>
        <w:rPr>
          <w:rFonts w:ascii="Arial" w:hAnsi="Arial" w:cs="Arial"/>
          <w:sz w:val="24"/>
          <w:szCs w:val="24"/>
        </w:rPr>
        <w:t>Changing behaviours is fundamental</w:t>
      </w:r>
      <w:r w:rsidR="000C2E07">
        <w:rPr>
          <w:rFonts w:ascii="Arial" w:hAnsi="Arial" w:cs="Arial"/>
          <w:sz w:val="24"/>
          <w:szCs w:val="24"/>
        </w:rPr>
        <w:t xml:space="preserve">: </w:t>
      </w:r>
      <w:r w:rsidR="00B41941">
        <w:rPr>
          <w:rFonts w:ascii="Arial" w:hAnsi="Arial" w:cs="Arial"/>
          <w:sz w:val="24"/>
          <w:szCs w:val="24"/>
        </w:rPr>
        <w:t>25</w:t>
      </w:r>
      <w:r w:rsidR="000C2E07">
        <w:rPr>
          <w:rFonts w:ascii="Arial" w:hAnsi="Arial" w:cs="Arial"/>
          <w:sz w:val="24"/>
          <w:szCs w:val="24"/>
        </w:rPr>
        <w:t>%</w:t>
      </w:r>
      <w:r w:rsidR="00A339B8">
        <w:rPr>
          <w:rFonts w:ascii="Arial" w:hAnsi="Arial" w:cs="Arial"/>
          <w:sz w:val="24"/>
          <w:szCs w:val="24"/>
        </w:rPr>
        <w:t xml:space="preserve"> (</w:t>
      </w:r>
      <w:r w:rsidR="00027E94">
        <w:rPr>
          <w:rFonts w:ascii="Arial" w:hAnsi="Arial" w:cs="Arial"/>
          <w:sz w:val="24"/>
          <w:szCs w:val="24"/>
        </w:rPr>
        <w:t>n=20</w:t>
      </w:r>
      <w:r w:rsidR="000C2E07">
        <w:rPr>
          <w:rFonts w:ascii="Arial" w:hAnsi="Arial" w:cs="Arial"/>
          <w:sz w:val="24"/>
          <w:szCs w:val="24"/>
        </w:rPr>
        <w:t>)</w:t>
      </w:r>
    </w:p>
    <w:p w14:paraId="431B76E2" w14:textId="77777777" w:rsidR="008D610B" w:rsidRPr="003E68AD" w:rsidRDefault="008E37F9">
      <w:pPr>
        <w:pStyle w:val="ListBullet2"/>
        <w:numPr>
          <w:ilvl w:val="0"/>
          <w:numId w:val="10"/>
        </w:numPr>
        <w:ind w:left="1080"/>
        <w:rPr>
          <w:szCs w:val="24"/>
        </w:rPr>
      </w:pPr>
      <w:r>
        <w:rPr>
          <w:rFonts w:ascii="Arial" w:hAnsi="Arial" w:cs="Arial"/>
          <w:sz w:val="24"/>
          <w:szCs w:val="24"/>
        </w:rPr>
        <w:t>More encouragement needed to move away from car / use other modes of transport: 1</w:t>
      </w:r>
      <w:r w:rsidR="00315A0C">
        <w:rPr>
          <w:rFonts w:ascii="Arial" w:hAnsi="Arial" w:cs="Arial"/>
          <w:sz w:val="24"/>
          <w:szCs w:val="24"/>
        </w:rPr>
        <w:t>4</w:t>
      </w:r>
      <w:r>
        <w:rPr>
          <w:rFonts w:ascii="Arial" w:hAnsi="Arial" w:cs="Arial"/>
          <w:sz w:val="24"/>
          <w:szCs w:val="24"/>
        </w:rPr>
        <w:t>%</w:t>
      </w:r>
      <w:r w:rsidR="00A339B8">
        <w:rPr>
          <w:rFonts w:ascii="Arial" w:hAnsi="Arial" w:cs="Arial"/>
          <w:sz w:val="24"/>
          <w:szCs w:val="24"/>
        </w:rPr>
        <w:t xml:space="preserve"> (</w:t>
      </w:r>
      <w:r w:rsidR="00DF3F7C">
        <w:rPr>
          <w:rFonts w:ascii="Arial" w:hAnsi="Arial" w:cs="Arial"/>
          <w:sz w:val="24"/>
          <w:szCs w:val="24"/>
        </w:rPr>
        <w:t>n=11</w:t>
      </w:r>
      <w:r>
        <w:rPr>
          <w:rFonts w:ascii="Arial" w:hAnsi="Arial" w:cs="Arial"/>
          <w:sz w:val="24"/>
          <w:szCs w:val="24"/>
        </w:rPr>
        <w:t>)</w:t>
      </w:r>
    </w:p>
    <w:p w14:paraId="0FAC92DF" w14:textId="77777777" w:rsidR="009D0C01" w:rsidRPr="00A75A8E" w:rsidRDefault="009D0C01" w:rsidP="003E68AD">
      <w:pPr>
        <w:pStyle w:val="ListBullet2"/>
        <w:numPr>
          <w:ilvl w:val="0"/>
          <w:numId w:val="10"/>
        </w:numPr>
        <w:ind w:left="1080"/>
        <w:rPr>
          <w:szCs w:val="24"/>
        </w:rPr>
      </w:pPr>
      <w:r w:rsidRPr="009D0C01">
        <w:rPr>
          <w:rFonts w:ascii="Arial" w:hAnsi="Arial" w:cs="Arial"/>
          <w:sz w:val="24"/>
          <w:szCs w:val="24"/>
        </w:rPr>
        <w:t>Comment refers to accessibility of bikes / ebikes / escooters / other</w:t>
      </w:r>
      <w:r>
        <w:rPr>
          <w:rFonts w:ascii="Arial" w:hAnsi="Arial" w:cs="Arial"/>
          <w:sz w:val="24"/>
          <w:szCs w:val="24"/>
        </w:rPr>
        <w:t xml:space="preserve">: </w:t>
      </w:r>
      <w:r w:rsidR="00A552FC">
        <w:rPr>
          <w:rFonts w:ascii="Arial" w:hAnsi="Arial" w:cs="Arial"/>
          <w:sz w:val="24"/>
          <w:szCs w:val="24"/>
        </w:rPr>
        <w:t>13% (n=10)</w:t>
      </w:r>
    </w:p>
    <w:p w14:paraId="6A8B3586" w14:textId="77777777" w:rsidR="004F283C" w:rsidRPr="00180381" w:rsidRDefault="004F283C" w:rsidP="003E68AD">
      <w:pPr>
        <w:pStyle w:val="STPR2BodyText"/>
      </w:pPr>
    </w:p>
    <w:p w14:paraId="79913E93" w14:textId="77777777" w:rsidR="008B5185" w:rsidRPr="00180381" w:rsidRDefault="008B5185" w:rsidP="008B5185">
      <w:pPr>
        <w:pStyle w:val="Heading2"/>
      </w:pPr>
      <w:r w:rsidRPr="00180381">
        <w:t>Enhancing Access to Affordable Public Transport</w:t>
      </w:r>
    </w:p>
    <w:p w14:paraId="541A98FE" w14:textId="43535407" w:rsidR="00A34400" w:rsidRPr="009940B8" w:rsidRDefault="00A34400">
      <w:pPr>
        <w:pStyle w:val="STPR2BodyText"/>
      </w:pPr>
      <w:r w:rsidRPr="009940B8">
        <w:t>Respondents were asked what they th</w:t>
      </w:r>
      <w:r w:rsidR="00717E10">
        <w:t>ought</w:t>
      </w:r>
      <w:r w:rsidRPr="009940B8">
        <w:t xml:space="preserve"> about the recommendations under the ‘Enhancing Access to Affordable Public Transport’ theme. This included 13 </w:t>
      </w:r>
      <w:r w:rsidR="547BD3A9">
        <w:t>recommendations</w:t>
      </w:r>
      <w:r w:rsidRPr="009940B8">
        <w:t xml:space="preserve">: </w:t>
      </w:r>
    </w:p>
    <w:p w14:paraId="1B6C3166" w14:textId="77777777" w:rsidR="00A34400" w:rsidRPr="009940B8" w:rsidRDefault="00A34400">
      <w:pPr>
        <w:pStyle w:val="STPR2NumberList"/>
      </w:pPr>
      <w:r w:rsidRPr="009940B8">
        <w:t xml:space="preserve">Clyde Metro </w:t>
      </w:r>
    </w:p>
    <w:p w14:paraId="20AFE9D4" w14:textId="77777777" w:rsidR="00A34400" w:rsidRPr="009940B8" w:rsidRDefault="00A34400">
      <w:pPr>
        <w:pStyle w:val="STPR2NumberList"/>
      </w:pPr>
      <w:r w:rsidRPr="009940B8">
        <w:t xml:space="preserve">Edinburgh &amp; South East Scotland Mass Transit </w:t>
      </w:r>
    </w:p>
    <w:p w14:paraId="17AA2057" w14:textId="77777777" w:rsidR="00A34400" w:rsidRPr="009940B8" w:rsidRDefault="00A34400">
      <w:pPr>
        <w:pStyle w:val="STPR2NumberList"/>
      </w:pPr>
      <w:r w:rsidRPr="009940B8">
        <w:t xml:space="preserve">Aberdeen Rapid Transit </w:t>
      </w:r>
    </w:p>
    <w:p w14:paraId="74A77787" w14:textId="77777777" w:rsidR="00A34400" w:rsidRPr="009940B8" w:rsidRDefault="00A34400">
      <w:pPr>
        <w:pStyle w:val="STPR2NumberList"/>
      </w:pPr>
      <w:r w:rsidRPr="009940B8">
        <w:t xml:space="preserve">Provision of strategic bus priority measures </w:t>
      </w:r>
    </w:p>
    <w:p w14:paraId="57A172A6" w14:textId="77777777" w:rsidR="00A34400" w:rsidRPr="009940B8" w:rsidRDefault="00A34400">
      <w:pPr>
        <w:pStyle w:val="STPR2NumberList"/>
      </w:pPr>
      <w:r w:rsidRPr="009940B8">
        <w:t xml:space="preserve">Highland Mainline rail corridor enhancements </w:t>
      </w:r>
    </w:p>
    <w:p w14:paraId="67B826D7" w14:textId="77777777" w:rsidR="00A34400" w:rsidRPr="009940B8" w:rsidRDefault="00A34400">
      <w:pPr>
        <w:pStyle w:val="STPR2NumberList"/>
      </w:pPr>
      <w:r w:rsidRPr="009940B8">
        <w:t>Perth-Dundee-Aberdeen rail corridor enhancement</w:t>
      </w:r>
    </w:p>
    <w:p w14:paraId="1EB6EC76" w14:textId="77777777" w:rsidR="00A34400" w:rsidRPr="009940B8" w:rsidRDefault="00A34400">
      <w:pPr>
        <w:pStyle w:val="STPR2NumberList"/>
      </w:pPr>
      <w:r w:rsidRPr="009940B8">
        <w:t>Edinburgh/Glasgow – Perth/Dundee rail corridor enhancement</w:t>
      </w:r>
    </w:p>
    <w:p w14:paraId="6A9A22FC" w14:textId="77777777" w:rsidR="00A34400" w:rsidRPr="009940B8" w:rsidRDefault="00A34400">
      <w:pPr>
        <w:pStyle w:val="STPR2NumberList"/>
      </w:pPr>
      <w:r w:rsidRPr="009940B8">
        <w:t xml:space="preserve">Supporting integrated journeys at ferry terminals </w:t>
      </w:r>
    </w:p>
    <w:p w14:paraId="363D1FA0" w14:textId="77777777" w:rsidR="00A34400" w:rsidRPr="009940B8" w:rsidRDefault="00A34400">
      <w:pPr>
        <w:pStyle w:val="STPR2NumberList"/>
      </w:pPr>
      <w:r w:rsidRPr="009940B8">
        <w:t>Infrastructure to provide access for all at railway stations</w:t>
      </w:r>
    </w:p>
    <w:p w14:paraId="61F2FD30" w14:textId="77777777" w:rsidR="00A34400" w:rsidRPr="009940B8" w:rsidRDefault="00A34400">
      <w:pPr>
        <w:pStyle w:val="STPR2NumberList"/>
      </w:pPr>
      <w:r w:rsidRPr="009940B8">
        <w:t xml:space="preserve">Investment in DRT and MaaS </w:t>
      </w:r>
    </w:p>
    <w:p w14:paraId="41E7FFE4" w14:textId="77777777" w:rsidR="00A34400" w:rsidRPr="009940B8" w:rsidRDefault="00A34400">
      <w:pPr>
        <w:pStyle w:val="STPR2NumberList"/>
      </w:pPr>
      <w:r w:rsidRPr="009940B8">
        <w:t xml:space="preserve">Improved public transport passenger interchange facilities </w:t>
      </w:r>
    </w:p>
    <w:p w14:paraId="7C50A56A" w14:textId="77777777" w:rsidR="00A34400" w:rsidRPr="009940B8" w:rsidRDefault="00A34400">
      <w:pPr>
        <w:pStyle w:val="STPR2NumberList"/>
      </w:pPr>
      <w:r w:rsidRPr="009940B8">
        <w:t xml:space="preserve">Framework for delivery of mobility hubs </w:t>
      </w:r>
    </w:p>
    <w:p w14:paraId="3CE6E0AC" w14:textId="77777777" w:rsidR="0037498A" w:rsidRDefault="00A34400">
      <w:pPr>
        <w:pStyle w:val="STPR2NumberList"/>
      </w:pPr>
      <w:r w:rsidRPr="009940B8">
        <w:t>Smart, integrated public transport ticketing</w:t>
      </w:r>
    </w:p>
    <w:p w14:paraId="0046086B" w14:textId="77777777" w:rsidR="00746066" w:rsidRDefault="00746066">
      <w:pPr>
        <w:pStyle w:val="STPR2BodyText"/>
      </w:pPr>
    </w:p>
    <w:p w14:paraId="19BDB3DC" w14:textId="71052AC0" w:rsidR="00746066" w:rsidRDefault="00A339B8">
      <w:pPr>
        <w:pStyle w:val="STPR2BodyText"/>
      </w:pPr>
      <w:r>
        <w:fldChar w:fldCharType="begin"/>
      </w:r>
      <w:r>
        <w:instrText xml:space="preserve"> REF _Ref112858310 \h </w:instrText>
      </w:r>
      <w:r>
        <w:fldChar w:fldCharType="separate"/>
      </w:r>
      <w:r w:rsidR="00A65D32">
        <w:t xml:space="preserve">Figure </w:t>
      </w:r>
      <w:r w:rsidR="00A65D32">
        <w:rPr>
          <w:noProof/>
        </w:rPr>
        <w:t>3</w:t>
      </w:r>
      <w:r w:rsidR="00A65D32">
        <w:t>.</w:t>
      </w:r>
      <w:r w:rsidR="00A65D32">
        <w:rPr>
          <w:noProof/>
        </w:rPr>
        <w:t>17</w:t>
      </w:r>
      <w:r>
        <w:fldChar w:fldCharType="end"/>
      </w:r>
      <w:r>
        <w:t xml:space="preserve"> presents </w:t>
      </w:r>
      <w:r w:rsidR="00CA0C46">
        <w:t>individual</w:t>
      </w:r>
      <w:r>
        <w:t xml:space="preserve"> level of agreement / disagreement on whether the recommendations in the Enhancing Access to Affordable Public Transport theme w</w:t>
      </w:r>
      <w:r w:rsidR="00717E10">
        <w:t>ould</w:t>
      </w:r>
      <w:r>
        <w:t xml:space="preserve"> contribute to the theme. </w:t>
      </w:r>
      <w:r>
        <w:fldChar w:fldCharType="begin"/>
      </w:r>
      <w:r>
        <w:instrText xml:space="preserve"> REF _Ref112858322 \h </w:instrText>
      </w:r>
      <w:r>
        <w:fldChar w:fldCharType="separate"/>
      </w:r>
      <w:r w:rsidR="00A65D32">
        <w:t xml:space="preserve">Figure </w:t>
      </w:r>
      <w:r w:rsidR="00A65D32">
        <w:rPr>
          <w:noProof/>
        </w:rPr>
        <w:t>3</w:t>
      </w:r>
      <w:r w:rsidR="00A65D32">
        <w:t>.</w:t>
      </w:r>
      <w:r w:rsidR="00A65D32">
        <w:rPr>
          <w:noProof/>
        </w:rPr>
        <w:t>18</w:t>
      </w:r>
      <w:r>
        <w:fldChar w:fldCharType="end"/>
      </w:r>
      <w:r>
        <w:t xml:space="preserve"> presents </w:t>
      </w:r>
      <w:r w:rsidR="00CA0C46">
        <w:t>organisations</w:t>
      </w:r>
      <w:r>
        <w:t xml:space="preserve"> level of agreement / disagreement to the same question.</w:t>
      </w:r>
    </w:p>
    <w:p w14:paraId="1466F97E" w14:textId="77777777" w:rsidR="00746066" w:rsidRPr="00180381" w:rsidRDefault="00746066">
      <w:pPr>
        <w:pStyle w:val="STPR2BodyText"/>
      </w:pPr>
    </w:p>
    <w:p w14:paraId="4D7E0288" w14:textId="77777777" w:rsidR="00CC36EF" w:rsidRDefault="00CC36EF">
      <w:pPr>
        <w:pStyle w:val="STPR2BodyText"/>
        <w:sectPr w:rsidR="00CC36EF" w:rsidSect="003F75CB">
          <w:pgSz w:w="11906" w:h="16838" w:code="9"/>
          <w:pgMar w:top="1701" w:right="1134" w:bottom="1134" w:left="1134" w:header="454" w:footer="567" w:gutter="0"/>
          <w:cols w:space="720"/>
          <w:noEndnote/>
          <w:docGrid w:linePitch="299"/>
        </w:sectPr>
      </w:pPr>
    </w:p>
    <w:p w14:paraId="7633F83D" w14:textId="77777777" w:rsidR="00E35983" w:rsidRDefault="00E35983" w:rsidP="003E6FB3">
      <w:pPr>
        <w:rPr>
          <w:rFonts w:ascii="Arial" w:hAnsi="Arial" w:cs="Arial"/>
          <w:b/>
          <w:bCs/>
          <w:sz w:val="24"/>
          <w:szCs w:val="24"/>
        </w:rPr>
      </w:pPr>
      <w:r>
        <w:rPr>
          <w:noProof/>
        </w:rPr>
        <w:lastRenderedPageBreak/>
        <w:drawing>
          <wp:inline distT="0" distB="0" distL="0" distR="0" wp14:anchorId="11656269" wp14:editId="2A299D25">
            <wp:extent cx="9525000" cy="5019675"/>
            <wp:effectExtent l="0" t="0" r="0" b="9525"/>
            <wp:docPr id="13" name="Chart 13">
              <a:extLst xmlns:a="http://schemas.openxmlformats.org/drawingml/2006/main">
                <a:ext uri="{FF2B5EF4-FFF2-40B4-BE49-F238E27FC236}">
                  <a16:creationId xmlns:a16="http://schemas.microsoft.com/office/drawing/2014/main" id="{547B0DA6-DF37-4125-AC8E-C1249CA0A9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C73E63" w14:textId="15533EEE" w:rsidR="00144962" w:rsidRDefault="00781EF3">
      <w:pPr>
        <w:pStyle w:val="STPR2Caption"/>
        <w:rPr>
          <w:b/>
          <w:bCs/>
          <w:szCs w:val="24"/>
        </w:rPr>
      </w:pPr>
      <w:bookmarkStart w:id="35" w:name="_Ref112858310"/>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17</w:t>
      </w:r>
      <w:r>
        <w:fldChar w:fldCharType="end"/>
      </w:r>
      <w:bookmarkEnd w:id="35"/>
      <w:r>
        <w:t xml:space="preserve">: </w:t>
      </w:r>
      <w:r w:rsidRPr="00B85055">
        <w:t>Recommendations under this theme will contribute to Enhancing Access to Affordable Public Transport’ (%) - Individuals</w:t>
      </w:r>
    </w:p>
    <w:p w14:paraId="70B12A1D" w14:textId="77777777" w:rsidR="000033E1" w:rsidRDefault="00144962">
      <w:pPr>
        <w:pStyle w:val="STPR2Caption"/>
        <w:sectPr w:rsidR="000033E1" w:rsidSect="00CD0CB8">
          <w:headerReference w:type="default" r:id="rId39"/>
          <w:footerReference w:type="default" r:id="rId40"/>
          <w:pgSz w:w="16838" w:h="11906" w:orient="landscape" w:code="9"/>
          <w:pgMar w:top="1134" w:right="1701" w:bottom="1134" w:left="1134" w:header="454" w:footer="567" w:gutter="0"/>
          <w:cols w:space="720"/>
          <w:noEndnote/>
          <w:docGrid w:linePitch="299"/>
        </w:sectPr>
      </w:pPr>
      <w:r w:rsidRPr="00B44AD3">
        <w:t xml:space="preserve">Base: Individuals (n=240); </w:t>
      </w:r>
    </w:p>
    <w:p w14:paraId="295EEFE6" w14:textId="6CEC6ADD" w:rsidR="00C0518A" w:rsidRDefault="000033E1">
      <w:pPr>
        <w:pStyle w:val="STPR2BodyText"/>
      </w:pPr>
      <w:r>
        <w:lastRenderedPageBreak/>
        <w:fldChar w:fldCharType="begin"/>
      </w:r>
      <w:r>
        <w:instrText xml:space="preserve"> REF _Ref112858310 \h </w:instrText>
      </w:r>
      <w:r>
        <w:fldChar w:fldCharType="separate"/>
      </w:r>
      <w:r w:rsidR="00A65D32">
        <w:t xml:space="preserve">Figure </w:t>
      </w:r>
      <w:r w:rsidR="00A65D32">
        <w:rPr>
          <w:noProof/>
        </w:rPr>
        <w:t>3</w:t>
      </w:r>
      <w:r w:rsidR="00A65D32">
        <w:t>.</w:t>
      </w:r>
      <w:r w:rsidR="00A65D32">
        <w:rPr>
          <w:noProof/>
        </w:rPr>
        <w:t>17</w:t>
      </w:r>
      <w:r>
        <w:fldChar w:fldCharType="end"/>
      </w:r>
      <w:r w:rsidR="00D74784">
        <w:t xml:space="preserve"> </w:t>
      </w:r>
      <w:r w:rsidR="001A5C29">
        <w:t>shows that</w:t>
      </w:r>
      <w:r>
        <w:t xml:space="preserve"> </w:t>
      </w:r>
      <w:r w:rsidR="00C94B73">
        <w:t xml:space="preserve">recommendations with the highest proportion of </w:t>
      </w:r>
      <w:r w:rsidR="006A3969">
        <w:t>individuals who strongly agreed or agreed that they w</w:t>
      </w:r>
      <w:r w:rsidR="00717E10">
        <w:t>ould</w:t>
      </w:r>
      <w:r w:rsidR="006A3969">
        <w:t xml:space="preserve"> contribute to the Enhancing Access to Affordable Public Transport theme were</w:t>
      </w:r>
      <w:r w:rsidR="00C0518A">
        <w:t>:</w:t>
      </w:r>
    </w:p>
    <w:p w14:paraId="23325228" w14:textId="77777777" w:rsidR="00C0518A" w:rsidRPr="00C0518A" w:rsidRDefault="000033E1" w:rsidP="00C0518A">
      <w:pPr>
        <w:pStyle w:val="ListBullet3"/>
        <w:rPr>
          <w:rFonts w:ascii="Arial" w:hAnsi="Arial" w:cs="Arial"/>
          <w:sz w:val="24"/>
          <w:szCs w:val="24"/>
        </w:rPr>
      </w:pPr>
      <w:r w:rsidRPr="00C0518A">
        <w:rPr>
          <w:rFonts w:ascii="Arial" w:hAnsi="Arial" w:cs="Arial"/>
          <w:sz w:val="24"/>
          <w:szCs w:val="24"/>
        </w:rPr>
        <w:t>recommendation 19</w:t>
      </w:r>
      <w:r w:rsidR="00CF5C08" w:rsidRPr="00C0518A">
        <w:rPr>
          <w:rFonts w:ascii="Arial" w:hAnsi="Arial" w:cs="Arial"/>
          <w:sz w:val="24"/>
          <w:szCs w:val="24"/>
        </w:rPr>
        <w:t xml:space="preserve">: </w:t>
      </w:r>
      <w:r w:rsidRPr="00C0518A">
        <w:rPr>
          <w:rFonts w:ascii="Arial" w:hAnsi="Arial" w:cs="Arial"/>
          <w:sz w:val="24"/>
          <w:szCs w:val="24"/>
        </w:rPr>
        <w:t>Infrastructure to provide access for all at railway stations (82%),</w:t>
      </w:r>
    </w:p>
    <w:p w14:paraId="1A83F123" w14:textId="52C68316" w:rsidR="00C0518A" w:rsidRPr="00C0518A" w:rsidRDefault="000033E1" w:rsidP="00C0518A">
      <w:pPr>
        <w:pStyle w:val="ListBullet3"/>
        <w:rPr>
          <w:rFonts w:ascii="Arial" w:hAnsi="Arial" w:cs="Arial"/>
          <w:sz w:val="24"/>
          <w:szCs w:val="24"/>
        </w:rPr>
      </w:pPr>
      <w:r w:rsidRPr="00C0518A">
        <w:rPr>
          <w:rFonts w:ascii="Arial" w:hAnsi="Arial" w:cs="Arial"/>
          <w:sz w:val="24"/>
          <w:szCs w:val="24"/>
        </w:rPr>
        <w:t>recommendation 23</w:t>
      </w:r>
      <w:r w:rsidR="00CF5C08" w:rsidRPr="00C0518A">
        <w:rPr>
          <w:rFonts w:ascii="Arial" w:hAnsi="Arial" w:cs="Arial"/>
          <w:sz w:val="24"/>
          <w:szCs w:val="24"/>
        </w:rPr>
        <w:t>:</w:t>
      </w:r>
      <w:r w:rsidRPr="00C0518A">
        <w:rPr>
          <w:rFonts w:ascii="Arial" w:hAnsi="Arial" w:cs="Arial"/>
          <w:sz w:val="24"/>
          <w:szCs w:val="24"/>
        </w:rPr>
        <w:t xml:space="preserve"> Smart, integrated public transport ticketing (81%)</w:t>
      </w:r>
      <w:r w:rsidR="00C0518A" w:rsidRPr="00C0518A">
        <w:rPr>
          <w:rFonts w:ascii="Arial" w:hAnsi="Arial" w:cs="Arial"/>
          <w:sz w:val="24"/>
          <w:szCs w:val="24"/>
        </w:rPr>
        <w:t>;</w:t>
      </w:r>
      <w:r w:rsidRPr="00C0518A">
        <w:rPr>
          <w:rFonts w:ascii="Arial" w:hAnsi="Arial" w:cs="Arial"/>
          <w:sz w:val="24"/>
          <w:szCs w:val="24"/>
        </w:rPr>
        <w:t xml:space="preserve"> and </w:t>
      </w:r>
    </w:p>
    <w:p w14:paraId="57A985AE" w14:textId="33609013" w:rsidR="000033E1" w:rsidRPr="00C0518A" w:rsidRDefault="000033E1" w:rsidP="00C0518A">
      <w:pPr>
        <w:pStyle w:val="ListBullet3"/>
        <w:rPr>
          <w:rFonts w:ascii="Arial" w:hAnsi="Arial" w:cs="Arial"/>
          <w:sz w:val="24"/>
          <w:szCs w:val="24"/>
        </w:rPr>
      </w:pPr>
      <w:r w:rsidRPr="00C0518A">
        <w:rPr>
          <w:rFonts w:ascii="Arial" w:hAnsi="Arial" w:cs="Arial"/>
          <w:sz w:val="24"/>
          <w:szCs w:val="24"/>
        </w:rPr>
        <w:t>recommendation 21</w:t>
      </w:r>
      <w:r w:rsidR="005D025E" w:rsidRPr="00C0518A">
        <w:rPr>
          <w:rFonts w:ascii="Arial" w:hAnsi="Arial" w:cs="Arial"/>
          <w:sz w:val="24"/>
          <w:szCs w:val="24"/>
        </w:rPr>
        <w:t>:</w:t>
      </w:r>
      <w:r w:rsidRPr="00C0518A">
        <w:rPr>
          <w:rFonts w:ascii="Arial" w:hAnsi="Arial" w:cs="Arial"/>
          <w:sz w:val="24"/>
          <w:szCs w:val="24"/>
        </w:rPr>
        <w:t xml:space="preserve"> Improved public transport passenger interchange facilities (79%)</w:t>
      </w:r>
      <w:r w:rsidR="006A3969" w:rsidRPr="00C0518A">
        <w:rPr>
          <w:rFonts w:ascii="Arial" w:hAnsi="Arial" w:cs="Arial"/>
          <w:sz w:val="24"/>
          <w:szCs w:val="24"/>
        </w:rPr>
        <w:t>.</w:t>
      </w:r>
      <w:r w:rsidRPr="00C0518A">
        <w:rPr>
          <w:rFonts w:ascii="Arial" w:hAnsi="Arial" w:cs="Arial"/>
          <w:sz w:val="24"/>
          <w:szCs w:val="24"/>
        </w:rPr>
        <w:t xml:space="preserve"> </w:t>
      </w:r>
    </w:p>
    <w:p w14:paraId="1D7A5AD3" w14:textId="77777777" w:rsidR="000033E1" w:rsidRDefault="000033E1">
      <w:pPr>
        <w:pStyle w:val="STPR2BodyText"/>
      </w:pPr>
    </w:p>
    <w:p w14:paraId="79FB18BB" w14:textId="77777777" w:rsidR="000033E1" w:rsidRDefault="000033E1">
      <w:pPr>
        <w:pStyle w:val="STPR2Caption"/>
        <w:sectPr w:rsidR="000033E1" w:rsidSect="000033E1">
          <w:pgSz w:w="11906" w:h="16838" w:code="9"/>
          <w:pgMar w:top="1701" w:right="1134" w:bottom="1134" w:left="1134" w:header="454" w:footer="567" w:gutter="0"/>
          <w:cols w:space="720"/>
          <w:noEndnote/>
          <w:docGrid w:linePitch="299"/>
        </w:sectPr>
      </w:pPr>
    </w:p>
    <w:p w14:paraId="30F0B419" w14:textId="77777777" w:rsidR="000B608E" w:rsidRDefault="00144962" w:rsidP="00B44AD3">
      <w:pPr>
        <w:keepNext/>
      </w:pPr>
      <w:r>
        <w:rPr>
          <w:noProof/>
        </w:rPr>
        <w:lastRenderedPageBreak/>
        <w:drawing>
          <wp:inline distT="0" distB="0" distL="0" distR="0" wp14:anchorId="4D3D268E" wp14:editId="197E696A">
            <wp:extent cx="9858375" cy="4762500"/>
            <wp:effectExtent l="0" t="0" r="9525" b="0"/>
            <wp:docPr id="55" name="Chart 55">
              <a:extLst xmlns:a="http://schemas.openxmlformats.org/drawingml/2006/main">
                <a:ext uri="{FF2B5EF4-FFF2-40B4-BE49-F238E27FC236}">
                  <a16:creationId xmlns:a16="http://schemas.microsoft.com/office/drawing/2014/main" id="{F11463D0-F0AA-4168-91E8-DBE1D4D9AF9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D39E7CB" w14:textId="50FD3566" w:rsidR="00144962" w:rsidRDefault="000B608E">
      <w:pPr>
        <w:pStyle w:val="Caption"/>
        <w:rPr>
          <w:b/>
          <w:bCs/>
          <w:szCs w:val="24"/>
        </w:rPr>
      </w:pPr>
      <w:bookmarkStart w:id="36" w:name="_Ref112858322"/>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18</w:t>
      </w:r>
      <w:r>
        <w:fldChar w:fldCharType="end"/>
      </w:r>
      <w:bookmarkEnd w:id="36"/>
      <w:r>
        <w:t xml:space="preserve">: </w:t>
      </w:r>
      <w:r w:rsidRPr="00B4583F">
        <w:t>Recommendations under this theme will contribute to Enhancing Access to Affordable Public Transport’ (%) - Organisations</w:t>
      </w:r>
    </w:p>
    <w:p w14:paraId="517E1FE0" w14:textId="77777777" w:rsidR="00144962" w:rsidRPr="00B44AD3" w:rsidRDefault="00144962">
      <w:pPr>
        <w:pStyle w:val="STPR2Caption"/>
      </w:pPr>
      <w:r w:rsidRPr="00B44AD3">
        <w:t xml:space="preserve">Base: Organisations (n=115) </w:t>
      </w:r>
    </w:p>
    <w:p w14:paraId="6E99B900" w14:textId="77777777" w:rsidR="00144962" w:rsidRDefault="00144962" w:rsidP="003E6FB3">
      <w:pPr>
        <w:rPr>
          <w:rFonts w:ascii="Arial" w:hAnsi="Arial" w:cs="Arial"/>
          <w:b/>
          <w:bCs/>
          <w:sz w:val="24"/>
          <w:szCs w:val="24"/>
        </w:rPr>
        <w:sectPr w:rsidR="00144962" w:rsidSect="00CD0CB8">
          <w:headerReference w:type="default" r:id="rId42"/>
          <w:footerReference w:type="default" r:id="rId43"/>
          <w:pgSz w:w="16838" w:h="11906" w:orient="landscape" w:code="9"/>
          <w:pgMar w:top="1134" w:right="1701" w:bottom="1134" w:left="1134" w:header="454" w:footer="567" w:gutter="0"/>
          <w:cols w:space="720"/>
          <w:noEndnote/>
          <w:docGrid w:linePitch="299"/>
        </w:sectPr>
      </w:pPr>
    </w:p>
    <w:p w14:paraId="544F4A1A" w14:textId="2E37E4E5" w:rsidR="00C0518A" w:rsidRDefault="000033E1">
      <w:pPr>
        <w:pStyle w:val="STPR2BodyText"/>
      </w:pPr>
      <w:r>
        <w:lastRenderedPageBreak/>
        <w:fldChar w:fldCharType="begin"/>
      </w:r>
      <w:r>
        <w:instrText xml:space="preserve"> REF _Ref112858322 \h </w:instrText>
      </w:r>
      <w:r>
        <w:fldChar w:fldCharType="separate"/>
      </w:r>
      <w:r w:rsidR="00A65D32">
        <w:t xml:space="preserve">Figure </w:t>
      </w:r>
      <w:r w:rsidR="00A65D32">
        <w:rPr>
          <w:noProof/>
        </w:rPr>
        <w:t>3</w:t>
      </w:r>
      <w:r w:rsidR="00A65D32">
        <w:t>.</w:t>
      </w:r>
      <w:r w:rsidR="00A65D32">
        <w:rPr>
          <w:noProof/>
        </w:rPr>
        <w:t>18</w:t>
      </w:r>
      <w:r>
        <w:fldChar w:fldCharType="end"/>
      </w:r>
      <w:r w:rsidR="005B151E">
        <w:t xml:space="preserve"> </w:t>
      </w:r>
      <w:r w:rsidR="00174A8F">
        <w:t>shows that</w:t>
      </w:r>
      <w:r>
        <w:t xml:space="preserve"> </w:t>
      </w:r>
      <w:r w:rsidR="006A3969">
        <w:t>recommendations with the highest proportion of organisations who strongly agreed or agreed that they w</w:t>
      </w:r>
      <w:r w:rsidR="00717E10">
        <w:t>ould</w:t>
      </w:r>
      <w:r w:rsidR="006A3969">
        <w:t xml:space="preserve"> contribute to the Enhancing Access to Affordable Public Transport theme were</w:t>
      </w:r>
      <w:r w:rsidR="00C0518A">
        <w:t>:</w:t>
      </w:r>
    </w:p>
    <w:p w14:paraId="58C1AD14" w14:textId="193117A8" w:rsidR="00C0518A" w:rsidRPr="00C0518A" w:rsidRDefault="000033E1" w:rsidP="00C0518A">
      <w:pPr>
        <w:pStyle w:val="ListBullet3"/>
        <w:rPr>
          <w:rFonts w:ascii="Arial" w:hAnsi="Arial" w:cs="Arial"/>
          <w:sz w:val="24"/>
          <w:szCs w:val="24"/>
        </w:rPr>
      </w:pPr>
      <w:r w:rsidRPr="00C0518A">
        <w:rPr>
          <w:rFonts w:ascii="Arial" w:hAnsi="Arial" w:cs="Arial"/>
          <w:sz w:val="24"/>
          <w:szCs w:val="24"/>
        </w:rPr>
        <w:t>recommendation 21</w:t>
      </w:r>
      <w:r w:rsidR="005D025E" w:rsidRPr="00C0518A">
        <w:rPr>
          <w:rFonts w:ascii="Arial" w:hAnsi="Arial" w:cs="Arial"/>
          <w:sz w:val="24"/>
          <w:szCs w:val="24"/>
        </w:rPr>
        <w:t>:</w:t>
      </w:r>
      <w:r w:rsidRPr="00C0518A">
        <w:rPr>
          <w:rFonts w:ascii="Arial" w:hAnsi="Arial" w:cs="Arial"/>
          <w:sz w:val="24"/>
          <w:szCs w:val="24"/>
        </w:rPr>
        <w:t xml:space="preserve"> Improved public transport passenger interchange facilities (89%)</w:t>
      </w:r>
      <w:r w:rsidR="00C0518A" w:rsidRPr="00C0518A">
        <w:rPr>
          <w:rFonts w:ascii="Arial" w:hAnsi="Arial" w:cs="Arial"/>
          <w:sz w:val="24"/>
          <w:szCs w:val="24"/>
        </w:rPr>
        <w:t>;</w:t>
      </w:r>
      <w:r w:rsidRPr="00C0518A">
        <w:rPr>
          <w:rFonts w:ascii="Arial" w:hAnsi="Arial" w:cs="Arial"/>
          <w:sz w:val="24"/>
          <w:szCs w:val="24"/>
        </w:rPr>
        <w:t xml:space="preserve"> </w:t>
      </w:r>
    </w:p>
    <w:p w14:paraId="09368C89" w14:textId="0CBA0E42" w:rsidR="00C0518A" w:rsidRPr="00C0518A" w:rsidRDefault="000033E1" w:rsidP="00C0518A">
      <w:pPr>
        <w:pStyle w:val="ListBullet3"/>
        <w:rPr>
          <w:rFonts w:ascii="Arial" w:hAnsi="Arial" w:cs="Arial"/>
          <w:sz w:val="24"/>
          <w:szCs w:val="24"/>
        </w:rPr>
      </w:pPr>
      <w:r w:rsidRPr="00C0518A">
        <w:rPr>
          <w:rFonts w:ascii="Arial" w:hAnsi="Arial" w:cs="Arial"/>
          <w:sz w:val="24"/>
          <w:szCs w:val="24"/>
        </w:rPr>
        <w:t>recommendation 23</w:t>
      </w:r>
      <w:r w:rsidR="005D025E" w:rsidRPr="00C0518A">
        <w:rPr>
          <w:rFonts w:ascii="Arial" w:hAnsi="Arial" w:cs="Arial"/>
          <w:sz w:val="24"/>
          <w:szCs w:val="24"/>
        </w:rPr>
        <w:t>:</w:t>
      </w:r>
      <w:r w:rsidRPr="00C0518A">
        <w:rPr>
          <w:rFonts w:ascii="Arial" w:hAnsi="Arial" w:cs="Arial"/>
          <w:sz w:val="24"/>
          <w:szCs w:val="24"/>
        </w:rPr>
        <w:t xml:space="preserve"> Smart, integrated public transport ticketing (86%) and </w:t>
      </w:r>
    </w:p>
    <w:p w14:paraId="1A5B3308" w14:textId="0B654553" w:rsidR="0005413B" w:rsidRPr="00C0518A" w:rsidRDefault="000033E1" w:rsidP="00C0518A">
      <w:pPr>
        <w:pStyle w:val="ListBullet3"/>
        <w:rPr>
          <w:rFonts w:ascii="Arial" w:hAnsi="Arial" w:cs="Arial"/>
          <w:sz w:val="24"/>
          <w:szCs w:val="24"/>
        </w:rPr>
      </w:pPr>
      <w:r w:rsidRPr="00C0518A">
        <w:rPr>
          <w:rFonts w:ascii="Arial" w:hAnsi="Arial" w:cs="Arial"/>
          <w:sz w:val="24"/>
          <w:szCs w:val="24"/>
        </w:rPr>
        <w:t>recommendation 19</w:t>
      </w:r>
      <w:r w:rsidR="005D025E" w:rsidRPr="00C0518A">
        <w:rPr>
          <w:rFonts w:ascii="Arial" w:hAnsi="Arial" w:cs="Arial"/>
          <w:sz w:val="24"/>
          <w:szCs w:val="24"/>
        </w:rPr>
        <w:t>:</w:t>
      </w:r>
      <w:r w:rsidRPr="00C0518A">
        <w:rPr>
          <w:rFonts w:ascii="Arial" w:hAnsi="Arial" w:cs="Arial"/>
          <w:sz w:val="24"/>
          <w:szCs w:val="24"/>
        </w:rPr>
        <w:t xml:space="preserve"> Infrastructure to provide access for all at railway stations (86%)</w:t>
      </w:r>
      <w:r w:rsidR="006A3969" w:rsidRPr="00C0518A">
        <w:rPr>
          <w:rFonts w:ascii="Arial" w:hAnsi="Arial" w:cs="Arial"/>
          <w:sz w:val="24"/>
          <w:szCs w:val="24"/>
        </w:rPr>
        <w:t>.</w:t>
      </w:r>
      <w:r w:rsidRPr="00C0518A">
        <w:rPr>
          <w:rFonts w:ascii="Arial" w:hAnsi="Arial" w:cs="Arial"/>
          <w:sz w:val="24"/>
          <w:szCs w:val="24"/>
        </w:rPr>
        <w:t xml:space="preserve"> </w:t>
      </w:r>
    </w:p>
    <w:p w14:paraId="37C18177" w14:textId="7120E200" w:rsidR="0005413B" w:rsidRPr="00180381" w:rsidRDefault="0005413B">
      <w:pPr>
        <w:pStyle w:val="STPR2BodyText"/>
      </w:pPr>
      <w:r>
        <w:fldChar w:fldCharType="begin"/>
      </w:r>
      <w:r>
        <w:instrText xml:space="preserve"> REF _Ref112859863 \h </w:instrText>
      </w:r>
      <w:r>
        <w:fldChar w:fldCharType="separate"/>
      </w:r>
      <w:r w:rsidR="00A65D32">
        <w:t xml:space="preserve">Figure </w:t>
      </w:r>
      <w:r w:rsidR="00A65D32">
        <w:rPr>
          <w:noProof/>
        </w:rPr>
        <w:t>3</w:t>
      </w:r>
      <w:r w:rsidR="00A65D32">
        <w:t>.</w:t>
      </w:r>
      <w:r w:rsidR="00A65D32">
        <w:rPr>
          <w:noProof/>
        </w:rPr>
        <w:t>19</w:t>
      </w:r>
      <w:r>
        <w:fldChar w:fldCharType="end"/>
      </w:r>
      <w:r>
        <w:t xml:space="preserve"> presents </w:t>
      </w:r>
      <w:r w:rsidR="00CA0C46">
        <w:t>individual</w:t>
      </w:r>
      <w:r>
        <w:t xml:space="preserve"> views on the priority of each recommendation in the Enhancing Access to Affordable Public Transport theme, with </w:t>
      </w:r>
      <w:r>
        <w:fldChar w:fldCharType="begin"/>
      </w:r>
      <w:r>
        <w:instrText xml:space="preserve"> REF _Ref112859338 \h </w:instrText>
      </w:r>
      <w:r>
        <w:fldChar w:fldCharType="separate"/>
      </w:r>
      <w:r w:rsidR="00A65D32">
        <w:t xml:space="preserve">Figure </w:t>
      </w:r>
      <w:r w:rsidR="00A65D32">
        <w:rPr>
          <w:noProof/>
        </w:rPr>
        <w:t>3</w:t>
      </w:r>
      <w:r w:rsidR="00A65D32">
        <w:t>.</w:t>
      </w:r>
      <w:r w:rsidR="00A65D32">
        <w:rPr>
          <w:noProof/>
        </w:rPr>
        <w:t>20</w:t>
      </w:r>
      <w:r>
        <w:fldChar w:fldCharType="end"/>
      </w:r>
      <w:r>
        <w:t xml:space="preserve"> presenting </w:t>
      </w:r>
      <w:r w:rsidR="00CA0C46">
        <w:t>organisations</w:t>
      </w:r>
      <w:r>
        <w:t xml:space="preserve"> views.</w:t>
      </w:r>
    </w:p>
    <w:p w14:paraId="1590779E" w14:textId="77777777" w:rsidR="0037498A" w:rsidRPr="00180381" w:rsidRDefault="0037498A">
      <w:pPr>
        <w:pStyle w:val="STPR2BodyText"/>
      </w:pPr>
    </w:p>
    <w:p w14:paraId="6249A384" w14:textId="77777777" w:rsidR="00144962" w:rsidRDefault="00144962" w:rsidP="00785D4F">
      <w:pPr>
        <w:rPr>
          <w:rFonts w:ascii="Arial" w:hAnsi="Arial" w:cs="Arial"/>
        </w:rPr>
        <w:sectPr w:rsidR="00144962" w:rsidSect="00144962">
          <w:pgSz w:w="11906" w:h="16838" w:code="9"/>
          <w:pgMar w:top="1701" w:right="1134" w:bottom="1134" w:left="1134" w:header="454" w:footer="567" w:gutter="0"/>
          <w:cols w:space="720"/>
          <w:noEndnote/>
          <w:docGrid w:linePitch="299"/>
        </w:sectPr>
      </w:pPr>
    </w:p>
    <w:p w14:paraId="3E12E4DB" w14:textId="77777777" w:rsidR="002427C0" w:rsidRDefault="00144962" w:rsidP="00B44AD3">
      <w:pPr>
        <w:keepNext/>
      </w:pPr>
      <w:r>
        <w:rPr>
          <w:noProof/>
        </w:rPr>
        <w:lastRenderedPageBreak/>
        <w:drawing>
          <wp:inline distT="0" distB="0" distL="0" distR="0" wp14:anchorId="2A2109CA" wp14:editId="219EBA3D">
            <wp:extent cx="9791700" cy="4943475"/>
            <wp:effectExtent l="0" t="0" r="0" b="9525"/>
            <wp:docPr id="56" name="Chart 56">
              <a:extLst xmlns:a="http://schemas.openxmlformats.org/drawingml/2006/main">
                <a:ext uri="{FF2B5EF4-FFF2-40B4-BE49-F238E27FC236}">
                  <a16:creationId xmlns:a16="http://schemas.microsoft.com/office/drawing/2014/main" id="{7A5542F6-383B-485C-B4FB-5D7191480DC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5E28098" w14:textId="20A47B64" w:rsidR="00A34400" w:rsidRDefault="002427C0">
      <w:pPr>
        <w:pStyle w:val="Caption"/>
        <w:rPr>
          <w:b/>
          <w:bCs/>
          <w:szCs w:val="24"/>
        </w:rPr>
      </w:pPr>
      <w:bookmarkStart w:id="37" w:name="_Ref112859863"/>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19</w:t>
      </w:r>
      <w:r>
        <w:fldChar w:fldCharType="end"/>
      </w:r>
      <w:bookmarkEnd w:id="37"/>
      <w:r>
        <w:t xml:space="preserve">: </w:t>
      </w:r>
      <w:r w:rsidRPr="00402AED">
        <w:t>Priorities for Enhancing Access to Affordable Public Transport (%) – Individuals</w:t>
      </w:r>
    </w:p>
    <w:p w14:paraId="0D6C3BA9" w14:textId="77777777" w:rsidR="0005413B" w:rsidRDefault="00144962">
      <w:pPr>
        <w:pStyle w:val="STPR2Caption"/>
        <w:sectPr w:rsidR="0005413B" w:rsidSect="00CD0CB8">
          <w:headerReference w:type="default" r:id="rId45"/>
          <w:pgSz w:w="16838" w:h="11906" w:orient="landscape" w:code="9"/>
          <w:pgMar w:top="1134" w:right="1701" w:bottom="1134" w:left="1134" w:header="454" w:footer="567" w:gutter="0"/>
          <w:cols w:space="720"/>
          <w:noEndnote/>
          <w:docGrid w:linePitch="299"/>
        </w:sectPr>
      </w:pPr>
      <w:r w:rsidRPr="00B44AD3">
        <w:t xml:space="preserve">Base: Individuals (n=232); </w:t>
      </w:r>
    </w:p>
    <w:p w14:paraId="0C39805D" w14:textId="408C58A4" w:rsidR="00144962" w:rsidRPr="00B44AD3" w:rsidRDefault="0005413B">
      <w:pPr>
        <w:pStyle w:val="STPR2BodyText"/>
      </w:pPr>
      <w:r>
        <w:lastRenderedPageBreak/>
        <w:fldChar w:fldCharType="begin"/>
      </w:r>
      <w:r>
        <w:instrText xml:space="preserve"> REF _Ref112859863 \h </w:instrText>
      </w:r>
      <w:r>
        <w:fldChar w:fldCharType="separate"/>
      </w:r>
      <w:r w:rsidR="00A65D32">
        <w:t xml:space="preserve">Figure </w:t>
      </w:r>
      <w:r w:rsidR="00A65D32">
        <w:rPr>
          <w:noProof/>
        </w:rPr>
        <w:t>3</w:t>
      </w:r>
      <w:r w:rsidR="00A65D32">
        <w:t>.</w:t>
      </w:r>
      <w:r w:rsidR="00A65D32">
        <w:rPr>
          <w:noProof/>
        </w:rPr>
        <w:t>19</w:t>
      </w:r>
      <w:r>
        <w:fldChar w:fldCharType="end"/>
      </w:r>
      <w:r w:rsidR="005B151E">
        <w:t xml:space="preserve"> </w:t>
      </w:r>
      <w:r w:rsidR="00581659">
        <w:t>shows that</w:t>
      </w:r>
      <w:r>
        <w:t xml:space="preserve"> recommendation 23</w:t>
      </w:r>
      <w:r w:rsidR="00E11B49">
        <w:t>:</w:t>
      </w:r>
      <w:r>
        <w:t xml:space="preserve"> </w:t>
      </w:r>
      <w:r w:rsidRPr="00180381">
        <w:t xml:space="preserve">Smart, </w:t>
      </w:r>
      <w:r w:rsidR="00E11B49">
        <w:t>i</w:t>
      </w:r>
      <w:r w:rsidRPr="00180381">
        <w:t>ntegrated public transport ticketing</w:t>
      </w:r>
      <w:r>
        <w:t xml:space="preserve"> (67%), recommendation 19</w:t>
      </w:r>
      <w:r w:rsidR="00E11B49">
        <w:t>:</w:t>
      </w:r>
      <w:r>
        <w:t xml:space="preserve"> I</w:t>
      </w:r>
      <w:r w:rsidRPr="00180381">
        <w:t>nfrastructure to provide access for all at railway stations</w:t>
      </w:r>
      <w:r>
        <w:t xml:space="preserve"> (57%) and recommendation 21</w:t>
      </w:r>
      <w:r w:rsidR="00E11B49">
        <w:t>:</w:t>
      </w:r>
      <w:r>
        <w:t xml:space="preserve"> I</w:t>
      </w:r>
      <w:r w:rsidRPr="00180381">
        <w:t>mproved public transport passenger interchange facilities</w:t>
      </w:r>
      <w:r w:rsidR="00904681">
        <w:t xml:space="preserve"> (54%) were the recommendations with the highest proportion of individuals who stated they were </w:t>
      </w:r>
      <w:r w:rsidR="00910A6E">
        <w:t xml:space="preserve">a </w:t>
      </w:r>
      <w:r w:rsidR="00904681">
        <w:t>high priority.</w:t>
      </w:r>
    </w:p>
    <w:p w14:paraId="14FE2B95" w14:textId="77777777" w:rsidR="0005413B" w:rsidRDefault="0005413B">
      <w:pPr>
        <w:pStyle w:val="STPR2BodyText"/>
      </w:pPr>
    </w:p>
    <w:p w14:paraId="75DAA4A7" w14:textId="77777777" w:rsidR="0005413B" w:rsidRPr="00B44AD3" w:rsidRDefault="0005413B">
      <w:pPr>
        <w:pStyle w:val="STPR2BodyText"/>
      </w:pPr>
    </w:p>
    <w:p w14:paraId="5FEB9D57" w14:textId="77777777" w:rsidR="0005413B" w:rsidRDefault="0005413B">
      <w:pPr>
        <w:pStyle w:val="STPR2BodyText"/>
        <w:sectPr w:rsidR="0005413B" w:rsidSect="0005413B">
          <w:pgSz w:w="11906" w:h="16838" w:code="9"/>
          <w:pgMar w:top="1701" w:right="1134" w:bottom="1134" w:left="1134" w:header="454" w:footer="567" w:gutter="0"/>
          <w:cols w:space="720"/>
          <w:noEndnote/>
          <w:docGrid w:linePitch="299"/>
        </w:sectPr>
      </w:pPr>
    </w:p>
    <w:p w14:paraId="6D000A6A" w14:textId="77777777" w:rsidR="002427C0" w:rsidRDefault="00144962">
      <w:pPr>
        <w:pStyle w:val="STPR2Caption"/>
      </w:pPr>
      <w:r>
        <w:rPr>
          <w:noProof/>
        </w:rPr>
        <w:lastRenderedPageBreak/>
        <w:drawing>
          <wp:inline distT="0" distB="0" distL="0" distR="0" wp14:anchorId="0E3C7867" wp14:editId="615B6883">
            <wp:extent cx="9782175" cy="4951563"/>
            <wp:effectExtent l="0" t="0" r="9525" b="1905"/>
            <wp:docPr id="57" name="Chart 57">
              <a:extLst xmlns:a="http://schemas.openxmlformats.org/drawingml/2006/main">
                <a:ext uri="{FF2B5EF4-FFF2-40B4-BE49-F238E27FC236}">
                  <a16:creationId xmlns:a16="http://schemas.microsoft.com/office/drawing/2014/main" id="{81552366-7DC4-45F9-9222-44990517C6D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59C6F5B" w14:textId="1C533FF9" w:rsidR="002427C0" w:rsidRDefault="002427C0">
      <w:pPr>
        <w:pStyle w:val="Caption"/>
      </w:pPr>
      <w:bookmarkStart w:id="38" w:name="_Ref112859338"/>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20</w:t>
      </w:r>
      <w:r>
        <w:fldChar w:fldCharType="end"/>
      </w:r>
      <w:bookmarkEnd w:id="38"/>
      <w:r>
        <w:t xml:space="preserve">: </w:t>
      </w:r>
      <w:r w:rsidRPr="00D52757">
        <w:t>Priorities for Enhancing Access to Affordable Public Transport (%) – Organisations</w:t>
      </w:r>
    </w:p>
    <w:p w14:paraId="4D68D0CC" w14:textId="77777777" w:rsidR="00CD0CB8" w:rsidRPr="00180381" w:rsidRDefault="00144962">
      <w:pPr>
        <w:pStyle w:val="STPR2Caption"/>
      </w:pPr>
      <w:r w:rsidRPr="00B44AD3">
        <w:t xml:space="preserve">Base: Organisations (n=112) </w:t>
      </w:r>
    </w:p>
    <w:p w14:paraId="491EFAAD" w14:textId="77777777" w:rsidR="00CD0CB8" w:rsidRPr="00180381" w:rsidRDefault="00CD0CB8" w:rsidP="00785D4F">
      <w:pPr>
        <w:rPr>
          <w:rFonts w:ascii="Arial" w:hAnsi="Arial" w:cs="Arial"/>
        </w:rPr>
        <w:sectPr w:rsidR="00CD0CB8" w:rsidRPr="00180381" w:rsidSect="00CD0CB8">
          <w:headerReference w:type="default" r:id="rId47"/>
          <w:pgSz w:w="16838" w:h="11906" w:orient="landscape" w:code="9"/>
          <w:pgMar w:top="1134" w:right="1701" w:bottom="1134" w:left="1134" w:header="454" w:footer="567" w:gutter="0"/>
          <w:cols w:space="720"/>
          <w:noEndnote/>
          <w:docGrid w:linePitch="299"/>
        </w:sectPr>
      </w:pPr>
    </w:p>
    <w:p w14:paraId="44838D26" w14:textId="461B411B" w:rsidR="00904681" w:rsidRDefault="00904681">
      <w:pPr>
        <w:pStyle w:val="STPR2BodyText"/>
      </w:pPr>
      <w:r>
        <w:lastRenderedPageBreak/>
        <w:fldChar w:fldCharType="begin"/>
      </w:r>
      <w:r>
        <w:instrText xml:space="preserve"> REF _Ref112859338 \h </w:instrText>
      </w:r>
      <w:r>
        <w:fldChar w:fldCharType="separate"/>
      </w:r>
      <w:r w:rsidR="00A65D32">
        <w:t xml:space="preserve">Figure </w:t>
      </w:r>
      <w:r w:rsidR="00A65D32">
        <w:rPr>
          <w:noProof/>
        </w:rPr>
        <w:t>3</w:t>
      </w:r>
      <w:r w:rsidR="00A65D32">
        <w:t>.</w:t>
      </w:r>
      <w:r w:rsidR="00A65D32">
        <w:rPr>
          <w:noProof/>
        </w:rPr>
        <w:t>20</w:t>
      </w:r>
      <w:r>
        <w:fldChar w:fldCharType="end"/>
      </w:r>
      <w:r w:rsidR="002D245E">
        <w:t xml:space="preserve"> shows that</w:t>
      </w:r>
      <w:r>
        <w:t xml:space="preserve"> recommendation 19</w:t>
      </w:r>
      <w:r w:rsidR="00E11B49">
        <w:t>:</w:t>
      </w:r>
      <w:r>
        <w:t xml:space="preserve"> I</w:t>
      </w:r>
      <w:r w:rsidRPr="00180381">
        <w:t>nfrastructure to provide access for all at railway stations</w:t>
      </w:r>
      <w:r>
        <w:t xml:space="preserve"> (64%), recommendation 23</w:t>
      </w:r>
      <w:r w:rsidR="00E11B49">
        <w:t>:</w:t>
      </w:r>
      <w:r>
        <w:t xml:space="preserve"> </w:t>
      </w:r>
      <w:r w:rsidRPr="00180381">
        <w:t>Smart, Integrated public transport ticketing</w:t>
      </w:r>
      <w:r>
        <w:t xml:space="preserve"> (61%) and recommendation 21</w:t>
      </w:r>
      <w:r w:rsidR="00E11B49">
        <w:t>:</w:t>
      </w:r>
      <w:r>
        <w:t xml:space="preserve"> I</w:t>
      </w:r>
      <w:r w:rsidRPr="00180381">
        <w:t>mproved public transport passenger interchange facilities</w:t>
      </w:r>
      <w:r>
        <w:t xml:space="preserve"> (58%) were the recommendations with the highest proportion of organisations who stated they were </w:t>
      </w:r>
      <w:r w:rsidR="00910A6E">
        <w:t xml:space="preserve">a </w:t>
      </w:r>
      <w:r>
        <w:t>high priority.</w:t>
      </w:r>
    </w:p>
    <w:p w14:paraId="05CABD88" w14:textId="4CC226C8" w:rsidR="001E7299" w:rsidRDefault="00904681">
      <w:pPr>
        <w:pStyle w:val="STPR2BodyText"/>
      </w:pPr>
      <w:r>
        <w:fldChar w:fldCharType="begin"/>
      </w:r>
      <w:r>
        <w:instrText xml:space="preserve"> REF _Ref112860385 \h </w:instrText>
      </w:r>
      <w:r>
        <w:fldChar w:fldCharType="separate"/>
      </w:r>
      <w:r w:rsidR="00A65D32">
        <w:t xml:space="preserve">Figure </w:t>
      </w:r>
      <w:r w:rsidR="00A65D32">
        <w:rPr>
          <w:noProof/>
        </w:rPr>
        <w:t>3</w:t>
      </w:r>
      <w:r w:rsidR="00A65D32">
        <w:t>.</w:t>
      </w:r>
      <w:r w:rsidR="00A65D32">
        <w:rPr>
          <w:noProof/>
        </w:rPr>
        <w:t>21</w:t>
      </w:r>
      <w:r>
        <w:fldChar w:fldCharType="end"/>
      </w:r>
      <w:r>
        <w:t xml:space="preserve"> presents </w:t>
      </w:r>
      <w:r w:rsidR="00CA0C46">
        <w:t>individual</w:t>
      </w:r>
      <w:r>
        <w:t xml:space="preserve"> and </w:t>
      </w:r>
      <w:r w:rsidR="00CA0C46">
        <w:t>organisations</w:t>
      </w:r>
      <w:r>
        <w:t xml:space="preserve"> views on whether the theme recommendations address the transport needs of the local area.</w:t>
      </w:r>
    </w:p>
    <w:p w14:paraId="4DD5ABE6" w14:textId="77777777" w:rsidR="00EB6217" w:rsidRDefault="00A34400" w:rsidP="00B44AD3">
      <w:pPr>
        <w:keepNext/>
      </w:pPr>
      <w:r w:rsidRPr="00180381">
        <w:rPr>
          <w:rFonts w:ascii="Arial" w:hAnsi="Arial" w:cs="Arial"/>
          <w:noProof/>
        </w:rPr>
        <w:drawing>
          <wp:inline distT="0" distB="0" distL="0" distR="0" wp14:anchorId="79804C24" wp14:editId="0AC545D5">
            <wp:extent cx="6120130" cy="2346960"/>
            <wp:effectExtent l="0" t="0" r="13970" b="15240"/>
            <wp:docPr id="292" name="Chart 292">
              <a:extLst xmlns:a="http://schemas.openxmlformats.org/drawingml/2006/main">
                <a:ext uri="{FF2B5EF4-FFF2-40B4-BE49-F238E27FC236}">
                  <a16:creationId xmlns:a16="http://schemas.microsoft.com/office/drawing/2014/main" id="{F4B39EC3-9ED4-45CF-8168-B22BB3C6FE7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93077D0" w14:textId="7DDFD01D" w:rsidR="00785D4F" w:rsidRPr="00180381" w:rsidRDefault="00EB6217">
      <w:pPr>
        <w:pStyle w:val="Caption"/>
      </w:pPr>
      <w:bookmarkStart w:id="39" w:name="_Ref112860385"/>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21</w:t>
      </w:r>
      <w:r>
        <w:fldChar w:fldCharType="end"/>
      </w:r>
      <w:bookmarkEnd w:id="39"/>
      <w:r>
        <w:t xml:space="preserve">: </w:t>
      </w:r>
      <w:r w:rsidRPr="00B9489E">
        <w:t>Theme recommendations address transport needs of local area (%)</w:t>
      </w:r>
    </w:p>
    <w:p w14:paraId="7371378F" w14:textId="77777777" w:rsidR="00386B68" w:rsidRPr="00B44AD3" w:rsidRDefault="00386B68">
      <w:pPr>
        <w:pStyle w:val="STPR2Caption"/>
      </w:pPr>
      <w:r w:rsidRPr="00B44AD3">
        <w:t>Base: Individuals (n=</w:t>
      </w:r>
      <w:r w:rsidR="00144962" w:rsidRPr="00B44AD3">
        <w:t>243</w:t>
      </w:r>
      <w:r w:rsidRPr="00B44AD3">
        <w:t>); Organisations (n=115)</w:t>
      </w:r>
    </w:p>
    <w:p w14:paraId="596D5059" w14:textId="5E48B30E" w:rsidR="00A10E4D" w:rsidRPr="00180381" w:rsidRDefault="00904681">
      <w:pPr>
        <w:pStyle w:val="STPR2BodyText"/>
      </w:pPr>
      <w:r>
        <w:fldChar w:fldCharType="begin"/>
      </w:r>
      <w:r>
        <w:instrText xml:space="preserve"> REF _Ref112860385 \h </w:instrText>
      </w:r>
      <w:r>
        <w:fldChar w:fldCharType="separate"/>
      </w:r>
      <w:r w:rsidR="00A65D32">
        <w:t xml:space="preserve">Figure </w:t>
      </w:r>
      <w:r w:rsidR="00A65D32">
        <w:rPr>
          <w:noProof/>
        </w:rPr>
        <w:t>3</w:t>
      </w:r>
      <w:r w:rsidR="00A65D32">
        <w:t>.</w:t>
      </w:r>
      <w:r w:rsidR="00A65D32">
        <w:rPr>
          <w:noProof/>
        </w:rPr>
        <w:t>21</w:t>
      </w:r>
      <w:r>
        <w:fldChar w:fldCharType="end"/>
      </w:r>
      <w:r w:rsidR="005B151E">
        <w:t xml:space="preserve"> </w:t>
      </w:r>
      <w:r w:rsidR="002D245E">
        <w:t>shows that</w:t>
      </w:r>
      <w:r>
        <w:t xml:space="preserve"> a</w:t>
      </w:r>
      <w:r w:rsidR="00386B68" w:rsidRPr="00180381">
        <w:t xml:space="preserve"> similar proportion of individuals and organisations said that the theme recommendations address the transport needs of the local area (48% individuals, 52% organisations). However</w:t>
      </w:r>
      <w:r w:rsidR="0007376F">
        <w:t>,</w:t>
      </w:r>
      <w:r w:rsidR="00386B68" w:rsidRPr="00180381">
        <w:t xml:space="preserve"> a larger proportion of individuals </w:t>
      </w:r>
      <w:r w:rsidR="00124460">
        <w:t xml:space="preserve">(40%) </w:t>
      </w:r>
      <w:r w:rsidR="00386B68" w:rsidRPr="00180381">
        <w:t xml:space="preserve">compared to organisations </w:t>
      </w:r>
      <w:r w:rsidR="00124460">
        <w:t>(28%)</w:t>
      </w:r>
      <w:r w:rsidR="00C62928">
        <w:t xml:space="preserve"> </w:t>
      </w:r>
      <w:r w:rsidR="00386B68" w:rsidRPr="00180381">
        <w:t xml:space="preserve">disagreed </w:t>
      </w:r>
      <w:r w:rsidR="00ED18CD">
        <w:t xml:space="preserve">that the theme recommendations address the transports needs of the local area. </w:t>
      </w:r>
      <w:r w:rsidR="008C1A99">
        <w:t xml:space="preserve">A total of 12% of individuals and 19% of organisations </w:t>
      </w:r>
      <w:r w:rsidR="00DC7781">
        <w:t xml:space="preserve">stated don’t know / no opinion. </w:t>
      </w:r>
    </w:p>
    <w:p w14:paraId="51B059A5" w14:textId="77777777" w:rsidR="009E44AA" w:rsidRPr="003E68AD" w:rsidRDefault="00F57154">
      <w:pPr>
        <w:rPr>
          <w:rFonts w:ascii="Arial" w:hAnsi="Arial" w:cs="Arial"/>
          <w:sz w:val="24"/>
          <w:szCs w:val="24"/>
        </w:rPr>
      </w:pPr>
      <w:r w:rsidRPr="003E68AD">
        <w:rPr>
          <w:rFonts w:ascii="Arial" w:hAnsi="Arial" w:cs="Arial"/>
          <w:sz w:val="24"/>
          <w:szCs w:val="24"/>
        </w:rPr>
        <w:t xml:space="preserve">The additional free-text comments provided on the </w:t>
      </w:r>
      <w:r w:rsidR="002903B1" w:rsidRPr="003E68AD">
        <w:rPr>
          <w:rFonts w:ascii="Arial" w:hAnsi="Arial" w:cs="Arial"/>
          <w:sz w:val="24"/>
          <w:szCs w:val="24"/>
        </w:rPr>
        <w:t xml:space="preserve">recommendation themes for Enhancing Access to Affordable Public Transport are summarised and </w:t>
      </w:r>
      <w:r w:rsidR="009E44AA" w:rsidRPr="003E68AD">
        <w:rPr>
          <w:rFonts w:ascii="Arial" w:hAnsi="Arial" w:cs="Arial"/>
          <w:sz w:val="24"/>
          <w:szCs w:val="24"/>
        </w:rPr>
        <w:t>listed below</w:t>
      </w:r>
      <w:r w:rsidR="00D01660">
        <w:rPr>
          <w:rFonts w:ascii="Arial" w:hAnsi="Arial" w:cs="Arial"/>
          <w:sz w:val="24"/>
          <w:szCs w:val="24"/>
        </w:rPr>
        <w:t xml:space="preserve">. </w:t>
      </w:r>
      <w:r w:rsidR="00D01660" w:rsidRPr="00D01660">
        <w:rPr>
          <w:rFonts w:ascii="Arial" w:hAnsi="Arial" w:cs="Arial"/>
          <w:sz w:val="24"/>
          <w:szCs w:val="24"/>
        </w:rPr>
        <w:t>The percentages presented below are the respective proportion of respondents who provided comment to this question</w:t>
      </w:r>
      <w:r w:rsidR="009E44AA" w:rsidRPr="003E68AD">
        <w:rPr>
          <w:rFonts w:ascii="Arial" w:hAnsi="Arial" w:cs="Arial"/>
          <w:sz w:val="24"/>
          <w:szCs w:val="24"/>
        </w:rPr>
        <w:t xml:space="preserve">: </w:t>
      </w:r>
    </w:p>
    <w:p w14:paraId="756BFDAF" w14:textId="77777777" w:rsidR="009E44AA" w:rsidRDefault="006C7991">
      <w:pPr>
        <w:pStyle w:val="STPR2BulletsLevel1"/>
      </w:pPr>
      <w:r>
        <w:t>Individuals (Base 136)</w:t>
      </w:r>
    </w:p>
    <w:p w14:paraId="4AF00E3F" w14:textId="77777777" w:rsidR="00562A87" w:rsidRDefault="00562A87" w:rsidP="006F6034">
      <w:pPr>
        <w:pStyle w:val="BodyText"/>
        <w:numPr>
          <w:ilvl w:val="0"/>
          <w:numId w:val="83"/>
        </w:numPr>
        <w:spacing w:after="0"/>
        <w:ind w:hanging="357"/>
      </w:pPr>
      <w:r>
        <w:t>Comments relating to named locations 18% (n=2</w:t>
      </w:r>
      <w:r w:rsidR="009C5751">
        <w:t>5</w:t>
      </w:r>
      <w:r>
        <w:t>)</w:t>
      </w:r>
    </w:p>
    <w:p w14:paraId="765F6179" w14:textId="77777777" w:rsidR="002B15C4" w:rsidRDefault="004B56DB" w:rsidP="003E68AD">
      <w:pPr>
        <w:pStyle w:val="BodyText"/>
        <w:numPr>
          <w:ilvl w:val="0"/>
          <w:numId w:val="83"/>
        </w:numPr>
        <w:spacing w:after="0"/>
        <w:ind w:hanging="357"/>
      </w:pPr>
      <w:r>
        <w:t>L</w:t>
      </w:r>
      <w:r w:rsidR="00D65807">
        <w:t xml:space="preserve">ight rail / tram </w:t>
      </w:r>
      <w:r>
        <w:t>infrastructure: 18%</w:t>
      </w:r>
      <w:r w:rsidR="00904681">
        <w:t xml:space="preserve"> (</w:t>
      </w:r>
      <w:r w:rsidR="00D76BC2">
        <w:t>n=</w:t>
      </w:r>
      <w:r w:rsidR="00904681">
        <w:t>2</w:t>
      </w:r>
      <w:r w:rsidR="00D76BC2">
        <w:t>4</w:t>
      </w:r>
      <w:r>
        <w:t>)</w:t>
      </w:r>
    </w:p>
    <w:p w14:paraId="442B4FF3" w14:textId="77777777" w:rsidR="004B56DB" w:rsidRDefault="003D09E9" w:rsidP="003D09E9">
      <w:pPr>
        <w:pStyle w:val="BodyText"/>
        <w:numPr>
          <w:ilvl w:val="0"/>
          <w:numId w:val="83"/>
        </w:numPr>
        <w:spacing w:after="0"/>
        <w:ind w:hanging="357"/>
      </w:pPr>
      <w:r>
        <w:t>Improvements</w:t>
      </w:r>
      <w:r w:rsidR="004B56DB">
        <w:t xml:space="preserve"> needed to information and ticketing systems 17%</w:t>
      </w:r>
      <w:r w:rsidR="00904681">
        <w:t xml:space="preserve"> (</w:t>
      </w:r>
      <w:r w:rsidR="009C5751">
        <w:t>n=</w:t>
      </w:r>
      <w:r w:rsidR="00904681">
        <w:t>23</w:t>
      </w:r>
      <w:r w:rsidR="004B56DB">
        <w:t>)</w:t>
      </w:r>
    </w:p>
    <w:p w14:paraId="4CA6F3D2" w14:textId="77777777" w:rsidR="003D09E9" w:rsidRDefault="003D09E9">
      <w:pPr>
        <w:pStyle w:val="STPR2BulletsLevel1"/>
      </w:pPr>
      <w:r>
        <w:t>Organisations (Base 87)</w:t>
      </w:r>
    </w:p>
    <w:p w14:paraId="3BE49143" w14:textId="77777777" w:rsidR="00336F1E" w:rsidRDefault="00336F1E" w:rsidP="003E68AD">
      <w:pPr>
        <w:pStyle w:val="BodyText"/>
        <w:numPr>
          <w:ilvl w:val="0"/>
          <w:numId w:val="84"/>
        </w:numPr>
        <w:spacing w:after="0"/>
        <w:ind w:hanging="357"/>
      </w:pPr>
      <w:r>
        <w:t>Comments on specific recommendation: 23%</w:t>
      </w:r>
      <w:r w:rsidR="00904681">
        <w:t xml:space="preserve"> (</w:t>
      </w:r>
      <w:r w:rsidR="00F56308">
        <w:t>n=</w:t>
      </w:r>
      <w:r w:rsidR="00904681">
        <w:t>20</w:t>
      </w:r>
      <w:r>
        <w:t>)</w:t>
      </w:r>
    </w:p>
    <w:p w14:paraId="4AA5863D" w14:textId="77777777" w:rsidR="00336F1E" w:rsidRDefault="00E76CB5" w:rsidP="003E68AD">
      <w:pPr>
        <w:pStyle w:val="BodyText"/>
        <w:numPr>
          <w:ilvl w:val="0"/>
          <w:numId w:val="84"/>
        </w:numPr>
        <w:spacing w:after="0"/>
        <w:ind w:hanging="357"/>
      </w:pPr>
      <w:r>
        <w:t>Improvement needed to information and ticketing systems: 21%</w:t>
      </w:r>
      <w:r w:rsidR="00904681">
        <w:t xml:space="preserve"> (</w:t>
      </w:r>
      <w:r w:rsidR="00F56308">
        <w:t>n=</w:t>
      </w:r>
      <w:r w:rsidR="00904681">
        <w:t>18</w:t>
      </w:r>
      <w:r>
        <w:t>)</w:t>
      </w:r>
    </w:p>
    <w:p w14:paraId="4B1BB644" w14:textId="77777777" w:rsidR="00E76CB5" w:rsidRDefault="00E76CB5" w:rsidP="003E68AD">
      <w:pPr>
        <w:pStyle w:val="BodyText"/>
        <w:numPr>
          <w:ilvl w:val="0"/>
          <w:numId w:val="84"/>
        </w:numPr>
        <w:spacing w:after="0"/>
        <w:ind w:hanging="357"/>
      </w:pPr>
      <w:r>
        <w:t>Complaint about public transport</w:t>
      </w:r>
      <w:r w:rsidR="0074739D">
        <w:t xml:space="preserve"> / suggestion for improvements (e.g. affordability, reliability): </w:t>
      </w:r>
      <w:r w:rsidR="00DE66C5">
        <w:t>18%</w:t>
      </w:r>
      <w:r w:rsidR="00904681">
        <w:t xml:space="preserve"> (</w:t>
      </w:r>
      <w:r w:rsidR="00A77AA1">
        <w:t>n=</w:t>
      </w:r>
      <w:r w:rsidR="00904681">
        <w:t>16</w:t>
      </w:r>
      <w:r w:rsidR="00DE66C5">
        <w:t>)</w:t>
      </w:r>
    </w:p>
    <w:p w14:paraId="012C1BF5" w14:textId="77777777" w:rsidR="00A10E4D" w:rsidRPr="009E44AA" w:rsidRDefault="00A10E4D" w:rsidP="003E68AD">
      <w:pPr>
        <w:pStyle w:val="STPR2BodyText"/>
      </w:pPr>
    </w:p>
    <w:p w14:paraId="143943E6" w14:textId="77777777" w:rsidR="00144962" w:rsidRPr="00180381" w:rsidRDefault="00144962" w:rsidP="003E68AD">
      <w:pPr>
        <w:pStyle w:val="STPR2BodyText"/>
      </w:pPr>
    </w:p>
    <w:p w14:paraId="73EE8361" w14:textId="77777777" w:rsidR="00386B68" w:rsidRPr="00180381" w:rsidRDefault="00386B68" w:rsidP="00785D4F">
      <w:pPr>
        <w:rPr>
          <w:rFonts w:ascii="Arial" w:hAnsi="Arial" w:cs="Arial"/>
        </w:rPr>
        <w:sectPr w:rsidR="00386B68" w:rsidRPr="00180381" w:rsidSect="003F75CB">
          <w:headerReference w:type="default" r:id="rId49"/>
          <w:footerReference w:type="default" r:id="rId50"/>
          <w:pgSz w:w="11906" w:h="16838" w:code="9"/>
          <w:pgMar w:top="1701" w:right="1134" w:bottom="1134" w:left="1134" w:header="454" w:footer="567" w:gutter="0"/>
          <w:cols w:space="720"/>
          <w:noEndnote/>
          <w:docGrid w:linePitch="299"/>
        </w:sectPr>
      </w:pPr>
    </w:p>
    <w:p w14:paraId="203307C1" w14:textId="77777777" w:rsidR="008B5185" w:rsidRPr="00180381" w:rsidRDefault="008B5185" w:rsidP="008B5185">
      <w:pPr>
        <w:pStyle w:val="Heading2"/>
      </w:pPr>
      <w:r w:rsidRPr="00180381">
        <w:lastRenderedPageBreak/>
        <w:t>Decarbonising Transport</w:t>
      </w:r>
    </w:p>
    <w:p w14:paraId="60BD3B5F" w14:textId="3F4F447B" w:rsidR="00B86816" w:rsidRPr="00F903C4" w:rsidRDefault="00B86816">
      <w:pPr>
        <w:pStyle w:val="STPR2BodyText"/>
      </w:pPr>
      <w:r w:rsidRPr="00402D39">
        <w:t>Respondents were asked what they th</w:t>
      </w:r>
      <w:r w:rsidR="00717E10">
        <w:t>ought</w:t>
      </w:r>
      <w:r w:rsidRPr="00402D39">
        <w:t xml:space="preserve"> about the recommendations under the ‘Decarbonising Transport’ theme. This included </w:t>
      </w:r>
      <w:r w:rsidR="008C536C" w:rsidRPr="00D66090">
        <w:t>five</w:t>
      </w:r>
      <w:r w:rsidRPr="00F903C4">
        <w:t xml:space="preserve"> </w:t>
      </w:r>
      <w:r w:rsidR="003A24EB" w:rsidRPr="00F903C4">
        <w:t>recommendations</w:t>
      </w:r>
      <w:r w:rsidRPr="00F903C4">
        <w:t xml:space="preserve">: </w:t>
      </w:r>
    </w:p>
    <w:p w14:paraId="569B978F" w14:textId="77777777" w:rsidR="008C536C" w:rsidRPr="009940B8" w:rsidRDefault="008C536C">
      <w:pPr>
        <w:pStyle w:val="STPR2NumberList"/>
      </w:pPr>
      <w:r w:rsidRPr="009940B8">
        <w:t xml:space="preserve">Ferry vessel renewal and replacement and decarbonisation </w:t>
      </w:r>
    </w:p>
    <w:p w14:paraId="2A121FF1" w14:textId="77777777" w:rsidR="008C536C" w:rsidRPr="009940B8" w:rsidRDefault="008C536C">
      <w:pPr>
        <w:pStyle w:val="STPR2NumberList"/>
      </w:pPr>
      <w:r w:rsidRPr="009940B8">
        <w:t xml:space="preserve">Rail decarbonisation </w:t>
      </w:r>
    </w:p>
    <w:p w14:paraId="146035F9" w14:textId="77777777" w:rsidR="008C536C" w:rsidRPr="009940B8" w:rsidRDefault="008C536C">
      <w:pPr>
        <w:pStyle w:val="STPR2NumberList"/>
      </w:pPr>
      <w:r w:rsidRPr="009940B8">
        <w:t xml:space="preserve">Decarbonisation of bus network </w:t>
      </w:r>
    </w:p>
    <w:p w14:paraId="4A0347A1" w14:textId="77777777" w:rsidR="008C536C" w:rsidRPr="009940B8" w:rsidRDefault="008C536C">
      <w:pPr>
        <w:pStyle w:val="STPR2NumberList"/>
      </w:pPr>
      <w:r w:rsidRPr="009940B8">
        <w:t xml:space="preserve">Behaviour change and modal shift for freight </w:t>
      </w:r>
    </w:p>
    <w:p w14:paraId="7ADFD1D6" w14:textId="77777777" w:rsidR="00B86816" w:rsidRDefault="008C536C">
      <w:pPr>
        <w:pStyle w:val="STPR2NumberList"/>
      </w:pPr>
      <w:r w:rsidRPr="009940B8">
        <w:t>Zero emissions vehicles and infrastructure transition</w:t>
      </w:r>
    </w:p>
    <w:p w14:paraId="77820396" w14:textId="77777777" w:rsidR="007C6E40" w:rsidRDefault="007C6E40" w:rsidP="003E68AD">
      <w:pPr>
        <w:pStyle w:val="STPR2BodyText"/>
      </w:pPr>
    </w:p>
    <w:p w14:paraId="51D093A4" w14:textId="5B89E3B2" w:rsidR="00904681" w:rsidRDefault="00904681">
      <w:pPr>
        <w:pStyle w:val="STPR2BodyText"/>
      </w:pPr>
      <w:r>
        <w:fldChar w:fldCharType="begin"/>
      </w:r>
      <w:r>
        <w:instrText xml:space="preserve"> REF _Ref112860626 \h </w:instrText>
      </w:r>
      <w:r>
        <w:fldChar w:fldCharType="separate"/>
      </w:r>
      <w:r w:rsidR="00A65D32">
        <w:t xml:space="preserve">Figure </w:t>
      </w:r>
      <w:r w:rsidR="00A65D32">
        <w:rPr>
          <w:noProof/>
        </w:rPr>
        <w:t>3</w:t>
      </w:r>
      <w:r w:rsidR="00A65D32">
        <w:t>.</w:t>
      </w:r>
      <w:r w:rsidR="00A65D32">
        <w:rPr>
          <w:noProof/>
        </w:rPr>
        <w:t>22</w:t>
      </w:r>
      <w:r>
        <w:fldChar w:fldCharType="end"/>
      </w:r>
      <w:r>
        <w:t xml:space="preserve"> presents </w:t>
      </w:r>
      <w:r w:rsidR="00CA0C46">
        <w:t>individual</w:t>
      </w:r>
      <w:r>
        <w:t xml:space="preserve"> level of agreement / disagreement on whether the recommendations in the Decarbonising Transport theme w</w:t>
      </w:r>
      <w:r w:rsidR="00717E10">
        <w:t>ould</w:t>
      </w:r>
      <w:r>
        <w:t xml:space="preserve"> contribute to the theme. </w:t>
      </w:r>
      <w:r>
        <w:fldChar w:fldCharType="begin"/>
      </w:r>
      <w:r>
        <w:instrText xml:space="preserve"> REF _Ref112860652 \h </w:instrText>
      </w:r>
      <w:r>
        <w:fldChar w:fldCharType="separate"/>
      </w:r>
      <w:r w:rsidR="00A65D32">
        <w:t xml:space="preserve">Figure </w:t>
      </w:r>
      <w:r w:rsidR="00A65D32">
        <w:rPr>
          <w:noProof/>
        </w:rPr>
        <w:t>3</w:t>
      </w:r>
      <w:r w:rsidR="00A65D32">
        <w:t>.</w:t>
      </w:r>
      <w:r w:rsidR="00A65D32">
        <w:rPr>
          <w:noProof/>
        </w:rPr>
        <w:t>23</w:t>
      </w:r>
      <w:r>
        <w:fldChar w:fldCharType="end"/>
      </w:r>
      <w:r>
        <w:t xml:space="preserve"> presents </w:t>
      </w:r>
      <w:r w:rsidR="00CA0C46">
        <w:t>organisations</w:t>
      </w:r>
      <w:r>
        <w:t xml:space="preserve"> level of agreement / disagreement to the same question. </w:t>
      </w:r>
    </w:p>
    <w:p w14:paraId="49BCE80C" w14:textId="77777777" w:rsidR="007C6E40" w:rsidRPr="009940B8" w:rsidRDefault="007C6E40">
      <w:pPr>
        <w:pStyle w:val="STPR2BodyText"/>
      </w:pPr>
    </w:p>
    <w:p w14:paraId="6F1EFCA8" w14:textId="77777777" w:rsidR="0014781F" w:rsidRDefault="003624D7" w:rsidP="00B44AD3">
      <w:pPr>
        <w:keepNext/>
      </w:pPr>
      <w:r>
        <w:rPr>
          <w:noProof/>
        </w:rPr>
        <w:drawing>
          <wp:inline distT="0" distB="0" distL="0" distR="0" wp14:anchorId="79B965A6" wp14:editId="4D14A07E">
            <wp:extent cx="6762750" cy="3366135"/>
            <wp:effectExtent l="0" t="0" r="0" b="5715"/>
            <wp:docPr id="58" name="Chart 58">
              <a:extLst xmlns:a="http://schemas.openxmlformats.org/drawingml/2006/main">
                <a:ext uri="{FF2B5EF4-FFF2-40B4-BE49-F238E27FC236}">
                  <a16:creationId xmlns:a16="http://schemas.microsoft.com/office/drawing/2014/main" id="{D4FCFFB3-8DF3-4B09-BD7D-A7D7256C748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2CFB33E" w14:textId="21805BD0" w:rsidR="003624D7" w:rsidRDefault="0014781F">
      <w:pPr>
        <w:pStyle w:val="Caption"/>
        <w:rPr>
          <w:b/>
          <w:bCs/>
          <w:szCs w:val="24"/>
        </w:rPr>
      </w:pPr>
      <w:bookmarkStart w:id="40" w:name="_Ref112860626"/>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22</w:t>
      </w:r>
      <w:r>
        <w:fldChar w:fldCharType="end"/>
      </w:r>
      <w:bookmarkEnd w:id="40"/>
      <w:r>
        <w:t xml:space="preserve">: </w:t>
      </w:r>
      <w:r w:rsidRPr="005E24D4">
        <w:t>Recommendations under this theme will contribute to ‘Decarbonising Transport’ (%) - Individuals</w:t>
      </w:r>
    </w:p>
    <w:p w14:paraId="451C0EE4" w14:textId="77777777" w:rsidR="003624D7" w:rsidRPr="00A04722" w:rsidRDefault="003624D7">
      <w:pPr>
        <w:pStyle w:val="STPR2Caption"/>
      </w:pPr>
      <w:r w:rsidRPr="00A04722">
        <w:t xml:space="preserve">Base: </w:t>
      </w:r>
      <w:r>
        <w:t>Individuals</w:t>
      </w:r>
      <w:r w:rsidRPr="00A04722">
        <w:t xml:space="preserve"> (n=</w:t>
      </w:r>
      <w:r>
        <w:t>243</w:t>
      </w:r>
      <w:r w:rsidRPr="00A04722">
        <w:t xml:space="preserve">) </w:t>
      </w:r>
    </w:p>
    <w:p w14:paraId="60741199" w14:textId="3F94D13A" w:rsidR="003624D7" w:rsidRDefault="004C7ACA" w:rsidP="003E68AD">
      <w:pPr>
        <w:pStyle w:val="STPR2BodyText"/>
      </w:pPr>
      <w:r>
        <w:fldChar w:fldCharType="begin"/>
      </w:r>
      <w:r>
        <w:instrText xml:space="preserve"> REF _Ref112860626 \h </w:instrText>
      </w:r>
      <w:r>
        <w:fldChar w:fldCharType="separate"/>
      </w:r>
      <w:r w:rsidR="00A65D32">
        <w:t xml:space="preserve">Figure </w:t>
      </w:r>
      <w:r w:rsidR="00A65D32">
        <w:rPr>
          <w:noProof/>
        </w:rPr>
        <w:t>3</w:t>
      </w:r>
      <w:r w:rsidR="00A65D32">
        <w:t>.</w:t>
      </w:r>
      <w:r w:rsidR="00A65D32">
        <w:rPr>
          <w:noProof/>
        </w:rPr>
        <w:t>22</w:t>
      </w:r>
      <w:r>
        <w:fldChar w:fldCharType="end"/>
      </w:r>
      <w:r w:rsidR="005B151E">
        <w:t xml:space="preserve"> shows that</w:t>
      </w:r>
      <w:r>
        <w:t xml:space="preserve"> </w:t>
      </w:r>
      <w:r w:rsidRPr="00180381">
        <w:t xml:space="preserve">82% of individuals </w:t>
      </w:r>
      <w:r>
        <w:t xml:space="preserve">agreed </w:t>
      </w:r>
      <w:r w:rsidRPr="00180381">
        <w:t>(52% strongly agree</w:t>
      </w:r>
      <w:r>
        <w:t>d</w:t>
      </w:r>
      <w:r w:rsidRPr="00180381">
        <w:t xml:space="preserve"> and 30% agree</w:t>
      </w:r>
      <w:r>
        <w:t>d</w:t>
      </w:r>
      <w:r w:rsidRPr="00180381">
        <w:t>)</w:t>
      </w:r>
      <w:r>
        <w:t xml:space="preserve"> that recommendation 26</w:t>
      </w:r>
      <w:r w:rsidR="00732781">
        <w:t>:</w:t>
      </w:r>
      <w:r>
        <w:t xml:space="preserve"> D</w:t>
      </w:r>
      <w:r w:rsidRPr="00180381">
        <w:t>ecarbonisation of bus network will contribute</w:t>
      </w:r>
      <w:r>
        <w:t xml:space="preserve"> to this theme</w:t>
      </w:r>
      <w:r w:rsidRPr="00180381">
        <w:t>.</w:t>
      </w:r>
      <w:r>
        <w:t xml:space="preserve"> Jointly, recommendation 24</w:t>
      </w:r>
      <w:r w:rsidR="00732781">
        <w:t>:</w:t>
      </w:r>
      <w:r>
        <w:t xml:space="preserve"> Ferry vessel renewal and replacement and decarbonisation and recommendation 28</w:t>
      </w:r>
      <w:r w:rsidR="00732781">
        <w:t>:</w:t>
      </w:r>
      <w:r>
        <w:t xml:space="preserve"> Z</w:t>
      </w:r>
      <w:r w:rsidRPr="00180381">
        <w:t>ero emissions vehicles and infrastructure transition</w:t>
      </w:r>
      <w:r>
        <w:t xml:space="preserve"> had the lowest proportion of individuals (68%) who strongly agreed or agreed that they would contribute to this theme.</w:t>
      </w:r>
    </w:p>
    <w:p w14:paraId="5FD41371" w14:textId="77777777" w:rsidR="003624D7" w:rsidRDefault="003624D7" w:rsidP="003E6FB3">
      <w:pPr>
        <w:rPr>
          <w:rFonts w:ascii="Arial" w:hAnsi="Arial" w:cs="Arial"/>
          <w:b/>
          <w:bCs/>
          <w:sz w:val="24"/>
          <w:szCs w:val="24"/>
        </w:rPr>
      </w:pPr>
    </w:p>
    <w:p w14:paraId="65FAAF5D" w14:textId="77777777" w:rsidR="0014781F" w:rsidRDefault="003624D7" w:rsidP="00B44AD3">
      <w:pPr>
        <w:keepNext/>
      </w:pPr>
      <w:r>
        <w:rPr>
          <w:noProof/>
        </w:rPr>
        <w:lastRenderedPageBreak/>
        <w:drawing>
          <wp:inline distT="0" distB="0" distL="0" distR="0" wp14:anchorId="607585BD" wp14:editId="2B5DF0BE">
            <wp:extent cx="6677246" cy="3129280"/>
            <wp:effectExtent l="0" t="0" r="9525" b="13970"/>
            <wp:docPr id="59" name="Chart 59">
              <a:extLst xmlns:a="http://schemas.openxmlformats.org/drawingml/2006/main">
                <a:ext uri="{FF2B5EF4-FFF2-40B4-BE49-F238E27FC236}">
                  <a16:creationId xmlns:a16="http://schemas.microsoft.com/office/drawing/2014/main" id="{1BBABFA5-78FA-49B1-A78C-1EF82774458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D267067" w14:textId="17107014" w:rsidR="003624D7" w:rsidRDefault="0014781F">
      <w:pPr>
        <w:pStyle w:val="Caption"/>
        <w:rPr>
          <w:b/>
          <w:bCs/>
          <w:szCs w:val="24"/>
        </w:rPr>
      </w:pPr>
      <w:bookmarkStart w:id="41" w:name="_Ref112860652"/>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23</w:t>
      </w:r>
      <w:r>
        <w:fldChar w:fldCharType="end"/>
      </w:r>
      <w:bookmarkEnd w:id="41"/>
      <w:r>
        <w:t xml:space="preserve">: </w:t>
      </w:r>
      <w:r w:rsidRPr="004522E6">
        <w:t>Recommendations under this theme will contribute to ‘Decarbonising Transport’ (%) - Organisations</w:t>
      </w:r>
    </w:p>
    <w:p w14:paraId="26B315A8" w14:textId="77777777" w:rsidR="003624D7" w:rsidRPr="00A04722" w:rsidRDefault="003624D7">
      <w:pPr>
        <w:pStyle w:val="STPR2Caption"/>
      </w:pPr>
      <w:r w:rsidRPr="00A04722">
        <w:t xml:space="preserve">Base: </w:t>
      </w:r>
      <w:r>
        <w:t>Organisations</w:t>
      </w:r>
      <w:r w:rsidRPr="00A04722">
        <w:t xml:space="preserve"> (n=</w:t>
      </w:r>
      <w:r>
        <w:t>115</w:t>
      </w:r>
      <w:r w:rsidRPr="00A04722">
        <w:t xml:space="preserve">) </w:t>
      </w:r>
    </w:p>
    <w:p w14:paraId="3F5299A2" w14:textId="4DC3FCEC" w:rsidR="004C7ACA" w:rsidRDefault="004C7ACA">
      <w:pPr>
        <w:pStyle w:val="STPR2BodyText"/>
      </w:pPr>
      <w:r>
        <w:fldChar w:fldCharType="begin"/>
      </w:r>
      <w:r>
        <w:instrText xml:space="preserve"> REF _Ref112860652 \h </w:instrText>
      </w:r>
      <w:r>
        <w:fldChar w:fldCharType="separate"/>
      </w:r>
      <w:r w:rsidR="00A65D32">
        <w:t xml:space="preserve">Figure </w:t>
      </w:r>
      <w:r w:rsidR="00A65D32">
        <w:rPr>
          <w:noProof/>
        </w:rPr>
        <w:t>3</w:t>
      </w:r>
      <w:r w:rsidR="00A65D32">
        <w:t>.</w:t>
      </w:r>
      <w:r w:rsidR="00A65D32">
        <w:rPr>
          <w:noProof/>
        </w:rPr>
        <w:t>23</w:t>
      </w:r>
      <w:r>
        <w:fldChar w:fldCharType="end"/>
      </w:r>
      <w:r w:rsidR="005B151E">
        <w:t xml:space="preserve"> </w:t>
      </w:r>
      <w:r w:rsidR="002D245E">
        <w:t>shows that</w:t>
      </w:r>
      <w:r>
        <w:t xml:space="preserve"> 86% of organisations agreed </w:t>
      </w:r>
      <w:r w:rsidRPr="00180381">
        <w:t>(49% strongly agreed and 37% agreed)</w:t>
      </w:r>
      <w:r>
        <w:t xml:space="preserve"> that recommendation 26</w:t>
      </w:r>
      <w:r w:rsidR="004A43BD">
        <w:t>:</w:t>
      </w:r>
      <w:r>
        <w:t xml:space="preserve"> D</w:t>
      </w:r>
      <w:r w:rsidRPr="00180381">
        <w:t>ecarbonisation of bus network w</w:t>
      </w:r>
      <w:r w:rsidR="000C6CDD">
        <w:t>ould</w:t>
      </w:r>
      <w:r w:rsidRPr="00180381">
        <w:t xml:space="preserve"> contribute</w:t>
      </w:r>
      <w:r>
        <w:t xml:space="preserve"> to this theme</w:t>
      </w:r>
      <w:r w:rsidRPr="00180381">
        <w:t>.</w:t>
      </w:r>
      <w:r>
        <w:t xml:space="preserve"> Recommendation 24</w:t>
      </w:r>
      <w:r w:rsidR="004A43BD">
        <w:t>:</w:t>
      </w:r>
      <w:r>
        <w:t xml:space="preserve"> Ferry vessel renewal and replacement had the lowest proportion of organisations (70%) who strongly agreed or agreed that it would contribute to this theme.</w:t>
      </w:r>
    </w:p>
    <w:p w14:paraId="5EDCC041" w14:textId="6BCEBFE4" w:rsidR="00417410" w:rsidRPr="00180381" w:rsidRDefault="00417410">
      <w:pPr>
        <w:pStyle w:val="STPR2BodyText"/>
      </w:pPr>
      <w:r>
        <w:fldChar w:fldCharType="begin"/>
      </w:r>
      <w:r>
        <w:instrText xml:space="preserve"> REF _Ref112862143 \h </w:instrText>
      </w:r>
      <w:r>
        <w:fldChar w:fldCharType="separate"/>
      </w:r>
      <w:r w:rsidR="00A65D32">
        <w:t xml:space="preserve">Figure </w:t>
      </w:r>
      <w:r w:rsidR="00A65D32">
        <w:rPr>
          <w:noProof/>
        </w:rPr>
        <w:t>3</w:t>
      </w:r>
      <w:r w:rsidR="00A65D32">
        <w:t>.</w:t>
      </w:r>
      <w:r w:rsidR="00A65D32">
        <w:rPr>
          <w:noProof/>
        </w:rPr>
        <w:t>24</w:t>
      </w:r>
      <w:r>
        <w:fldChar w:fldCharType="end"/>
      </w:r>
      <w:r>
        <w:t xml:space="preserve"> presents </w:t>
      </w:r>
      <w:r w:rsidR="00CA0C46">
        <w:t>individual</w:t>
      </w:r>
      <w:r>
        <w:t xml:space="preserve"> views on the priority of each recommendation in the Decarbonising Transport theme, with </w:t>
      </w:r>
      <w:r>
        <w:fldChar w:fldCharType="begin"/>
      </w:r>
      <w:r>
        <w:instrText xml:space="preserve"> REF _Ref112862155 \h </w:instrText>
      </w:r>
      <w:r>
        <w:fldChar w:fldCharType="separate"/>
      </w:r>
      <w:r w:rsidR="00A65D32">
        <w:t xml:space="preserve">Figure </w:t>
      </w:r>
      <w:r w:rsidR="00A65D32">
        <w:rPr>
          <w:noProof/>
        </w:rPr>
        <w:t>3</w:t>
      </w:r>
      <w:r w:rsidR="00A65D32">
        <w:t>.</w:t>
      </w:r>
      <w:r w:rsidR="00A65D32">
        <w:rPr>
          <w:noProof/>
        </w:rPr>
        <w:t>25</w:t>
      </w:r>
      <w:r>
        <w:fldChar w:fldCharType="end"/>
      </w:r>
      <w:r>
        <w:t xml:space="preserve"> presenting </w:t>
      </w:r>
      <w:r w:rsidR="00CA0C46">
        <w:t>organisations</w:t>
      </w:r>
      <w:r>
        <w:t xml:space="preserve"> views.</w:t>
      </w:r>
    </w:p>
    <w:p w14:paraId="55C866BD" w14:textId="77777777" w:rsidR="0037498A" w:rsidRDefault="0037498A">
      <w:pPr>
        <w:pStyle w:val="STPR2BodyText"/>
      </w:pPr>
    </w:p>
    <w:p w14:paraId="041A346F" w14:textId="77777777" w:rsidR="003E1AB3" w:rsidRDefault="001932E9" w:rsidP="00B44AD3">
      <w:pPr>
        <w:keepNext/>
      </w:pPr>
      <w:r>
        <w:rPr>
          <w:noProof/>
        </w:rPr>
        <w:lastRenderedPageBreak/>
        <w:drawing>
          <wp:inline distT="0" distB="0" distL="0" distR="0" wp14:anchorId="52666E67" wp14:editId="4DE9833D">
            <wp:extent cx="6698512" cy="3356610"/>
            <wp:effectExtent l="0" t="0" r="7620" b="15240"/>
            <wp:docPr id="60" name="Chart 60">
              <a:extLst xmlns:a="http://schemas.openxmlformats.org/drawingml/2006/main">
                <a:ext uri="{FF2B5EF4-FFF2-40B4-BE49-F238E27FC236}">
                  <a16:creationId xmlns:a16="http://schemas.microsoft.com/office/drawing/2014/main" id="{D2F4D3AC-4BFF-4C4F-96EA-25FF13489B6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C5A3CA5" w14:textId="67D4B456" w:rsidR="003624D7" w:rsidRDefault="003E1AB3">
      <w:pPr>
        <w:pStyle w:val="Caption"/>
        <w:rPr>
          <w:b/>
          <w:bCs/>
          <w:szCs w:val="24"/>
        </w:rPr>
      </w:pPr>
      <w:bookmarkStart w:id="42" w:name="_Ref112862143"/>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24</w:t>
      </w:r>
      <w:r>
        <w:fldChar w:fldCharType="end"/>
      </w:r>
      <w:bookmarkEnd w:id="42"/>
      <w:r>
        <w:t xml:space="preserve">: </w:t>
      </w:r>
      <w:r w:rsidRPr="00721BC2">
        <w:t>Priorities for decarbonising transport (%) - Individuals</w:t>
      </w:r>
    </w:p>
    <w:p w14:paraId="2CD57A3B" w14:textId="77777777" w:rsidR="001932E9" w:rsidRPr="00A04722" w:rsidRDefault="001932E9">
      <w:pPr>
        <w:pStyle w:val="STPR2Caption"/>
      </w:pPr>
      <w:r w:rsidRPr="00A04722">
        <w:t xml:space="preserve">Base: </w:t>
      </w:r>
      <w:r>
        <w:t>Individuals</w:t>
      </w:r>
      <w:r w:rsidRPr="00A04722">
        <w:t xml:space="preserve"> (n=</w:t>
      </w:r>
      <w:r>
        <w:t>238</w:t>
      </w:r>
      <w:r w:rsidRPr="00A04722">
        <w:t xml:space="preserve">) </w:t>
      </w:r>
    </w:p>
    <w:p w14:paraId="14BEFFAE" w14:textId="1621D881" w:rsidR="00417410" w:rsidRPr="00A04722" w:rsidRDefault="00417410">
      <w:pPr>
        <w:pStyle w:val="STPR2BodyText"/>
      </w:pPr>
      <w:r>
        <w:fldChar w:fldCharType="begin"/>
      </w:r>
      <w:r>
        <w:instrText xml:space="preserve"> REF _Ref112862143 \h </w:instrText>
      </w:r>
      <w:r>
        <w:fldChar w:fldCharType="separate"/>
      </w:r>
      <w:r w:rsidR="00A65D32">
        <w:t xml:space="preserve">Figure </w:t>
      </w:r>
      <w:r w:rsidR="00A65D32">
        <w:rPr>
          <w:noProof/>
        </w:rPr>
        <w:t>3</w:t>
      </w:r>
      <w:r w:rsidR="00A65D32">
        <w:t>.</w:t>
      </w:r>
      <w:r w:rsidR="00A65D32">
        <w:rPr>
          <w:noProof/>
        </w:rPr>
        <w:t>24</w:t>
      </w:r>
      <w:r>
        <w:fldChar w:fldCharType="end"/>
      </w:r>
      <w:r w:rsidR="005B151E">
        <w:t xml:space="preserve"> </w:t>
      </w:r>
      <w:r w:rsidR="004D7C37">
        <w:t>shows that</w:t>
      </w:r>
      <w:r>
        <w:t xml:space="preserve"> </w:t>
      </w:r>
      <w:r w:rsidRPr="00180381">
        <w:t>70% of individuals</w:t>
      </w:r>
      <w:r>
        <w:t xml:space="preserve"> stated that recommendation 26</w:t>
      </w:r>
      <w:r w:rsidR="00606BA9">
        <w:t>:</w:t>
      </w:r>
      <w:r w:rsidRPr="00180381">
        <w:t xml:space="preserve"> </w:t>
      </w:r>
      <w:r>
        <w:t>D</w:t>
      </w:r>
      <w:r w:rsidRPr="00180381">
        <w:t>ecarbonisation of the bus network was a high priority</w:t>
      </w:r>
      <w:r>
        <w:t>, whilst 16% stated that recommendation 24</w:t>
      </w:r>
      <w:r w:rsidR="00606BA9">
        <w:t>:</w:t>
      </w:r>
      <w:r>
        <w:t xml:space="preserve"> Ferry vessel renewal and replacement and decarbonisation was a low priority.</w:t>
      </w:r>
    </w:p>
    <w:p w14:paraId="7E636C4E" w14:textId="77777777" w:rsidR="003E1AB3" w:rsidRDefault="001932E9" w:rsidP="00B44AD3">
      <w:pPr>
        <w:keepNext/>
      </w:pPr>
      <w:r>
        <w:rPr>
          <w:noProof/>
        </w:rPr>
        <w:drawing>
          <wp:inline distT="0" distB="0" distL="0" distR="0" wp14:anchorId="09688914" wp14:editId="125C8950">
            <wp:extent cx="6624084" cy="3356610"/>
            <wp:effectExtent l="0" t="0" r="5715" b="15240"/>
            <wp:docPr id="61" name="Chart 61">
              <a:extLst xmlns:a="http://schemas.openxmlformats.org/drawingml/2006/main">
                <a:ext uri="{FF2B5EF4-FFF2-40B4-BE49-F238E27FC236}">
                  <a16:creationId xmlns:a16="http://schemas.microsoft.com/office/drawing/2014/main" id="{63281D58-4400-4539-98D3-C4BEF95C642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73EF215" w14:textId="63D188C9" w:rsidR="003624D7" w:rsidRDefault="003E1AB3">
      <w:pPr>
        <w:pStyle w:val="Caption"/>
        <w:rPr>
          <w:b/>
          <w:bCs/>
          <w:szCs w:val="24"/>
        </w:rPr>
      </w:pPr>
      <w:bookmarkStart w:id="43" w:name="_Ref112862155"/>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25</w:t>
      </w:r>
      <w:r>
        <w:fldChar w:fldCharType="end"/>
      </w:r>
      <w:bookmarkEnd w:id="43"/>
      <w:r>
        <w:t xml:space="preserve">: </w:t>
      </w:r>
      <w:r w:rsidRPr="004F21A8">
        <w:t>Priorities for decarbonising transport (%) - Organisations</w:t>
      </w:r>
    </w:p>
    <w:p w14:paraId="54D9F24F" w14:textId="77777777" w:rsidR="001932E9" w:rsidRPr="00A04722" w:rsidRDefault="001932E9">
      <w:pPr>
        <w:pStyle w:val="STPR2Caption"/>
      </w:pPr>
      <w:r w:rsidRPr="00A04722">
        <w:t xml:space="preserve">Base: </w:t>
      </w:r>
      <w:r>
        <w:t>Organisations</w:t>
      </w:r>
      <w:r w:rsidRPr="00A04722">
        <w:t xml:space="preserve"> (n=</w:t>
      </w:r>
      <w:r>
        <w:t>112</w:t>
      </w:r>
      <w:r w:rsidRPr="00A04722">
        <w:t xml:space="preserve">) </w:t>
      </w:r>
    </w:p>
    <w:p w14:paraId="4831A301" w14:textId="77777777" w:rsidR="003624D7" w:rsidRPr="003E6FB3" w:rsidRDefault="003624D7" w:rsidP="003E6FB3">
      <w:pPr>
        <w:rPr>
          <w:rFonts w:ascii="Arial" w:hAnsi="Arial" w:cs="Arial"/>
          <w:b/>
          <w:bCs/>
          <w:sz w:val="24"/>
          <w:szCs w:val="24"/>
        </w:rPr>
      </w:pPr>
    </w:p>
    <w:p w14:paraId="33474331" w14:textId="57B1D3D2" w:rsidR="0029238A" w:rsidRDefault="0029238A">
      <w:pPr>
        <w:pStyle w:val="STPR2BodyText"/>
      </w:pPr>
      <w:r>
        <w:fldChar w:fldCharType="begin"/>
      </w:r>
      <w:r>
        <w:instrText xml:space="preserve"> REF _Ref112862155 \h </w:instrText>
      </w:r>
      <w:r>
        <w:fldChar w:fldCharType="separate"/>
      </w:r>
      <w:r w:rsidR="00A65D32">
        <w:t xml:space="preserve">Figure </w:t>
      </w:r>
      <w:r w:rsidR="00A65D32">
        <w:rPr>
          <w:noProof/>
        </w:rPr>
        <w:t>3</w:t>
      </w:r>
      <w:r w:rsidR="00A65D32">
        <w:t>.</w:t>
      </w:r>
      <w:r w:rsidR="00A65D32">
        <w:rPr>
          <w:noProof/>
        </w:rPr>
        <w:t>25</w:t>
      </w:r>
      <w:r>
        <w:fldChar w:fldCharType="end"/>
      </w:r>
      <w:r w:rsidR="00A31B1E">
        <w:t xml:space="preserve"> </w:t>
      </w:r>
      <w:r w:rsidR="00445EE6">
        <w:t>shows that</w:t>
      </w:r>
      <w:r>
        <w:t xml:space="preserve"> 64</w:t>
      </w:r>
      <w:r w:rsidRPr="00180381">
        <w:t xml:space="preserve">% of </w:t>
      </w:r>
      <w:r>
        <w:t>organisations stated that recommendation 26</w:t>
      </w:r>
      <w:r w:rsidR="00606BA9">
        <w:t>:</w:t>
      </w:r>
      <w:r w:rsidRPr="00180381">
        <w:t xml:space="preserve"> </w:t>
      </w:r>
      <w:r>
        <w:t>D</w:t>
      </w:r>
      <w:r w:rsidRPr="00180381">
        <w:t>ecarbonisation of the bus network was a high priority</w:t>
      </w:r>
      <w:r>
        <w:t>, whilst 11% stated that recommendation 24</w:t>
      </w:r>
      <w:r w:rsidR="00606BA9">
        <w:t>:</w:t>
      </w:r>
      <w:r>
        <w:t xml:space="preserve"> Ferry vessel renewal and replacement and decarbonisation was a low priority.</w:t>
      </w:r>
    </w:p>
    <w:p w14:paraId="4FE982DF" w14:textId="48DA0931" w:rsidR="0029238A" w:rsidRPr="00A04722" w:rsidRDefault="0029238A">
      <w:pPr>
        <w:pStyle w:val="STPR2BodyText"/>
      </w:pPr>
      <w:r>
        <w:fldChar w:fldCharType="begin"/>
      </w:r>
      <w:r>
        <w:instrText xml:space="preserve"> REF _Ref112862471 \h </w:instrText>
      </w:r>
      <w:r>
        <w:fldChar w:fldCharType="separate"/>
      </w:r>
      <w:r w:rsidR="00A65D32">
        <w:t xml:space="preserve">Figure </w:t>
      </w:r>
      <w:r w:rsidR="00A65D32">
        <w:rPr>
          <w:noProof/>
        </w:rPr>
        <w:t>3</w:t>
      </w:r>
      <w:r w:rsidR="00A65D32">
        <w:t>.</w:t>
      </w:r>
      <w:r w:rsidR="00A65D32">
        <w:rPr>
          <w:noProof/>
        </w:rPr>
        <w:t>26</w:t>
      </w:r>
      <w:r>
        <w:fldChar w:fldCharType="end"/>
      </w:r>
      <w:r>
        <w:t xml:space="preserve"> presents individual and organisations views on whether the theme recommendations address the transport needs of the local area.</w:t>
      </w:r>
    </w:p>
    <w:p w14:paraId="4C4E7735" w14:textId="77777777" w:rsidR="003E1AB3" w:rsidRDefault="00FF79A6" w:rsidP="003E68AD">
      <w:pPr>
        <w:pStyle w:val="STPR2BodyText"/>
      </w:pPr>
      <w:r w:rsidRPr="00180381">
        <w:rPr>
          <w:noProof/>
        </w:rPr>
        <w:drawing>
          <wp:inline distT="0" distB="0" distL="0" distR="0" wp14:anchorId="09623E24" wp14:editId="030C86DA">
            <wp:extent cx="6120130" cy="2436495"/>
            <wp:effectExtent l="0" t="0" r="13970" b="1905"/>
            <wp:docPr id="10" name="Chart 10">
              <a:extLst xmlns:a="http://schemas.openxmlformats.org/drawingml/2006/main">
                <a:ext uri="{FF2B5EF4-FFF2-40B4-BE49-F238E27FC236}">
                  <a16:creationId xmlns:a16="http://schemas.microsoft.com/office/drawing/2014/main" id="{D8262F89-5C21-4461-A59E-F1E240280D4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940100E" w14:textId="216D2579" w:rsidR="001E7672" w:rsidRPr="00180381" w:rsidRDefault="003E1AB3">
      <w:pPr>
        <w:pStyle w:val="Caption"/>
      </w:pPr>
      <w:bookmarkStart w:id="44" w:name="_Ref112862471"/>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26</w:t>
      </w:r>
      <w:r>
        <w:fldChar w:fldCharType="end"/>
      </w:r>
      <w:bookmarkEnd w:id="44"/>
      <w:r>
        <w:t xml:space="preserve">: </w:t>
      </w:r>
      <w:r w:rsidRPr="004120AB">
        <w:t>Theme recommendations address transport needs of local area (%)</w:t>
      </w:r>
    </w:p>
    <w:p w14:paraId="29B4E731" w14:textId="77777777" w:rsidR="000B587F" w:rsidRPr="00F04FE6" w:rsidRDefault="000B587F">
      <w:pPr>
        <w:pStyle w:val="STPR2Caption"/>
      </w:pPr>
      <w:r w:rsidRPr="00F04FE6">
        <w:t>Base: Individuals (n=23</w:t>
      </w:r>
      <w:r w:rsidR="001932E9">
        <w:t>8</w:t>
      </w:r>
      <w:r w:rsidRPr="00F04FE6">
        <w:t>); Organisations (n=111)</w:t>
      </w:r>
    </w:p>
    <w:p w14:paraId="1C161141" w14:textId="60D74027" w:rsidR="00C009A9" w:rsidRDefault="0029238A">
      <w:pPr>
        <w:pStyle w:val="STPR2BodyText"/>
      </w:pPr>
      <w:r>
        <w:fldChar w:fldCharType="begin"/>
      </w:r>
      <w:r>
        <w:instrText xml:space="preserve"> REF _Ref112862471 \h </w:instrText>
      </w:r>
      <w:r>
        <w:fldChar w:fldCharType="separate"/>
      </w:r>
      <w:r w:rsidR="00A65D32">
        <w:t xml:space="preserve">Figure </w:t>
      </w:r>
      <w:r w:rsidR="00A65D32">
        <w:rPr>
          <w:noProof/>
        </w:rPr>
        <w:t>3</w:t>
      </w:r>
      <w:r w:rsidR="00A65D32">
        <w:t>.</w:t>
      </w:r>
      <w:r w:rsidR="00A65D32">
        <w:rPr>
          <w:noProof/>
        </w:rPr>
        <w:t>26</w:t>
      </w:r>
      <w:r>
        <w:fldChar w:fldCharType="end"/>
      </w:r>
      <w:r w:rsidR="008A070F">
        <w:t xml:space="preserve"> </w:t>
      </w:r>
      <w:r w:rsidR="008B562A">
        <w:t>shows that</w:t>
      </w:r>
      <w:r>
        <w:t xml:space="preserve"> e</w:t>
      </w:r>
      <w:r w:rsidR="00FB1BCF">
        <w:t xml:space="preserve">xactly half (50%) of individuals </w:t>
      </w:r>
      <w:r w:rsidR="003A46D1">
        <w:t xml:space="preserve">and 60% of organisations </w:t>
      </w:r>
      <w:r w:rsidR="003C6BC6">
        <w:t xml:space="preserve">stated </w:t>
      </w:r>
      <w:r w:rsidR="00C009A9" w:rsidRPr="00180381">
        <w:t>these theme recommendations w</w:t>
      </w:r>
      <w:r w:rsidR="000C6CDD">
        <w:t>ould</w:t>
      </w:r>
      <w:r w:rsidR="00C009A9" w:rsidRPr="00180381">
        <w:t xml:space="preserve"> address the transport needs of the local area</w:t>
      </w:r>
      <w:r>
        <w:t>.</w:t>
      </w:r>
      <w:r w:rsidR="00C009A9" w:rsidRPr="00180381">
        <w:t xml:space="preserve"> Almost double the </w:t>
      </w:r>
      <w:r w:rsidR="007E7FA7">
        <w:t>proportion</w:t>
      </w:r>
      <w:r w:rsidR="007E7FA7" w:rsidRPr="00180381">
        <w:t xml:space="preserve"> </w:t>
      </w:r>
      <w:r w:rsidR="00C009A9" w:rsidRPr="00180381">
        <w:t xml:space="preserve">of individuals said that the theme recommendations would not address transport needs with 31% of individuals compared to 16% of </w:t>
      </w:r>
      <w:r w:rsidR="00DF0B8A" w:rsidRPr="00180381">
        <w:t>organisations</w:t>
      </w:r>
      <w:r w:rsidR="00C009A9" w:rsidRPr="00180381">
        <w:t xml:space="preserve"> saying this. </w:t>
      </w:r>
      <w:r w:rsidR="001139C7">
        <w:t xml:space="preserve">A total of 19% of individuals and 23% of </w:t>
      </w:r>
      <w:r w:rsidR="00C91E4A">
        <w:t xml:space="preserve">organisations responded stating don’t know / no opinion. </w:t>
      </w:r>
    </w:p>
    <w:p w14:paraId="15A0A4E9" w14:textId="77777777" w:rsidR="00337571" w:rsidRDefault="004406FC">
      <w:pPr>
        <w:pStyle w:val="STPR2BodyText"/>
      </w:pPr>
      <w:r>
        <w:t xml:space="preserve">The additional free-text </w:t>
      </w:r>
      <w:r w:rsidR="004E7719">
        <w:t xml:space="preserve">comments provided on the recommendation themes for Decarbonisation Transport are summarised </w:t>
      </w:r>
      <w:r w:rsidR="00C52B87">
        <w:t>and listed below</w:t>
      </w:r>
      <w:r w:rsidR="00C214DB">
        <w:t>. The percentages presented below are the respective proportion of respondents who provided comment to this question</w:t>
      </w:r>
      <w:r w:rsidR="00C52B87">
        <w:t>:</w:t>
      </w:r>
    </w:p>
    <w:p w14:paraId="4EE33E42" w14:textId="77777777" w:rsidR="00C52B87" w:rsidRDefault="00C52B87">
      <w:pPr>
        <w:pStyle w:val="STPR2BulletsLevel1"/>
      </w:pPr>
      <w:r>
        <w:t>Individuals (Base 117)</w:t>
      </w:r>
    </w:p>
    <w:p w14:paraId="7ED84BFB" w14:textId="77777777" w:rsidR="00343A25" w:rsidRDefault="00343A25" w:rsidP="003E68AD">
      <w:pPr>
        <w:pStyle w:val="BodyText"/>
        <w:numPr>
          <w:ilvl w:val="0"/>
          <w:numId w:val="85"/>
        </w:numPr>
        <w:spacing w:after="0"/>
        <w:ind w:hanging="357"/>
      </w:pPr>
      <w:r>
        <w:t>EV vehicles / EV infrastructure: 21%</w:t>
      </w:r>
      <w:r w:rsidR="0029238A">
        <w:t xml:space="preserve"> (</w:t>
      </w:r>
      <w:r w:rsidR="00741DC4">
        <w:t>n=</w:t>
      </w:r>
      <w:r w:rsidR="0029238A">
        <w:t>2</w:t>
      </w:r>
      <w:r w:rsidR="004C601F">
        <w:t>4</w:t>
      </w:r>
      <w:r>
        <w:t>)</w:t>
      </w:r>
    </w:p>
    <w:p w14:paraId="4AE7CC80" w14:textId="77777777" w:rsidR="00116D54" w:rsidRDefault="00196ECA" w:rsidP="003E68AD">
      <w:pPr>
        <w:pStyle w:val="BodyText"/>
        <w:numPr>
          <w:ilvl w:val="0"/>
          <w:numId w:val="85"/>
        </w:numPr>
        <w:spacing w:after="0"/>
        <w:ind w:hanging="357"/>
      </w:pPr>
      <w:r>
        <w:t>More encouragement needed to move away from car / use other modes of transport: 10%</w:t>
      </w:r>
      <w:r w:rsidR="0029238A">
        <w:t xml:space="preserve"> (</w:t>
      </w:r>
      <w:r w:rsidR="004C601F">
        <w:t>n=</w:t>
      </w:r>
      <w:r w:rsidR="0029238A">
        <w:t>12</w:t>
      </w:r>
      <w:r w:rsidR="00116D54">
        <w:t>)</w:t>
      </w:r>
    </w:p>
    <w:p w14:paraId="399D2F21" w14:textId="77777777" w:rsidR="00116D54" w:rsidRDefault="00116D54" w:rsidP="003E68AD">
      <w:pPr>
        <w:pStyle w:val="BodyText"/>
        <w:numPr>
          <w:ilvl w:val="0"/>
          <w:numId w:val="85"/>
        </w:numPr>
        <w:spacing w:after="0"/>
        <w:ind w:hanging="357"/>
      </w:pPr>
      <w:r>
        <w:t>Public transport should be prioritised more in STPR2 plans: 7%</w:t>
      </w:r>
      <w:r w:rsidR="0029238A">
        <w:t xml:space="preserve"> (8 comments</w:t>
      </w:r>
      <w:r>
        <w:t>)</w:t>
      </w:r>
    </w:p>
    <w:p w14:paraId="5E25DCA7" w14:textId="77777777" w:rsidR="00C52B87" w:rsidRDefault="007107AF" w:rsidP="009B776F">
      <w:pPr>
        <w:pStyle w:val="BodyText"/>
        <w:numPr>
          <w:ilvl w:val="0"/>
          <w:numId w:val="85"/>
        </w:numPr>
        <w:spacing w:after="0"/>
        <w:ind w:hanging="357"/>
      </w:pPr>
      <w:r>
        <w:t>Complaint about ferry travel / the lack of upgrades to ferry travel</w:t>
      </w:r>
      <w:r w:rsidR="009B776F">
        <w:t>: 7%</w:t>
      </w:r>
      <w:r w:rsidR="0029238A">
        <w:t xml:space="preserve"> (</w:t>
      </w:r>
      <w:r w:rsidR="00E34D3B">
        <w:t>n=</w:t>
      </w:r>
      <w:r w:rsidR="0029238A">
        <w:t>8</w:t>
      </w:r>
      <w:r w:rsidR="009B776F">
        <w:t>)</w:t>
      </w:r>
      <w:r w:rsidR="00343A25">
        <w:t xml:space="preserve"> </w:t>
      </w:r>
    </w:p>
    <w:p w14:paraId="6D8EE06F" w14:textId="77777777" w:rsidR="009B776F" w:rsidRDefault="009B776F">
      <w:pPr>
        <w:pStyle w:val="STPR2BulletsLevel1"/>
      </w:pPr>
      <w:r>
        <w:t xml:space="preserve">Organisations </w:t>
      </w:r>
      <w:r w:rsidR="00F57A47">
        <w:t>(Base 87)</w:t>
      </w:r>
    </w:p>
    <w:p w14:paraId="1D450680" w14:textId="77777777" w:rsidR="00073B99" w:rsidRDefault="00073B99" w:rsidP="003E68AD">
      <w:pPr>
        <w:pStyle w:val="BodyText"/>
        <w:numPr>
          <w:ilvl w:val="0"/>
          <w:numId w:val="86"/>
        </w:numPr>
        <w:spacing w:after="0"/>
        <w:ind w:hanging="357"/>
      </w:pPr>
      <w:r>
        <w:t xml:space="preserve">Comment about EV vehicles / EV infrastructure: </w:t>
      </w:r>
      <w:r w:rsidR="00845DE8">
        <w:t>23%</w:t>
      </w:r>
      <w:r w:rsidR="0029238A">
        <w:t xml:space="preserve"> (</w:t>
      </w:r>
      <w:r w:rsidR="00E34D3B">
        <w:t>n=</w:t>
      </w:r>
      <w:r w:rsidR="0029238A">
        <w:t>20</w:t>
      </w:r>
      <w:r w:rsidR="00845DE8">
        <w:t>)</w:t>
      </w:r>
    </w:p>
    <w:p w14:paraId="7C171FDB" w14:textId="77777777" w:rsidR="00F57A47" w:rsidRDefault="00F96D77" w:rsidP="003E68AD">
      <w:pPr>
        <w:pStyle w:val="BodyText"/>
        <w:numPr>
          <w:ilvl w:val="0"/>
          <w:numId w:val="86"/>
        </w:numPr>
        <w:spacing w:after="0"/>
        <w:ind w:hanging="357"/>
      </w:pPr>
      <w:r>
        <w:t>Funding of decarbonising transport networks in Scotland</w:t>
      </w:r>
      <w:r w:rsidR="00073B99">
        <w:t>: 22%</w:t>
      </w:r>
      <w:r w:rsidR="0029238A">
        <w:t xml:space="preserve"> (</w:t>
      </w:r>
      <w:r w:rsidR="00393F53">
        <w:t>n=</w:t>
      </w:r>
      <w:r w:rsidR="0029238A">
        <w:t>19</w:t>
      </w:r>
      <w:r w:rsidR="00073B99">
        <w:t>)</w:t>
      </w:r>
    </w:p>
    <w:p w14:paraId="1E2E2014" w14:textId="77777777" w:rsidR="00073B99" w:rsidRPr="00180381" w:rsidRDefault="00845DE8" w:rsidP="003E68AD">
      <w:pPr>
        <w:pStyle w:val="BodyText"/>
        <w:numPr>
          <w:ilvl w:val="0"/>
          <w:numId w:val="86"/>
        </w:numPr>
        <w:spacing w:after="0"/>
        <w:ind w:hanging="357"/>
      </w:pPr>
      <w:r>
        <w:t>More encouragement needed to move away from car</w:t>
      </w:r>
      <w:r w:rsidR="002E04D8">
        <w:t xml:space="preserve"> / use other modes of transport: 16%</w:t>
      </w:r>
      <w:r w:rsidR="0029238A">
        <w:t xml:space="preserve"> (</w:t>
      </w:r>
      <w:r w:rsidR="00393F53">
        <w:t>n=</w:t>
      </w:r>
      <w:r w:rsidR="0029238A">
        <w:t>14</w:t>
      </w:r>
      <w:r w:rsidR="002E04D8">
        <w:t>)</w:t>
      </w:r>
    </w:p>
    <w:p w14:paraId="6A915B22" w14:textId="77777777" w:rsidR="001932E9" w:rsidRPr="006A50FC" w:rsidRDefault="001932E9" w:rsidP="003E68AD">
      <w:pPr>
        <w:pStyle w:val="STPR2BodyText"/>
      </w:pPr>
    </w:p>
    <w:p w14:paraId="65620635" w14:textId="77777777" w:rsidR="008B5185" w:rsidRPr="00180381" w:rsidRDefault="008B5185" w:rsidP="008B5185">
      <w:pPr>
        <w:pStyle w:val="Heading2"/>
      </w:pPr>
      <w:r w:rsidRPr="00180381">
        <w:t>Increasing Safety and Resilience on the Strategic Transport Network</w:t>
      </w:r>
    </w:p>
    <w:p w14:paraId="7C951DCE" w14:textId="5CDF1EED" w:rsidR="00357759" w:rsidRPr="00180381" w:rsidRDefault="00357759">
      <w:pPr>
        <w:pStyle w:val="STPR2BodyText"/>
      </w:pPr>
      <w:r w:rsidRPr="00180381">
        <w:t>Respondents were asked what they th</w:t>
      </w:r>
      <w:r w:rsidR="00A84C2B">
        <w:t>ought</w:t>
      </w:r>
      <w:r w:rsidRPr="00180381">
        <w:t xml:space="preserve"> about the recommendations under the ‘</w:t>
      </w:r>
      <w:r w:rsidR="00127609" w:rsidRPr="00180381">
        <w:t>Increasing Safety and Resilience on the Strategic Transport Network</w:t>
      </w:r>
      <w:r w:rsidR="002D56B9" w:rsidRPr="00180381">
        <w:t>’</w:t>
      </w:r>
      <w:r w:rsidR="00127609" w:rsidRPr="00180381">
        <w:t xml:space="preserve"> </w:t>
      </w:r>
      <w:r w:rsidRPr="00180381">
        <w:t xml:space="preserve">theme. This included </w:t>
      </w:r>
      <w:r w:rsidR="00A11DC1" w:rsidRPr="00180381">
        <w:t>eight</w:t>
      </w:r>
      <w:r w:rsidRPr="00180381">
        <w:t xml:space="preserve"> </w:t>
      </w:r>
      <w:r w:rsidR="003A24EB" w:rsidRPr="00180381">
        <w:t>recommendations</w:t>
      </w:r>
      <w:r w:rsidRPr="00180381">
        <w:t xml:space="preserve">: </w:t>
      </w:r>
    </w:p>
    <w:p w14:paraId="7FA56004" w14:textId="77777777" w:rsidR="00523891" w:rsidRPr="00180381" w:rsidRDefault="00523891">
      <w:pPr>
        <w:pStyle w:val="STPR2NumberList"/>
      </w:pPr>
      <w:r w:rsidRPr="00180381">
        <w:t xml:space="preserve">Access to Argyll A83 </w:t>
      </w:r>
    </w:p>
    <w:p w14:paraId="06618725" w14:textId="77777777" w:rsidR="00523891" w:rsidRPr="00180381" w:rsidRDefault="00523891">
      <w:pPr>
        <w:pStyle w:val="STPR2NumberList"/>
      </w:pPr>
      <w:r w:rsidRPr="00180381">
        <w:t>Trunk road and motorway safety Improvements</w:t>
      </w:r>
    </w:p>
    <w:p w14:paraId="668A5C7F" w14:textId="77777777" w:rsidR="00523891" w:rsidRPr="00180381" w:rsidRDefault="003E6FB3">
      <w:pPr>
        <w:pStyle w:val="STPR2NumberList"/>
      </w:pPr>
      <w:r>
        <w:t>T</w:t>
      </w:r>
      <w:r w:rsidR="00523891" w:rsidRPr="00180381">
        <w:t xml:space="preserve">runk road and motorway network climate change adaption and resilience </w:t>
      </w:r>
    </w:p>
    <w:p w14:paraId="650B6DF8" w14:textId="77777777" w:rsidR="00523891" w:rsidRPr="00180381" w:rsidRDefault="00523891">
      <w:pPr>
        <w:pStyle w:val="STPR2NumberList"/>
      </w:pPr>
      <w:r w:rsidRPr="00180381">
        <w:t xml:space="preserve">Trunk road and motorway network renewal for reliability, resilience and safety </w:t>
      </w:r>
    </w:p>
    <w:p w14:paraId="0286AA46" w14:textId="77777777" w:rsidR="00523891" w:rsidRPr="00180381" w:rsidRDefault="00523891">
      <w:pPr>
        <w:pStyle w:val="STPR2NumberList"/>
      </w:pPr>
      <w:r w:rsidRPr="00180381">
        <w:t>34, 35</w:t>
      </w:r>
      <w:r w:rsidR="001C7B1E">
        <w:t xml:space="preserve"> </w:t>
      </w:r>
      <w:r w:rsidRPr="00180381">
        <w:t xml:space="preserve">Enhancing Intelligent Transport Systems </w:t>
      </w:r>
    </w:p>
    <w:p w14:paraId="033EF77B" w14:textId="77777777" w:rsidR="00523891" w:rsidRPr="00180381" w:rsidRDefault="00523891">
      <w:pPr>
        <w:pStyle w:val="STPR2NumberList"/>
        <w:numPr>
          <w:ilvl w:val="0"/>
          <w:numId w:val="79"/>
        </w:numPr>
      </w:pPr>
      <w:r w:rsidRPr="00180381">
        <w:t xml:space="preserve">Strategy for improving rest and welfare facilities for hauliers </w:t>
      </w:r>
    </w:p>
    <w:p w14:paraId="21A8D812" w14:textId="77777777" w:rsidR="00523891" w:rsidRPr="00180381" w:rsidRDefault="00523891">
      <w:pPr>
        <w:pStyle w:val="STPR2NumberList"/>
      </w:pPr>
      <w:r w:rsidRPr="00180381">
        <w:t xml:space="preserve">Improving active travel on trunk roads through communities </w:t>
      </w:r>
    </w:p>
    <w:p w14:paraId="6575DF5B" w14:textId="77777777" w:rsidR="00785D4F" w:rsidRPr="00180381" w:rsidRDefault="00523891">
      <w:pPr>
        <w:pStyle w:val="STPR2NumberList"/>
      </w:pPr>
      <w:r w:rsidRPr="00180381">
        <w:t>Speed management plan</w:t>
      </w:r>
    </w:p>
    <w:p w14:paraId="7606A0CA" w14:textId="2DB2B2BD" w:rsidR="007C74AA" w:rsidRDefault="007C74AA">
      <w:pPr>
        <w:pStyle w:val="STPR2BodyText"/>
      </w:pPr>
      <w:r>
        <w:fldChar w:fldCharType="begin"/>
      </w:r>
      <w:r>
        <w:instrText xml:space="preserve"> REF _Ref112862708 \h </w:instrText>
      </w:r>
      <w:r>
        <w:fldChar w:fldCharType="separate"/>
      </w:r>
      <w:r w:rsidR="00A65D32" w:rsidRPr="00CE3F14">
        <w:t xml:space="preserve">Figure </w:t>
      </w:r>
      <w:r w:rsidR="00A65D32">
        <w:rPr>
          <w:noProof/>
        </w:rPr>
        <w:t>3</w:t>
      </w:r>
      <w:r w:rsidR="00A65D32" w:rsidRPr="00B44AD3">
        <w:t>.</w:t>
      </w:r>
      <w:r w:rsidR="00A65D32">
        <w:rPr>
          <w:noProof/>
        </w:rPr>
        <w:t>27</w:t>
      </w:r>
      <w:r>
        <w:fldChar w:fldCharType="end"/>
      </w:r>
      <w:r>
        <w:t xml:space="preserve"> presents individuals level of agreement / disagreement on whether the recommendations in the </w:t>
      </w:r>
      <w:r w:rsidRPr="00180381">
        <w:t>Increasing Safety and Resilience on the Strategic Transport Network</w:t>
      </w:r>
      <w:r>
        <w:t xml:space="preserve"> theme w</w:t>
      </w:r>
      <w:r w:rsidR="00A84C2B">
        <w:t>ould</w:t>
      </w:r>
      <w:r>
        <w:t xml:space="preserve"> contribute to the theme. </w:t>
      </w:r>
      <w:r>
        <w:fldChar w:fldCharType="begin"/>
      </w:r>
      <w:r>
        <w:instrText xml:space="preserve"> REF _Ref112862719 \h </w:instrText>
      </w:r>
      <w:r>
        <w:fldChar w:fldCharType="separate"/>
      </w:r>
      <w:r w:rsidR="00A65D32">
        <w:t xml:space="preserve">Figure </w:t>
      </w:r>
      <w:r w:rsidR="00A65D32">
        <w:rPr>
          <w:noProof/>
        </w:rPr>
        <w:t>3</w:t>
      </w:r>
      <w:r w:rsidR="00A65D32">
        <w:t>.</w:t>
      </w:r>
      <w:r w:rsidR="00A65D32">
        <w:rPr>
          <w:noProof/>
        </w:rPr>
        <w:t>28</w:t>
      </w:r>
      <w:r>
        <w:fldChar w:fldCharType="end"/>
      </w:r>
      <w:r>
        <w:t xml:space="preserve"> presents </w:t>
      </w:r>
      <w:r w:rsidR="00CA0C46">
        <w:t>organisations</w:t>
      </w:r>
      <w:r>
        <w:t xml:space="preserve"> level of agreement / disagreement to the same question. </w:t>
      </w:r>
    </w:p>
    <w:p w14:paraId="77535373" w14:textId="77777777" w:rsidR="001932E9" w:rsidRDefault="001932E9" w:rsidP="003E68AD">
      <w:pPr>
        <w:pStyle w:val="STPR2BodyText"/>
        <w:sectPr w:rsidR="001932E9" w:rsidSect="003F75CB">
          <w:pgSz w:w="11906" w:h="16838" w:code="9"/>
          <w:pgMar w:top="1701" w:right="1134" w:bottom="1134" w:left="1134" w:header="454" w:footer="567" w:gutter="0"/>
          <w:cols w:space="720"/>
          <w:noEndnote/>
          <w:docGrid w:linePitch="299"/>
        </w:sectPr>
      </w:pPr>
    </w:p>
    <w:p w14:paraId="52B55C89" w14:textId="77777777" w:rsidR="000A3604" w:rsidRDefault="00514674" w:rsidP="00B44AD3">
      <w:pPr>
        <w:keepNext/>
      </w:pPr>
      <w:r>
        <w:rPr>
          <w:noProof/>
        </w:rPr>
        <w:lastRenderedPageBreak/>
        <w:drawing>
          <wp:inline distT="0" distB="0" distL="0" distR="0" wp14:anchorId="49D9CBFD" wp14:editId="129E02EF">
            <wp:extent cx="8891905" cy="4453645"/>
            <wp:effectExtent l="0" t="0" r="4445" b="4445"/>
            <wp:docPr id="63" name="Chart 63">
              <a:extLst xmlns:a="http://schemas.openxmlformats.org/drawingml/2006/main">
                <a:ext uri="{FF2B5EF4-FFF2-40B4-BE49-F238E27FC236}">
                  <a16:creationId xmlns:a16="http://schemas.microsoft.com/office/drawing/2014/main" id="{991DE580-4DBB-45B6-9DC6-974B4D0E6DE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2ABD40E" w14:textId="12068494" w:rsidR="00A65D70" w:rsidRDefault="000A3604">
      <w:pPr>
        <w:pStyle w:val="Caption"/>
        <w:rPr>
          <w:b/>
          <w:bCs/>
          <w:szCs w:val="24"/>
        </w:rPr>
      </w:pPr>
      <w:bookmarkStart w:id="45" w:name="_Ref112862708"/>
      <w:r w:rsidRPr="00CE3F14">
        <w:t xml:space="preserve">Figure </w:t>
      </w:r>
      <w:r>
        <w:fldChar w:fldCharType="begin"/>
      </w:r>
      <w:r>
        <w:instrText>STYLEREF 1 \s</w:instrText>
      </w:r>
      <w:r>
        <w:fldChar w:fldCharType="separate"/>
      </w:r>
      <w:r w:rsidR="00A65D32">
        <w:rPr>
          <w:noProof/>
        </w:rPr>
        <w:t>3</w:t>
      </w:r>
      <w:r>
        <w:fldChar w:fldCharType="end"/>
      </w:r>
      <w:r w:rsidR="001E105D" w:rsidRPr="00B44AD3">
        <w:t>.</w:t>
      </w:r>
      <w:r>
        <w:fldChar w:fldCharType="begin"/>
      </w:r>
      <w:r>
        <w:instrText>SEQ Figure \* ARABIC \s 1</w:instrText>
      </w:r>
      <w:r>
        <w:fldChar w:fldCharType="separate"/>
      </w:r>
      <w:r w:rsidR="00A65D32">
        <w:rPr>
          <w:noProof/>
        </w:rPr>
        <w:t>27</w:t>
      </w:r>
      <w:r>
        <w:fldChar w:fldCharType="end"/>
      </w:r>
      <w:bookmarkEnd w:id="45"/>
      <w:r w:rsidRPr="00B44AD3">
        <w:t>: Recommendations under this theme will contribute to ‘Increasing Safety and Resilience on the Strategic Transport Network’ (%) – Individuals</w:t>
      </w:r>
    </w:p>
    <w:p w14:paraId="64F2E038" w14:textId="77777777" w:rsidR="00514674" w:rsidRPr="00A04722" w:rsidRDefault="00514674">
      <w:pPr>
        <w:pStyle w:val="STPR2Caption"/>
      </w:pPr>
      <w:r w:rsidRPr="00A04722">
        <w:t xml:space="preserve">Base: </w:t>
      </w:r>
      <w:r>
        <w:t>Individuals</w:t>
      </w:r>
      <w:r w:rsidRPr="00A04722">
        <w:t xml:space="preserve"> (n=</w:t>
      </w:r>
      <w:r>
        <w:t>233</w:t>
      </w:r>
      <w:r w:rsidRPr="00A04722">
        <w:t xml:space="preserve">) </w:t>
      </w:r>
    </w:p>
    <w:p w14:paraId="5490BAF4" w14:textId="77777777" w:rsidR="00BF36BA" w:rsidRDefault="00BF36BA" w:rsidP="003E6FB3">
      <w:pPr>
        <w:rPr>
          <w:rFonts w:ascii="Arial" w:hAnsi="Arial" w:cs="Arial"/>
          <w:b/>
          <w:bCs/>
          <w:sz w:val="24"/>
          <w:szCs w:val="24"/>
        </w:rPr>
        <w:sectPr w:rsidR="00BF36BA" w:rsidSect="001932E9">
          <w:pgSz w:w="16838" w:h="11906" w:orient="landscape" w:code="9"/>
          <w:pgMar w:top="1134" w:right="1701" w:bottom="1134" w:left="1134" w:header="454" w:footer="567" w:gutter="0"/>
          <w:cols w:space="720"/>
          <w:noEndnote/>
          <w:docGrid w:linePitch="299"/>
        </w:sectPr>
      </w:pPr>
    </w:p>
    <w:p w14:paraId="4F611116" w14:textId="103B803A" w:rsidR="001932E9" w:rsidRDefault="00BF36BA" w:rsidP="003E68AD">
      <w:pPr>
        <w:pStyle w:val="STPR2BodyText"/>
      </w:pPr>
      <w:r>
        <w:lastRenderedPageBreak/>
        <w:fldChar w:fldCharType="begin"/>
      </w:r>
      <w:r>
        <w:instrText xml:space="preserve"> REF _Ref112862708 \h </w:instrText>
      </w:r>
      <w:r>
        <w:fldChar w:fldCharType="separate"/>
      </w:r>
      <w:r w:rsidR="00A65D32" w:rsidRPr="00CE3F14">
        <w:t xml:space="preserve">Figure </w:t>
      </w:r>
      <w:r w:rsidR="00A65D32">
        <w:rPr>
          <w:noProof/>
        </w:rPr>
        <w:t>3</w:t>
      </w:r>
      <w:r w:rsidR="00A65D32" w:rsidRPr="00B44AD3">
        <w:t>.</w:t>
      </w:r>
      <w:r w:rsidR="00A65D32">
        <w:rPr>
          <w:noProof/>
        </w:rPr>
        <w:t>27</w:t>
      </w:r>
      <w:r>
        <w:fldChar w:fldCharType="end"/>
      </w:r>
      <w:r w:rsidR="00ED60C5">
        <w:t xml:space="preserve"> shows that</w:t>
      </w:r>
      <w:r>
        <w:t xml:space="preserve"> </w:t>
      </w:r>
      <w:r w:rsidR="00416782">
        <w:t>recommendation 36</w:t>
      </w:r>
      <w:r w:rsidR="009318A1">
        <w:t>:</w:t>
      </w:r>
      <w:r w:rsidR="00416782">
        <w:t xml:space="preserve"> Strategy for improving rest and welfare facilities for hauliers was the key recommendation for individuals with 61% of respondents agreeing (28% strongly agreed and 33% agreed) that this recommendation w</w:t>
      </w:r>
      <w:r w:rsidR="00A84C2B">
        <w:t>ould</w:t>
      </w:r>
      <w:r w:rsidR="00416782">
        <w:t xml:space="preserve"> contribute to </w:t>
      </w:r>
      <w:r w:rsidR="00416782" w:rsidRPr="00416782">
        <w:t>Increasing Safety and Resilience on the Strategic Transport Network</w:t>
      </w:r>
      <w:r w:rsidR="00416782">
        <w:t>. Recommendation 33, 34, 35</w:t>
      </w:r>
      <w:r w:rsidR="009318A1">
        <w:t>:</w:t>
      </w:r>
      <w:r w:rsidR="00416782">
        <w:t xml:space="preserve"> Enhancing Intelligent Transport Systems had the smallest proportion of individuals who agreed the recommendation would contribute to this theme (12%).</w:t>
      </w:r>
    </w:p>
    <w:p w14:paraId="59D948CA" w14:textId="77777777" w:rsidR="00BF36BA" w:rsidRDefault="00BF36BA" w:rsidP="003E68AD">
      <w:pPr>
        <w:pStyle w:val="STPR2BodyText"/>
      </w:pPr>
    </w:p>
    <w:p w14:paraId="7FCA5860" w14:textId="77777777" w:rsidR="00BF36BA" w:rsidRDefault="00BF36BA" w:rsidP="003E6FB3">
      <w:pPr>
        <w:rPr>
          <w:rFonts w:ascii="Arial" w:hAnsi="Arial" w:cs="Arial"/>
          <w:b/>
          <w:bCs/>
          <w:sz w:val="24"/>
          <w:szCs w:val="24"/>
        </w:rPr>
        <w:sectPr w:rsidR="00BF36BA" w:rsidSect="00BF36BA">
          <w:pgSz w:w="11906" w:h="16838" w:code="9"/>
          <w:pgMar w:top="1701" w:right="1134" w:bottom="1134" w:left="1134" w:header="454" w:footer="567" w:gutter="0"/>
          <w:cols w:space="720"/>
          <w:noEndnote/>
          <w:docGrid w:linePitch="299"/>
        </w:sectPr>
      </w:pPr>
    </w:p>
    <w:p w14:paraId="10AD69C4" w14:textId="77777777" w:rsidR="00196CE3" w:rsidRDefault="00BF36BA" w:rsidP="00B44AD3">
      <w:pPr>
        <w:keepNext/>
        <w:ind w:left="709" w:hanging="720"/>
      </w:pPr>
      <w:r>
        <w:rPr>
          <w:noProof/>
        </w:rPr>
        <w:lastRenderedPageBreak/>
        <w:drawing>
          <wp:inline distT="0" distB="0" distL="0" distR="0" wp14:anchorId="4151F296" wp14:editId="52E344F8">
            <wp:extent cx="8891905" cy="4536497"/>
            <wp:effectExtent l="0" t="0" r="4445" b="16510"/>
            <wp:docPr id="449" name="Chart 449">
              <a:extLst xmlns:a="http://schemas.openxmlformats.org/drawingml/2006/main">
                <a:ext uri="{FF2B5EF4-FFF2-40B4-BE49-F238E27FC236}">
                  <a16:creationId xmlns:a16="http://schemas.microsoft.com/office/drawing/2014/main" id="{BD43101A-ABD5-4887-A032-73298CA4589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7BF46AA" w14:textId="0C014A67" w:rsidR="00A65D70" w:rsidRPr="00180381" w:rsidRDefault="00196CE3">
      <w:pPr>
        <w:pStyle w:val="Caption"/>
        <w:rPr>
          <w:highlight w:val="yellow"/>
        </w:rPr>
      </w:pPr>
      <w:bookmarkStart w:id="46" w:name="_Ref112862719"/>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28</w:t>
      </w:r>
      <w:r>
        <w:fldChar w:fldCharType="end"/>
      </w:r>
      <w:bookmarkEnd w:id="46"/>
      <w:r>
        <w:t xml:space="preserve">: </w:t>
      </w:r>
      <w:r w:rsidRPr="00606FB0">
        <w:t>Recommendations under this theme will contribute to ‘Increasing Safety and Resilience on the Strategic Transport Network’ (%) – Organisations</w:t>
      </w:r>
    </w:p>
    <w:p w14:paraId="3006C605" w14:textId="77777777" w:rsidR="00514674" w:rsidRPr="00A04722" w:rsidRDefault="00514674">
      <w:pPr>
        <w:pStyle w:val="STPR2Caption"/>
      </w:pPr>
      <w:r w:rsidRPr="00A04722">
        <w:t xml:space="preserve">Base: </w:t>
      </w:r>
      <w:r>
        <w:t>Organisations</w:t>
      </w:r>
      <w:r w:rsidRPr="00A04722">
        <w:t xml:space="preserve"> (n=</w:t>
      </w:r>
      <w:r>
        <w:t>110</w:t>
      </w:r>
      <w:r w:rsidRPr="00A04722">
        <w:t xml:space="preserve">) </w:t>
      </w:r>
    </w:p>
    <w:p w14:paraId="0EE774A1" w14:textId="77777777" w:rsidR="00BF36BA" w:rsidRDefault="00BF36BA">
      <w:pPr>
        <w:pStyle w:val="STPR2BodyText"/>
        <w:sectPr w:rsidR="00BF36BA" w:rsidSect="00BF36BA">
          <w:pgSz w:w="16838" w:h="11906" w:orient="landscape" w:code="9"/>
          <w:pgMar w:top="1134" w:right="1701" w:bottom="1134" w:left="1134" w:header="454" w:footer="567" w:gutter="0"/>
          <w:cols w:space="720"/>
          <w:noEndnote/>
          <w:docGrid w:linePitch="299"/>
        </w:sectPr>
      </w:pPr>
    </w:p>
    <w:p w14:paraId="6071EA8D" w14:textId="12876703" w:rsidR="006B6D85" w:rsidRDefault="006B6D85">
      <w:pPr>
        <w:pStyle w:val="STPR2BodyText"/>
      </w:pPr>
      <w:r>
        <w:lastRenderedPageBreak/>
        <w:fldChar w:fldCharType="begin"/>
      </w:r>
      <w:r>
        <w:instrText xml:space="preserve"> REF _Ref112862719 \h </w:instrText>
      </w:r>
      <w:r>
        <w:fldChar w:fldCharType="separate"/>
      </w:r>
      <w:r w:rsidR="00A65D32">
        <w:t xml:space="preserve">Figure </w:t>
      </w:r>
      <w:r w:rsidR="00A65D32">
        <w:rPr>
          <w:noProof/>
        </w:rPr>
        <w:t>3</w:t>
      </w:r>
      <w:r w:rsidR="00A65D32">
        <w:t>.</w:t>
      </w:r>
      <w:r w:rsidR="00A65D32">
        <w:rPr>
          <w:noProof/>
        </w:rPr>
        <w:t>28</w:t>
      </w:r>
      <w:r>
        <w:fldChar w:fldCharType="end"/>
      </w:r>
      <w:r w:rsidR="00ED60C5">
        <w:t xml:space="preserve"> shows that</w:t>
      </w:r>
      <w:r>
        <w:t xml:space="preserve"> recommendation 38</w:t>
      </w:r>
      <w:r w:rsidR="002C4741">
        <w:t>:</w:t>
      </w:r>
      <w:r>
        <w:t xml:space="preserve"> Speed management plan was the key recommendation for organisations with 72% of organisations agreeing (35% strongly agreed and 37% agreed) that this recommendation w</w:t>
      </w:r>
      <w:r w:rsidR="00A84C2B">
        <w:t>ould</w:t>
      </w:r>
      <w:r>
        <w:t xml:space="preserve"> contribute to </w:t>
      </w:r>
      <w:r w:rsidRPr="00416782">
        <w:t>Increasing Safety and Resilience on the Strategic Transport Network</w:t>
      </w:r>
      <w:r>
        <w:t>. Recommendation 39</w:t>
      </w:r>
      <w:r w:rsidR="002C4741">
        <w:t>:</w:t>
      </w:r>
      <w:r>
        <w:t xml:space="preserve"> Access to Argyll A83 had the smallest proportion of organisations agreeing that it would contribute to this theme (39%).</w:t>
      </w:r>
    </w:p>
    <w:p w14:paraId="0D40078E" w14:textId="0B8D2D18" w:rsidR="009B591A" w:rsidRPr="00180381" w:rsidRDefault="006A0128">
      <w:pPr>
        <w:pStyle w:val="STPR2BodyText"/>
      </w:pPr>
      <w:r>
        <w:fldChar w:fldCharType="begin"/>
      </w:r>
      <w:r>
        <w:instrText xml:space="preserve"> REF _Ref112865526 \h </w:instrText>
      </w:r>
      <w:r>
        <w:fldChar w:fldCharType="separate"/>
      </w:r>
      <w:r w:rsidR="00A65D32">
        <w:t xml:space="preserve">Figure </w:t>
      </w:r>
      <w:r w:rsidR="00A65D32">
        <w:rPr>
          <w:noProof/>
        </w:rPr>
        <w:t>3</w:t>
      </w:r>
      <w:r w:rsidR="00A65D32">
        <w:t>.</w:t>
      </w:r>
      <w:r w:rsidR="00A65D32">
        <w:rPr>
          <w:noProof/>
        </w:rPr>
        <w:t>29</w:t>
      </w:r>
      <w:r>
        <w:fldChar w:fldCharType="end"/>
      </w:r>
      <w:r>
        <w:t xml:space="preserve"> presents </w:t>
      </w:r>
      <w:r w:rsidR="00CA0C46">
        <w:t>individual</w:t>
      </w:r>
      <w:r>
        <w:t xml:space="preserve"> views on the priority of each recommendation in the Decarbonising Transport theme, with </w:t>
      </w:r>
      <w:r>
        <w:fldChar w:fldCharType="begin"/>
      </w:r>
      <w:r>
        <w:instrText xml:space="preserve"> REF _Ref112865517 \h </w:instrText>
      </w:r>
      <w:r>
        <w:fldChar w:fldCharType="separate"/>
      </w:r>
      <w:r w:rsidR="00A65D32">
        <w:t xml:space="preserve">Figure </w:t>
      </w:r>
      <w:r w:rsidR="00A65D32">
        <w:rPr>
          <w:noProof/>
        </w:rPr>
        <w:t>3</w:t>
      </w:r>
      <w:r w:rsidR="00A65D32">
        <w:t>.</w:t>
      </w:r>
      <w:r w:rsidR="00A65D32">
        <w:rPr>
          <w:noProof/>
        </w:rPr>
        <w:t>30</w:t>
      </w:r>
      <w:r>
        <w:fldChar w:fldCharType="end"/>
      </w:r>
      <w:r>
        <w:t xml:space="preserve"> presenting </w:t>
      </w:r>
      <w:r w:rsidR="00CA0C46">
        <w:t>organisations</w:t>
      </w:r>
      <w:r>
        <w:t xml:space="preserve"> views.</w:t>
      </w:r>
    </w:p>
    <w:p w14:paraId="6C6E8E60" w14:textId="77777777" w:rsidR="00BF36BA" w:rsidRDefault="00BF36BA" w:rsidP="00B44AD3">
      <w:pPr>
        <w:keepNext/>
        <w:sectPr w:rsidR="00BF36BA" w:rsidSect="00BF36BA">
          <w:pgSz w:w="11906" w:h="16838" w:code="9"/>
          <w:pgMar w:top="1701" w:right="1134" w:bottom="1134" w:left="1134" w:header="454" w:footer="567" w:gutter="0"/>
          <w:cols w:space="720"/>
          <w:noEndnote/>
          <w:docGrid w:linePitch="299"/>
        </w:sectPr>
      </w:pPr>
    </w:p>
    <w:p w14:paraId="6858F721" w14:textId="77777777" w:rsidR="00196CE3" w:rsidRDefault="00514674" w:rsidP="00B44AD3">
      <w:pPr>
        <w:keepNext/>
      </w:pPr>
      <w:r>
        <w:rPr>
          <w:noProof/>
        </w:rPr>
        <w:lastRenderedPageBreak/>
        <w:drawing>
          <wp:inline distT="0" distB="0" distL="0" distR="0" wp14:anchorId="0C25F787" wp14:editId="73D9CD22">
            <wp:extent cx="9749790" cy="4210493"/>
            <wp:effectExtent l="0" t="0" r="3810" b="0"/>
            <wp:docPr id="460" name="Chart 460">
              <a:extLst xmlns:a="http://schemas.openxmlformats.org/drawingml/2006/main">
                <a:ext uri="{FF2B5EF4-FFF2-40B4-BE49-F238E27FC236}">
                  <a16:creationId xmlns:a16="http://schemas.microsoft.com/office/drawing/2014/main" id="{31147AA0-8294-4200-AAB0-E9C61AFCB93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80D8960" w14:textId="4A156A94" w:rsidR="00514674" w:rsidRDefault="00196CE3">
      <w:pPr>
        <w:pStyle w:val="Caption"/>
        <w:rPr>
          <w:b/>
          <w:bCs/>
          <w:szCs w:val="24"/>
        </w:rPr>
      </w:pPr>
      <w:bookmarkStart w:id="47" w:name="_Ref112865526"/>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29</w:t>
      </w:r>
      <w:r>
        <w:fldChar w:fldCharType="end"/>
      </w:r>
      <w:bookmarkEnd w:id="47"/>
      <w:r>
        <w:t xml:space="preserve">: </w:t>
      </w:r>
      <w:r w:rsidRPr="008672B6">
        <w:t>Priorities for Increasing Safety and Resilience on the Strategic Transport Network (%) – Individuals</w:t>
      </w:r>
    </w:p>
    <w:p w14:paraId="7A5C004A" w14:textId="77777777" w:rsidR="00514674" w:rsidRPr="00A04722" w:rsidRDefault="00514674">
      <w:pPr>
        <w:pStyle w:val="STPR2Caption"/>
      </w:pPr>
      <w:r w:rsidRPr="00A04722">
        <w:t xml:space="preserve">Base: </w:t>
      </w:r>
      <w:r>
        <w:t>Individuals</w:t>
      </w:r>
      <w:r w:rsidRPr="00A04722">
        <w:t xml:space="preserve"> (n=</w:t>
      </w:r>
      <w:r>
        <w:t>225</w:t>
      </w:r>
      <w:r w:rsidRPr="00A04722">
        <w:t xml:space="preserve">) </w:t>
      </w:r>
    </w:p>
    <w:p w14:paraId="3683FD9C" w14:textId="77777777" w:rsidR="00E22E25" w:rsidRDefault="00E22E25" w:rsidP="00514674">
      <w:pPr>
        <w:rPr>
          <w:rFonts w:ascii="Arial" w:hAnsi="Arial" w:cs="Arial"/>
          <w:b/>
          <w:bCs/>
          <w:sz w:val="24"/>
          <w:szCs w:val="24"/>
        </w:rPr>
        <w:sectPr w:rsidR="00E22E25" w:rsidSect="006B6D85">
          <w:pgSz w:w="16838" w:h="11906" w:orient="landscape" w:code="9"/>
          <w:pgMar w:top="1134" w:right="1701" w:bottom="1134" w:left="1134" w:header="454" w:footer="567" w:gutter="0"/>
          <w:cols w:space="720"/>
          <w:noEndnote/>
          <w:docGrid w:linePitch="299"/>
        </w:sectPr>
      </w:pPr>
    </w:p>
    <w:p w14:paraId="00A524B7" w14:textId="77A5430F" w:rsidR="00514674" w:rsidRDefault="00E22E25" w:rsidP="003E68AD">
      <w:pPr>
        <w:pStyle w:val="STPR2BodyText"/>
      </w:pPr>
      <w:r>
        <w:lastRenderedPageBreak/>
        <w:fldChar w:fldCharType="begin"/>
      </w:r>
      <w:r>
        <w:instrText xml:space="preserve"> REF _Ref112865526 \h </w:instrText>
      </w:r>
      <w:r>
        <w:fldChar w:fldCharType="separate"/>
      </w:r>
      <w:r w:rsidR="00A65D32">
        <w:t xml:space="preserve">Figure </w:t>
      </w:r>
      <w:r w:rsidR="00A65D32">
        <w:rPr>
          <w:noProof/>
        </w:rPr>
        <w:t>3</w:t>
      </w:r>
      <w:r w:rsidR="00A65D32">
        <w:t>.</w:t>
      </w:r>
      <w:r w:rsidR="00A65D32">
        <w:rPr>
          <w:noProof/>
        </w:rPr>
        <w:t>29</w:t>
      </w:r>
      <w:r>
        <w:fldChar w:fldCharType="end"/>
      </w:r>
      <w:r w:rsidR="00ED60C5">
        <w:t xml:space="preserve"> shows that</w:t>
      </w:r>
      <w:r>
        <w:t xml:space="preserve"> 45% of individuals stated that recommendation 38 – Speed management plan was a high priority, whilst 25% stated that recommendation 33, 34, 35 – Enhancing Intelligent transport Systems was a low priority.</w:t>
      </w:r>
    </w:p>
    <w:p w14:paraId="5A7E2831" w14:textId="77777777" w:rsidR="00E22E25" w:rsidRDefault="00E22E25" w:rsidP="00514674">
      <w:pPr>
        <w:rPr>
          <w:rFonts w:ascii="Arial" w:hAnsi="Arial" w:cs="Arial"/>
          <w:b/>
          <w:bCs/>
          <w:sz w:val="24"/>
          <w:szCs w:val="24"/>
        </w:rPr>
        <w:sectPr w:rsidR="00E22E25" w:rsidSect="00E22E25">
          <w:pgSz w:w="11906" w:h="16838" w:code="9"/>
          <w:pgMar w:top="1701" w:right="1134" w:bottom="1134" w:left="1134" w:header="454" w:footer="567" w:gutter="0"/>
          <w:cols w:space="720"/>
          <w:noEndnote/>
          <w:docGrid w:linePitch="299"/>
        </w:sectPr>
      </w:pPr>
    </w:p>
    <w:p w14:paraId="34D8C3FB" w14:textId="77777777" w:rsidR="00D254C3" w:rsidRDefault="00514674" w:rsidP="00B44AD3">
      <w:pPr>
        <w:keepNext/>
      </w:pPr>
      <w:r>
        <w:rPr>
          <w:noProof/>
        </w:rPr>
        <w:lastRenderedPageBreak/>
        <w:drawing>
          <wp:inline distT="0" distB="0" distL="0" distR="0" wp14:anchorId="363B8678" wp14:editId="059F98E7">
            <wp:extent cx="9738995" cy="4646428"/>
            <wp:effectExtent l="0" t="0" r="14605" b="1905"/>
            <wp:docPr id="461" name="Chart 461">
              <a:extLst xmlns:a="http://schemas.openxmlformats.org/drawingml/2006/main">
                <a:ext uri="{FF2B5EF4-FFF2-40B4-BE49-F238E27FC236}">
                  <a16:creationId xmlns:a16="http://schemas.microsoft.com/office/drawing/2014/main" id="{D96877CF-931B-4E03-95CE-E7F61311927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AE353DD" w14:textId="07FD9313" w:rsidR="00514674" w:rsidRDefault="00D254C3">
      <w:pPr>
        <w:pStyle w:val="Caption"/>
        <w:rPr>
          <w:b/>
          <w:bCs/>
          <w:szCs w:val="24"/>
        </w:rPr>
      </w:pPr>
      <w:bookmarkStart w:id="48" w:name="_Ref112865517"/>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30</w:t>
      </w:r>
      <w:r>
        <w:fldChar w:fldCharType="end"/>
      </w:r>
      <w:bookmarkEnd w:id="48"/>
      <w:r>
        <w:t xml:space="preserve">: </w:t>
      </w:r>
      <w:r w:rsidRPr="00E40B5D">
        <w:t>Priorities for Increasing Safety and Resilience on the Strategic Transport Network (%) – Organisations</w:t>
      </w:r>
    </w:p>
    <w:p w14:paraId="7E1543C3" w14:textId="77777777" w:rsidR="00514674" w:rsidRPr="00A04722" w:rsidRDefault="00514674">
      <w:pPr>
        <w:pStyle w:val="STPR2Caption"/>
      </w:pPr>
      <w:r w:rsidRPr="00A04722">
        <w:t xml:space="preserve">Base: </w:t>
      </w:r>
      <w:r>
        <w:t>Organisations</w:t>
      </w:r>
      <w:r w:rsidRPr="00A04722">
        <w:t xml:space="preserve"> (n=</w:t>
      </w:r>
      <w:r>
        <w:t>110</w:t>
      </w:r>
      <w:r w:rsidRPr="00A04722">
        <w:t xml:space="preserve">) </w:t>
      </w:r>
    </w:p>
    <w:p w14:paraId="10D5810F" w14:textId="77777777" w:rsidR="00E22E25" w:rsidRDefault="00E22E25">
      <w:pPr>
        <w:pStyle w:val="STPR2BodyText"/>
        <w:sectPr w:rsidR="00E22E25" w:rsidSect="00E22E25">
          <w:pgSz w:w="16838" w:h="11906" w:orient="landscape" w:code="9"/>
          <w:pgMar w:top="1134" w:right="1701" w:bottom="1134" w:left="1134" w:header="454" w:footer="567" w:gutter="0"/>
          <w:cols w:space="720"/>
          <w:noEndnote/>
          <w:docGrid w:linePitch="299"/>
        </w:sectPr>
      </w:pPr>
    </w:p>
    <w:p w14:paraId="69C4E19B" w14:textId="661B3A34" w:rsidR="00463D1C" w:rsidRDefault="00E22E25">
      <w:pPr>
        <w:pStyle w:val="STPR2BodyText"/>
      </w:pPr>
      <w:r>
        <w:lastRenderedPageBreak/>
        <w:fldChar w:fldCharType="begin"/>
      </w:r>
      <w:r>
        <w:instrText xml:space="preserve"> REF _Ref112865517 \h </w:instrText>
      </w:r>
      <w:r>
        <w:fldChar w:fldCharType="separate"/>
      </w:r>
      <w:r w:rsidR="00A65D32">
        <w:t xml:space="preserve">Figure </w:t>
      </w:r>
      <w:r w:rsidR="00A65D32">
        <w:rPr>
          <w:noProof/>
        </w:rPr>
        <w:t>3</w:t>
      </w:r>
      <w:r w:rsidR="00A65D32">
        <w:t>.</w:t>
      </w:r>
      <w:r w:rsidR="00A65D32">
        <w:rPr>
          <w:noProof/>
        </w:rPr>
        <w:t>30</w:t>
      </w:r>
      <w:r>
        <w:fldChar w:fldCharType="end"/>
      </w:r>
      <w:r w:rsidR="00ED60C5">
        <w:t xml:space="preserve"> shows that</w:t>
      </w:r>
      <w:r>
        <w:t xml:space="preserve"> 45% of organisations stated that </w:t>
      </w:r>
      <w:r w:rsidR="00DE27F0">
        <w:t>recommendation 38</w:t>
      </w:r>
      <w:r w:rsidR="002C4741">
        <w:t>:</w:t>
      </w:r>
      <w:r w:rsidR="00DE27F0">
        <w:t xml:space="preserve"> </w:t>
      </w:r>
      <w:r>
        <w:t>S</w:t>
      </w:r>
      <w:r w:rsidR="009B591A" w:rsidRPr="00180381">
        <w:t xml:space="preserve">peed management plan </w:t>
      </w:r>
      <w:r>
        <w:t>was a high priority, whilst 17% stated r</w:t>
      </w:r>
      <w:r w:rsidR="009B6A4F">
        <w:t xml:space="preserve">ecommendation </w:t>
      </w:r>
      <w:r w:rsidR="00895EC9">
        <w:t>33, 34, 35</w:t>
      </w:r>
      <w:r w:rsidR="002C4741">
        <w:t>:</w:t>
      </w:r>
      <w:r w:rsidR="00895EC9">
        <w:t xml:space="preserve"> </w:t>
      </w:r>
      <w:r>
        <w:t>E</w:t>
      </w:r>
      <w:r w:rsidR="00895EC9">
        <w:t xml:space="preserve">nhancing </w:t>
      </w:r>
      <w:r>
        <w:t>I</w:t>
      </w:r>
      <w:r w:rsidR="00895EC9">
        <w:t xml:space="preserve">ntelligent </w:t>
      </w:r>
      <w:r>
        <w:t>T</w:t>
      </w:r>
      <w:r w:rsidR="00895EC9">
        <w:t xml:space="preserve">ransport </w:t>
      </w:r>
      <w:r>
        <w:t>S</w:t>
      </w:r>
      <w:r w:rsidR="00895EC9">
        <w:t xml:space="preserve">ystems </w:t>
      </w:r>
      <w:r>
        <w:t>was a low priority.</w:t>
      </w:r>
      <w:r w:rsidR="00895EC9">
        <w:t xml:space="preserve"> </w:t>
      </w:r>
      <w:r>
        <w:t xml:space="preserve">Furthermore, </w:t>
      </w:r>
      <w:r w:rsidR="00820241">
        <w:t>57</w:t>
      </w:r>
      <w:r w:rsidR="00DE002B">
        <w:t xml:space="preserve">% of organisations stated </w:t>
      </w:r>
      <w:r w:rsidR="007B73D9">
        <w:t>don’t know / no opinion</w:t>
      </w:r>
      <w:r w:rsidR="00820241">
        <w:t xml:space="preserve"> with </w:t>
      </w:r>
      <w:r>
        <w:t>regards</w:t>
      </w:r>
      <w:r w:rsidR="00820241">
        <w:t xml:space="preserve"> </w:t>
      </w:r>
      <w:r w:rsidR="007B73D9">
        <w:t>r</w:t>
      </w:r>
      <w:r w:rsidR="002A236E">
        <w:t>ecommendation 29</w:t>
      </w:r>
      <w:r w:rsidR="002C4741">
        <w:t>:</w:t>
      </w:r>
      <w:r w:rsidR="002A236E">
        <w:t xml:space="preserve"> </w:t>
      </w:r>
      <w:r>
        <w:t>A</w:t>
      </w:r>
      <w:r w:rsidR="002A236E">
        <w:t>ccess to Argyll A83</w:t>
      </w:r>
      <w:r w:rsidR="009A4F06">
        <w:t>.</w:t>
      </w:r>
    </w:p>
    <w:p w14:paraId="410FEA40" w14:textId="08311A44" w:rsidR="00463D1C" w:rsidRDefault="00463D1C" w:rsidP="003E68AD">
      <w:pPr>
        <w:pStyle w:val="STPR2BodyText"/>
      </w:pPr>
      <w:r>
        <w:fldChar w:fldCharType="begin"/>
      </w:r>
      <w:r>
        <w:instrText xml:space="preserve"> REF _Ref112866313 \h </w:instrText>
      </w:r>
      <w:r>
        <w:fldChar w:fldCharType="separate"/>
      </w:r>
      <w:r w:rsidR="00A65D32">
        <w:t xml:space="preserve">Figure </w:t>
      </w:r>
      <w:r w:rsidR="00A65D32">
        <w:rPr>
          <w:noProof/>
        </w:rPr>
        <w:t>3</w:t>
      </w:r>
      <w:r w:rsidR="00A65D32">
        <w:t>.</w:t>
      </w:r>
      <w:r w:rsidR="00A65D32">
        <w:rPr>
          <w:noProof/>
        </w:rPr>
        <w:t>31</w:t>
      </w:r>
      <w:r>
        <w:fldChar w:fldCharType="end"/>
      </w:r>
      <w:r>
        <w:t xml:space="preserve"> presents </w:t>
      </w:r>
      <w:r w:rsidR="00CA0C46">
        <w:t>individual</w:t>
      </w:r>
      <w:r>
        <w:t xml:space="preserve"> and </w:t>
      </w:r>
      <w:r w:rsidR="00CA0C46">
        <w:t>organisations</w:t>
      </w:r>
      <w:r>
        <w:t xml:space="preserve"> views on whether the theme recommendations address the transport needs of the local area.</w:t>
      </w:r>
    </w:p>
    <w:p w14:paraId="1A9A6528" w14:textId="77777777" w:rsidR="00EC7EB6" w:rsidRDefault="00CC2E20" w:rsidP="003E68AD">
      <w:pPr>
        <w:pStyle w:val="STPR2BodyText"/>
      </w:pPr>
      <w:r w:rsidRPr="003E6FB3">
        <w:rPr>
          <w:noProof/>
        </w:rPr>
        <w:drawing>
          <wp:inline distT="0" distB="0" distL="0" distR="0" wp14:anchorId="0782630E" wp14:editId="56B979A8">
            <wp:extent cx="6120130" cy="2439670"/>
            <wp:effectExtent l="0" t="0" r="13970" b="17780"/>
            <wp:docPr id="19" name="Chart 19">
              <a:extLst xmlns:a="http://schemas.openxmlformats.org/drawingml/2006/main">
                <a:ext uri="{FF2B5EF4-FFF2-40B4-BE49-F238E27FC236}">
                  <a16:creationId xmlns:a16="http://schemas.microsoft.com/office/drawing/2014/main" id="{DC7CFA36-13AF-4CC3-98E8-B2D9CE8FF58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0276315" w14:textId="6A3C4AC0" w:rsidR="00CC2E20" w:rsidRPr="003E6FB3" w:rsidRDefault="00EC7EB6">
      <w:pPr>
        <w:pStyle w:val="Caption"/>
        <w:rPr>
          <w:b/>
          <w:bCs/>
          <w:szCs w:val="24"/>
        </w:rPr>
      </w:pPr>
      <w:bookmarkStart w:id="49" w:name="_Ref112866313"/>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31</w:t>
      </w:r>
      <w:r>
        <w:fldChar w:fldCharType="end"/>
      </w:r>
      <w:bookmarkEnd w:id="49"/>
      <w:r>
        <w:t xml:space="preserve">: </w:t>
      </w:r>
      <w:r w:rsidRPr="00DD15EE">
        <w:t>Theme recommendations address transport needs of local area (%)</w:t>
      </w:r>
    </w:p>
    <w:p w14:paraId="7210F544" w14:textId="77777777" w:rsidR="003143F4" w:rsidRPr="00180381" w:rsidRDefault="003143F4">
      <w:pPr>
        <w:pStyle w:val="STPR2Caption"/>
      </w:pPr>
      <w:r w:rsidRPr="00180381">
        <w:t>Base: Individuals (n=2</w:t>
      </w:r>
      <w:r w:rsidR="000B587F" w:rsidRPr="00180381">
        <w:t>2</w:t>
      </w:r>
      <w:r w:rsidR="00514674">
        <w:t>8</w:t>
      </w:r>
      <w:r w:rsidRPr="00180381">
        <w:t>); Organisations (n=1</w:t>
      </w:r>
      <w:r w:rsidR="000B587F" w:rsidRPr="00180381">
        <w:t>09</w:t>
      </w:r>
      <w:r w:rsidRPr="00180381">
        <w:t>)</w:t>
      </w:r>
    </w:p>
    <w:p w14:paraId="0F9E2D57" w14:textId="59020B66" w:rsidR="00C009A9" w:rsidRDefault="00670BE6">
      <w:pPr>
        <w:pStyle w:val="STPR2BodyText"/>
      </w:pPr>
      <w:r>
        <w:fldChar w:fldCharType="begin"/>
      </w:r>
      <w:r>
        <w:instrText xml:space="preserve"> REF _Ref112866313 \h </w:instrText>
      </w:r>
      <w:r>
        <w:fldChar w:fldCharType="separate"/>
      </w:r>
      <w:r w:rsidR="00A65D32">
        <w:t xml:space="preserve">Figure </w:t>
      </w:r>
      <w:r w:rsidR="00A65D32">
        <w:rPr>
          <w:noProof/>
        </w:rPr>
        <w:t>3</w:t>
      </w:r>
      <w:r w:rsidR="00A65D32">
        <w:t>.</w:t>
      </w:r>
      <w:r w:rsidR="00A65D32">
        <w:rPr>
          <w:noProof/>
        </w:rPr>
        <w:t>31</w:t>
      </w:r>
      <w:r>
        <w:fldChar w:fldCharType="end"/>
      </w:r>
      <w:r w:rsidR="00ED60C5">
        <w:t xml:space="preserve"> shows that</w:t>
      </w:r>
      <w:r>
        <w:t xml:space="preserve"> a</w:t>
      </w:r>
      <w:r w:rsidR="00E477D1" w:rsidRPr="00180381">
        <w:t xml:space="preserve"> </w:t>
      </w:r>
      <w:r w:rsidR="001A5180">
        <w:t>smaller</w:t>
      </w:r>
      <w:r w:rsidR="00E477D1" w:rsidRPr="00180381">
        <w:t xml:space="preserve"> proportion of </w:t>
      </w:r>
      <w:r w:rsidR="001A5180">
        <w:t>individuals</w:t>
      </w:r>
      <w:r w:rsidR="00E477D1" w:rsidRPr="00180381">
        <w:t xml:space="preserve"> said that the recommendations address the transport needs of the local area (</w:t>
      </w:r>
      <w:r w:rsidR="001A5180">
        <w:t>37</w:t>
      </w:r>
      <w:r w:rsidR="00E477D1" w:rsidRPr="00180381">
        <w:t xml:space="preserve">%) compared to </w:t>
      </w:r>
      <w:r w:rsidR="001A5180">
        <w:t>48</w:t>
      </w:r>
      <w:r w:rsidR="00E477D1" w:rsidRPr="00180381">
        <w:t xml:space="preserve">% of </w:t>
      </w:r>
      <w:r w:rsidR="00AC550D">
        <w:t>organisations</w:t>
      </w:r>
      <w:r>
        <w:t>.</w:t>
      </w:r>
      <w:r w:rsidR="001870FA">
        <w:t xml:space="preserve"> </w:t>
      </w:r>
      <w:r>
        <w:t>F</w:t>
      </w:r>
      <w:r w:rsidR="001870FA">
        <w:t>urthermore</w:t>
      </w:r>
      <w:r>
        <w:t xml:space="preserve">, </w:t>
      </w:r>
      <w:r w:rsidR="00E477D1" w:rsidRPr="00180381">
        <w:t xml:space="preserve">36% of individuals </w:t>
      </w:r>
      <w:r w:rsidR="004B0AA3">
        <w:t>and 20% of organisations stated</w:t>
      </w:r>
      <w:r w:rsidR="00E477D1" w:rsidRPr="00180381">
        <w:t xml:space="preserve"> that the recommendations do not address the transport needs of the local area. </w:t>
      </w:r>
      <w:r>
        <w:t>28% of individuals and 32% of organisations stated don’t know / no opinion.</w:t>
      </w:r>
      <w:r w:rsidR="00E477D1" w:rsidRPr="00180381">
        <w:t xml:space="preserve"> </w:t>
      </w:r>
    </w:p>
    <w:p w14:paraId="423E0AFE" w14:textId="77777777" w:rsidR="00C24282" w:rsidRDefault="0002116F">
      <w:pPr>
        <w:pStyle w:val="STPR2BodyText"/>
      </w:pPr>
      <w:r>
        <w:t xml:space="preserve">The additional free-text comments provided </w:t>
      </w:r>
      <w:r w:rsidR="008D7C93">
        <w:t>on</w:t>
      </w:r>
      <w:r>
        <w:t xml:space="preserve"> the recommendation themes for </w:t>
      </w:r>
      <w:r w:rsidR="008D7C93">
        <w:t>Increasing Safety and Reliance on the Strategi</w:t>
      </w:r>
      <w:r w:rsidR="00EA70A1">
        <w:t>c</w:t>
      </w:r>
      <w:r w:rsidR="008D7C93">
        <w:t xml:space="preserve"> </w:t>
      </w:r>
      <w:r w:rsidR="00EA70A1">
        <w:t>Transport</w:t>
      </w:r>
      <w:r w:rsidR="008D7C93">
        <w:t xml:space="preserve"> Network</w:t>
      </w:r>
      <w:r w:rsidR="00EA70A1">
        <w:t xml:space="preserve"> are summarised and listed below</w:t>
      </w:r>
      <w:r w:rsidR="005407D3">
        <w:t>. The percentages presented below are the respective proportion of respondents who provided comment to this question</w:t>
      </w:r>
      <w:r w:rsidR="00EA70A1">
        <w:t>:</w:t>
      </w:r>
    </w:p>
    <w:p w14:paraId="61388870" w14:textId="77777777" w:rsidR="00FC79FF" w:rsidRDefault="004D2A94">
      <w:pPr>
        <w:pStyle w:val="STPR2BulletsLevel1"/>
      </w:pPr>
      <w:r>
        <w:t>Individuals (Base 98)</w:t>
      </w:r>
    </w:p>
    <w:p w14:paraId="50D72C8B" w14:textId="77777777" w:rsidR="004D2A94" w:rsidRDefault="004D2A94" w:rsidP="003E68AD">
      <w:pPr>
        <w:pStyle w:val="BodyText"/>
        <w:numPr>
          <w:ilvl w:val="0"/>
          <w:numId w:val="87"/>
        </w:numPr>
        <w:spacing w:after="0"/>
        <w:ind w:hanging="357"/>
      </w:pPr>
      <w:r>
        <w:t>Roads should not be prioritised: 16%</w:t>
      </w:r>
      <w:r w:rsidR="00670BE6">
        <w:t xml:space="preserve"> (</w:t>
      </w:r>
      <w:r w:rsidR="00711466">
        <w:t>n=</w:t>
      </w:r>
      <w:r w:rsidR="00670BE6">
        <w:t>16</w:t>
      </w:r>
      <w:r>
        <w:t>)</w:t>
      </w:r>
    </w:p>
    <w:p w14:paraId="69D4B400" w14:textId="77777777" w:rsidR="00E86230" w:rsidRDefault="00E86230" w:rsidP="003E68AD">
      <w:pPr>
        <w:pStyle w:val="BodyText"/>
        <w:numPr>
          <w:ilvl w:val="0"/>
          <w:numId w:val="87"/>
        </w:numPr>
        <w:spacing w:after="0"/>
        <w:ind w:hanging="357"/>
      </w:pPr>
      <w:r>
        <w:t>Positive reference to speed limits: 13%</w:t>
      </w:r>
      <w:r w:rsidR="00670BE6">
        <w:t xml:space="preserve"> (</w:t>
      </w:r>
      <w:r w:rsidR="004D451E">
        <w:t>n=</w:t>
      </w:r>
      <w:r w:rsidR="00670BE6">
        <w:t>13</w:t>
      </w:r>
      <w:r>
        <w:t>)</w:t>
      </w:r>
    </w:p>
    <w:p w14:paraId="200A463C" w14:textId="77777777" w:rsidR="0060103F" w:rsidRDefault="00E86230" w:rsidP="003E68AD">
      <w:pPr>
        <w:pStyle w:val="BodyText"/>
        <w:numPr>
          <w:ilvl w:val="0"/>
          <w:numId w:val="87"/>
        </w:numPr>
        <w:spacing w:after="0"/>
        <w:ind w:hanging="357"/>
      </w:pPr>
      <w:r>
        <w:t xml:space="preserve">Specific road names given regarding safety and resilience: </w:t>
      </w:r>
      <w:r w:rsidR="0060103F">
        <w:t>12%</w:t>
      </w:r>
      <w:r w:rsidR="00670BE6">
        <w:t xml:space="preserve"> (</w:t>
      </w:r>
      <w:r w:rsidR="004D451E">
        <w:t>n=</w:t>
      </w:r>
      <w:r w:rsidR="00670BE6">
        <w:t>12</w:t>
      </w:r>
      <w:r w:rsidR="0060103F">
        <w:t>)</w:t>
      </w:r>
    </w:p>
    <w:p w14:paraId="4535244B" w14:textId="77777777" w:rsidR="006B33C4" w:rsidRDefault="0060103F">
      <w:pPr>
        <w:pStyle w:val="STPR2BulletsLevel1"/>
      </w:pPr>
      <w:r>
        <w:t>Organisations</w:t>
      </w:r>
      <w:r w:rsidR="006B33C4">
        <w:t xml:space="preserve"> (Base 84)</w:t>
      </w:r>
    </w:p>
    <w:p w14:paraId="22BE2970" w14:textId="77777777" w:rsidR="004D2A94" w:rsidRDefault="006B33C4" w:rsidP="003E68AD">
      <w:pPr>
        <w:pStyle w:val="BodyText"/>
        <w:numPr>
          <w:ilvl w:val="0"/>
          <w:numId w:val="88"/>
        </w:numPr>
        <w:spacing w:after="0"/>
        <w:ind w:hanging="357"/>
      </w:pPr>
      <w:r>
        <w:t xml:space="preserve">Specific road names given regarding safety and resilience: </w:t>
      </w:r>
      <w:r w:rsidR="008D2439">
        <w:t>19%</w:t>
      </w:r>
      <w:r w:rsidR="00670BE6">
        <w:t xml:space="preserve"> (</w:t>
      </w:r>
      <w:r w:rsidR="004D451E">
        <w:t>n=</w:t>
      </w:r>
      <w:r w:rsidR="00670BE6">
        <w:t>16</w:t>
      </w:r>
      <w:r w:rsidR="008D2439">
        <w:t>)</w:t>
      </w:r>
    </w:p>
    <w:p w14:paraId="74487F82" w14:textId="77777777" w:rsidR="008D2439" w:rsidRDefault="008D2439" w:rsidP="003E68AD">
      <w:pPr>
        <w:pStyle w:val="BodyText"/>
        <w:numPr>
          <w:ilvl w:val="0"/>
          <w:numId w:val="88"/>
        </w:numPr>
        <w:spacing w:after="0"/>
        <w:ind w:hanging="357"/>
      </w:pPr>
      <w:r>
        <w:t>Comment on specific recommendation: 17%</w:t>
      </w:r>
      <w:r w:rsidR="00670BE6">
        <w:t xml:space="preserve"> (</w:t>
      </w:r>
      <w:r w:rsidR="005E2347">
        <w:t>n=</w:t>
      </w:r>
      <w:r w:rsidR="00670BE6">
        <w:t>14</w:t>
      </w:r>
      <w:r>
        <w:t>)</w:t>
      </w:r>
    </w:p>
    <w:p w14:paraId="1C50858E" w14:textId="47214AF5" w:rsidR="008D2439" w:rsidRDefault="009532ED" w:rsidP="003E68AD">
      <w:pPr>
        <w:pStyle w:val="BodyText"/>
        <w:numPr>
          <w:ilvl w:val="0"/>
          <w:numId w:val="88"/>
        </w:numPr>
        <w:spacing w:after="0"/>
        <w:ind w:hanging="357"/>
      </w:pPr>
      <w:r>
        <w:t>Safety should be priorit</w:t>
      </w:r>
      <w:r w:rsidR="00910A6E">
        <w:t>ised</w:t>
      </w:r>
      <w:r>
        <w:t xml:space="preserve"> more in STPR2 plans: 14%</w:t>
      </w:r>
      <w:r w:rsidR="00670BE6">
        <w:t xml:space="preserve"> (</w:t>
      </w:r>
      <w:r w:rsidR="005407D3">
        <w:t>n=</w:t>
      </w:r>
      <w:r w:rsidR="00670BE6">
        <w:t>12</w:t>
      </w:r>
      <w:r>
        <w:t>)</w:t>
      </w:r>
    </w:p>
    <w:p w14:paraId="58205EA5" w14:textId="77777777" w:rsidR="00EA70A1" w:rsidRPr="00180381" w:rsidRDefault="00EA70A1">
      <w:pPr>
        <w:pStyle w:val="STPR2BodyText"/>
      </w:pPr>
    </w:p>
    <w:p w14:paraId="6CDBB369" w14:textId="77777777" w:rsidR="008B5185" w:rsidRPr="00180381" w:rsidRDefault="008B5185" w:rsidP="008B5185">
      <w:pPr>
        <w:pStyle w:val="Heading2"/>
      </w:pPr>
      <w:r w:rsidRPr="00180381">
        <w:t>Strengthening Strategic Connections</w:t>
      </w:r>
    </w:p>
    <w:p w14:paraId="437EAA52" w14:textId="3D8ECDAE" w:rsidR="002D56B9" w:rsidRPr="00180381" w:rsidRDefault="002D56B9">
      <w:pPr>
        <w:pStyle w:val="STPR2BodyText"/>
      </w:pPr>
      <w:r w:rsidRPr="00180381">
        <w:t>Respondents were asked what they th</w:t>
      </w:r>
      <w:r w:rsidR="00A84C2B">
        <w:t>ought</w:t>
      </w:r>
      <w:r w:rsidRPr="00180381">
        <w:t xml:space="preserve"> about the recommendations under the </w:t>
      </w:r>
      <w:r w:rsidRPr="00180381">
        <w:lastRenderedPageBreak/>
        <w:t xml:space="preserve">‘Strengthening Strategic Connections’ theme. This included </w:t>
      </w:r>
      <w:r w:rsidR="00B667F4" w:rsidRPr="00180381">
        <w:t>seven</w:t>
      </w:r>
      <w:r w:rsidRPr="00180381">
        <w:t xml:space="preserve"> </w:t>
      </w:r>
      <w:r w:rsidR="003A24EB" w:rsidRPr="00180381">
        <w:t>recommendations</w:t>
      </w:r>
      <w:r w:rsidRPr="00180381">
        <w:t xml:space="preserve">: </w:t>
      </w:r>
    </w:p>
    <w:p w14:paraId="6D58EA45" w14:textId="77777777" w:rsidR="00B667F4" w:rsidRPr="00180381" w:rsidRDefault="00B667F4">
      <w:pPr>
        <w:pStyle w:val="STPR2NumberList"/>
      </w:pPr>
      <w:r w:rsidRPr="00180381">
        <w:t xml:space="preserve">Sustainable access to Grangemouth Investment Zone </w:t>
      </w:r>
    </w:p>
    <w:p w14:paraId="07205B25" w14:textId="77777777" w:rsidR="00B667F4" w:rsidRPr="00180381" w:rsidRDefault="00B667F4">
      <w:pPr>
        <w:pStyle w:val="STPR2NumberList"/>
      </w:pPr>
      <w:r w:rsidRPr="00180381">
        <w:t xml:space="preserve">Access to Stranraer and ports at Cairnryan </w:t>
      </w:r>
    </w:p>
    <w:p w14:paraId="7F555A80" w14:textId="77777777" w:rsidR="00B667F4" w:rsidRPr="00180381" w:rsidRDefault="00B667F4">
      <w:pPr>
        <w:pStyle w:val="STPR2NumberList"/>
      </w:pPr>
      <w:r w:rsidRPr="00180381">
        <w:t xml:space="preserve">Potential fixed links in Outer Hebrides and Mull </w:t>
      </w:r>
    </w:p>
    <w:p w14:paraId="087DEC52" w14:textId="77777777" w:rsidR="00B667F4" w:rsidRPr="00180381" w:rsidRDefault="00B667F4">
      <w:pPr>
        <w:pStyle w:val="STPR2NumberList"/>
      </w:pPr>
      <w:r w:rsidRPr="00180381">
        <w:t xml:space="preserve">Investment in port infrastructure </w:t>
      </w:r>
    </w:p>
    <w:p w14:paraId="61DFB72A" w14:textId="77777777" w:rsidR="00B667F4" w:rsidRPr="00180381" w:rsidRDefault="00B667F4">
      <w:pPr>
        <w:pStyle w:val="STPR2NumberList"/>
      </w:pPr>
      <w:r w:rsidRPr="00180381">
        <w:t xml:space="preserve">Major station masterplans </w:t>
      </w:r>
    </w:p>
    <w:p w14:paraId="5E82BAFF" w14:textId="77777777" w:rsidR="00B667F4" w:rsidRPr="00180381" w:rsidRDefault="00B667F4">
      <w:pPr>
        <w:pStyle w:val="STPR2NumberList"/>
      </w:pPr>
      <w:r w:rsidRPr="00180381">
        <w:t xml:space="preserve">Rail freight terminals </w:t>
      </w:r>
    </w:p>
    <w:p w14:paraId="584CA253" w14:textId="77777777" w:rsidR="00785D4F" w:rsidRPr="003E6FB3" w:rsidRDefault="00B667F4">
      <w:pPr>
        <w:pStyle w:val="STPR2NumberList"/>
      </w:pPr>
      <w:r w:rsidRPr="00180381">
        <w:t>High speed and cross Border rail enhancements</w:t>
      </w:r>
    </w:p>
    <w:p w14:paraId="0EFC3441" w14:textId="73704D5B" w:rsidR="00670BE6" w:rsidRDefault="00670BE6">
      <w:pPr>
        <w:pStyle w:val="STPR2BodyText"/>
      </w:pPr>
      <w:r>
        <w:fldChar w:fldCharType="begin"/>
      </w:r>
      <w:r>
        <w:instrText xml:space="preserve"> REF _Ref112866653 \h </w:instrText>
      </w:r>
      <w:r>
        <w:fldChar w:fldCharType="separate"/>
      </w:r>
      <w:r w:rsidR="00A65D32">
        <w:t xml:space="preserve">Figure </w:t>
      </w:r>
      <w:r w:rsidR="00A65D32">
        <w:rPr>
          <w:noProof/>
        </w:rPr>
        <w:t>3</w:t>
      </w:r>
      <w:r w:rsidR="00A65D32">
        <w:t>.</w:t>
      </w:r>
      <w:r w:rsidR="00A65D32">
        <w:rPr>
          <w:noProof/>
        </w:rPr>
        <w:t>32</w:t>
      </w:r>
      <w:r>
        <w:fldChar w:fldCharType="end"/>
      </w:r>
      <w:r>
        <w:t xml:space="preserve"> presents </w:t>
      </w:r>
      <w:r w:rsidR="00CA0C46">
        <w:t>individual</w:t>
      </w:r>
      <w:r>
        <w:t xml:space="preserve"> level of agreement / disagreement on whether the recommendations in the </w:t>
      </w:r>
      <w:r w:rsidRPr="00180381">
        <w:t>Strengthening Strategic Connections</w:t>
      </w:r>
      <w:r>
        <w:t xml:space="preserve"> theme w</w:t>
      </w:r>
      <w:r w:rsidR="00A84C2B">
        <w:t>ould</w:t>
      </w:r>
      <w:r>
        <w:t xml:space="preserve"> contribute to the theme. </w:t>
      </w:r>
      <w:r>
        <w:fldChar w:fldCharType="begin"/>
      </w:r>
      <w:r>
        <w:instrText xml:space="preserve"> REF _Ref112866691 \h </w:instrText>
      </w:r>
      <w:r>
        <w:fldChar w:fldCharType="separate"/>
      </w:r>
      <w:r w:rsidR="00A65D32">
        <w:t xml:space="preserve">Figure </w:t>
      </w:r>
      <w:r w:rsidR="00A65D32">
        <w:rPr>
          <w:noProof/>
        </w:rPr>
        <w:t>3</w:t>
      </w:r>
      <w:r w:rsidR="00A65D32">
        <w:t>.</w:t>
      </w:r>
      <w:r w:rsidR="00A65D32">
        <w:rPr>
          <w:noProof/>
        </w:rPr>
        <w:t>33</w:t>
      </w:r>
      <w:r>
        <w:fldChar w:fldCharType="end"/>
      </w:r>
      <w:r>
        <w:t xml:space="preserve"> presents </w:t>
      </w:r>
      <w:r w:rsidR="00CA0C46">
        <w:t>organisations</w:t>
      </w:r>
      <w:r>
        <w:t xml:space="preserve"> level of agreement / disagreement to the same question. </w:t>
      </w:r>
    </w:p>
    <w:p w14:paraId="7C6D5CE1" w14:textId="77777777" w:rsidR="00670BE6" w:rsidRPr="003E6FB3" w:rsidRDefault="00670BE6">
      <w:pPr>
        <w:pStyle w:val="STPR2BodyText"/>
      </w:pPr>
    </w:p>
    <w:p w14:paraId="0A911795" w14:textId="77777777" w:rsidR="002B7C16" w:rsidRDefault="00BA5B15" w:rsidP="00D66090">
      <w:pPr>
        <w:keepNext/>
        <w:keepLines/>
      </w:pPr>
      <w:r>
        <w:rPr>
          <w:noProof/>
        </w:rPr>
        <w:drawing>
          <wp:inline distT="0" distB="0" distL="0" distR="0" wp14:anchorId="27133F0E" wp14:editId="247D1486">
            <wp:extent cx="6804660" cy="3429000"/>
            <wp:effectExtent l="0" t="0" r="15240" b="0"/>
            <wp:docPr id="462" name="Chart 462">
              <a:extLst xmlns:a="http://schemas.openxmlformats.org/drawingml/2006/main">
                <a:ext uri="{FF2B5EF4-FFF2-40B4-BE49-F238E27FC236}">
                  <a16:creationId xmlns:a16="http://schemas.microsoft.com/office/drawing/2014/main" id="{2E242FA6-D3DF-43CF-9F55-0253A843FCA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B425BB5" w14:textId="590BEADF" w:rsidR="00BA5B15" w:rsidRDefault="002B7C16">
      <w:pPr>
        <w:pStyle w:val="Caption"/>
        <w:rPr>
          <w:b/>
          <w:bCs/>
          <w:szCs w:val="24"/>
        </w:rPr>
      </w:pPr>
      <w:bookmarkStart w:id="50" w:name="_Ref112866653"/>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32</w:t>
      </w:r>
      <w:r>
        <w:fldChar w:fldCharType="end"/>
      </w:r>
      <w:bookmarkEnd w:id="50"/>
      <w:r>
        <w:t xml:space="preserve">: </w:t>
      </w:r>
      <w:r w:rsidRPr="00570218">
        <w:t>Recommendations under this theme will contribute to ‘Strengthening Strategic Connections’ (%) – Individuals</w:t>
      </w:r>
    </w:p>
    <w:p w14:paraId="3BC531E1" w14:textId="77777777" w:rsidR="00BA5B15" w:rsidRPr="00A04722" w:rsidRDefault="00BA5B15">
      <w:pPr>
        <w:pStyle w:val="STPR2Caption"/>
      </w:pPr>
      <w:r w:rsidRPr="00A04722">
        <w:t xml:space="preserve">Base: </w:t>
      </w:r>
      <w:r>
        <w:t>Individuals</w:t>
      </w:r>
      <w:r w:rsidRPr="00A04722">
        <w:t xml:space="preserve"> (n=</w:t>
      </w:r>
      <w:r>
        <w:t>227</w:t>
      </w:r>
      <w:r w:rsidRPr="00A04722">
        <w:t xml:space="preserve">) </w:t>
      </w:r>
    </w:p>
    <w:p w14:paraId="171759C9" w14:textId="2B6E946C" w:rsidR="00670BE6" w:rsidRPr="00A04722" w:rsidRDefault="00743209">
      <w:pPr>
        <w:pStyle w:val="STPR2BodyText"/>
      </w:pPr>
      <w:r>
        <w:fldChar w:fldCharType="begin"/>
      </w:r>
      <w:r>
        <w:instrText xml:space="preserve"> REF _Ref112866653 \h </w:instrText>
      </w:r>
      <w:r>
        <w:fldChar w:fldCharType="separate"/>
      </w:r>
      <w:r w:rsidR="00A65D32">
        <w:t xml:space="preserve">Figure </w:t>
      </w:r>
      <w:r w:rsidR="00A65D32">
        <w:rPr>
          <w:noProof/>
        </w:rPr>
        <w:t>3</w:t>
      </w:r>
      <w:r w:rsidR="00A65D32">
        <w:t>.</w:t>
      </w:r>
      <w:r w:rsidR="00A65D32">
        <w:rPr>
          <w:noProof/>
        </w:rPr>
        <w:t>32</w:t>
      </w:r>
      <w:r>
        <w:fldChar w:fldCharType="end"/>
      </w:r>
      <w:r w:rsidR="00ED60C5">
        <w:t xml:space="preserve"> shows that</w:t>
      </w:r>
      <w:r>
        <w:t xml:space="preserve"> recommendation 44</w:t>
      </w:r>
      <w:r w:rsidR="00C64284">
        <w:t>:</w:t>
      </w:r>
      <w:r>
        <w:t xml:space="preserve"> Rail freight terminals was the key recommendation for individuals with 71% of respondents agreeing (36% strongly agreed and 35% agreed) that this recommendation will contribute to </w:t>
      </w:r>
      <w:r w:rsidRPr="00180381">
        <w:t>Strengthening Strategic Connections</w:t>
      </w:r>
      <w:r>
        <w:t>. Recommendation 39</w:t>
      </w:r>
      <w:r w:rsidR="00C64284">
        <w:t>:</w:t>
      </w:r>
      <w:r>
        <w:t xml:space="preserve"> Sustainable access to Grangemouth</w:t>
      </w:r>
      <w:r w:rsidR="00F15BB0">
        <w:t xml:space="preserve"> Investment Zone</w:t>
      </w:r>
      <w:r>
        <w:t xml:space="preserve"> had the smallest proportion of individuals who agreed the recommendation would contribute to this theme (12%).</w:t>
      </w:r>
    </w:p>
    <w:p w14:paraId="75DC2DB6" w14:textId="77777777" w:rsidR="002B7C16" w:rsidRDefault="00BA5B15" w:rsidP="00D66090">
      <w:pPr>
        <w:keepNext/>
        <w:keepLines/>
      </w:pPr>
      <w:r>
        <w:rPr>
          <w:noProof/>
        </w:rPr>
        <w:lastRenderedPageBreak/>
        <w:drawing>
          <wp:inline distT="0" distB="0" distL="0" distR="0" wp14:anchorId="0A7A8A2C" wp14:editId="6D892122">
            <wp:extent cx="6783070" cy="3829050"/>
            <wp:effectExtent l="0" t="0" r="17780" b="0"/>
            <wp:docPr id="463" name="Chart 463">
              <a:extLst xmlns:a="http://schemas.openxmlformats.org/drawingml/2006/main">
                <a:ext uri="{FF2B5EF4-FFF2-40B4-BE49-F238E27FC236}">
                  <a16:creationId xmlns:a16="http://schemas.microsoft.com/office/drawing/2014/main" id="{C15B292C-6B73-4A32-82AB-FEF54E36F6E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AD29A14" w14:textId="41CD981A" w:rsidR="00BA5B15" w:rsidRDefault="002B7C16">
      <w:pPr>
        <w:pStyle w:val="Caption"/>
        <w:rPr>
          <w:b/>
          <w:bCs/>
          <w:szCs w:val="24"/>
        </w:rPr>
      </w:pPr>
      <w:bookmarkStart w:id="51" w:name="_Ref112866691"/>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33</w:t>
      </w:r>
      <w:r>
        <w:fldChar w:fldCharType="end"/>
      </w:r>
      <w:bookmarkEnd w:id="51"/>
      <w:r>
        <w:t xml:space="preserve">: </w:t>
      </w:r>
      <w:r w:rsidRPr="00DD0EBA">
        <w:t>Recommendations under this theme will contribute to ‘Strengthening Strategic Connections’ (%) - Organisations</w:t>
      </w:r>
    </w:p>
    <w:p w14:paraId="1C6DA797" w14:textId="77777777" w:rsidR="00BA5B15" w:rsidRPr="00A04722" w:rsidRDefault="00BA5B15">
      <w:pPr>
        <w:pStyle w:val="STPR2Caption"/>
      </w:pPr>
      <w:r w:rsidRPr="00A04722">
        <w:t xml:space="preserve">Base: </w:t>
      </w:r>
      <w:r>
        <w:t>Organisations</w:t>
      </w:r>
      <w:r w:rsidRPr="00A04722">
        <w:t xml:space="preserve"> (n=</w:t>
      </w:r>
      <w:r>
        <w:t>112</w:t>
      </w:r>
      <w:r w:rsidRPr="00A04722">
        <w:t xml:space="preserve">) </w:t>
      </w:r>
    </w:p>
    <w:p w14:paraId="35C319C8" w14:textId="2E3E18B3" w:rsidR="008A3024" w:rsidRPr="00A04722" w:rsidRDefault="008A3024">
      <w:pPr>
        <w:pStyle w:val="STPR2BodyText"/>
      </w:pPr>
      <w:r>
        <w:fldChar w:fldCharType="begin"/>
      </w:r>
      <w:r>
        <w:instrText xml:space="preserve"> REF _Ref112866691 \h </w:instrText>
      </w:r>
      <w:r>
        <w:fldChar w:fldCharType="separate"/>
      </w:r>
      <w:r w:rsidR="00A65D32">
        <w:t xml:space="preserve">Figure </w:t>
      </w:r>
      <w:r w:rsidR="00A65D32">
        <w:rPr>
          <w:noProof/>
        </w:rPr>
        <w:t>3</w:t>
      </w:r>
      <w:r w:rsidR="00A65D32">
        <w:t>.</w:t>
      </w:r>
      <w:r w:rsidR="00A65D32">
        <w:rPr>
          <w:noProof/>
        </w:rPr>
        <w:t>33</w:t>
      </w:r>
      <w:r>
        <w:fldChar w:fldCharType="end"/>
      </w:r>
      <w:r w:rsidR="00ED60C5">
        <w:t xml:space="preserve"> shows that</w:t>
      </w:r>
      <w:r>
        <w:t xml:space="preserve"> recommendation 44</w:t>
      </w:r>
      <w:r w:rsidR="00C64284">
        <w:t>:</w:t>
      </w:r>
      <w:r>
        <w:t xml:space="preserve"> Rail freight terminals was the key recommendation for organisations with 71% of respondents agreeing (30% strongly agreed and 41% agreed) that this recommendation w</w:t>
      </w:r>
      <w:r w:rsidR="00F86B07">
        <w:t>ould</w:t>
      </w:r>
      <w:r>
        <w:t xml:space="preserve"> contribute to </w:t>
      </w:r>
      <w:r w:rsidRPr="00180381">
        <w:t>Strengthening Strategic Connections</w:t>
      </w:r>
      <w:r>
        <w:t>. Recommendation 41</w:t>
      </w:r>
      <w:r w:rsidR="00C64284">
        <w:t>:</w:t>
      </w:r>
      <w:r>
        <w:t xml:space="preserve"> Potential fixed links in Outer Hebrides and Mull had the smallest proportion of organisations who agreed the recommendation would contribute to this theme (10%).</w:t>
      </w:r>
    </w:p>
    <w:p w14:paraId="18C0E3E7" w14:textId="36F2E70A" w:rsidR="00F15BB0" w:rsidRPr="00180381" w:rsidRDefault="00F15BB0">
      <w:pPr>
        <w:pStyle w:val="STPR2BodyText"/>
      </w:pPr>
      <w:r>
        <w:fldChar w:fldCharType="begin"/>
      </w:r>
      <w:r>
        <w:instrText xml:space="preserve"> REF _Ref112867190 \h </w:instrText>
      </w:r>
      <w:r>
        <w:fldChar w:fldCharType="separate"/>
      </w:r>
      <w:r w:rsidR="00A65D32">
        <w:t xml:space="preserve">Figure </w:t>
      </w:r>
      <w:r w:rsidR="00A65D32">
        <w:rPr>
          <w:noProof/>
        </w:rPr>
        <w:t>3</w:t>
      </w:r>
      <w:r w:rsidR="00A65D32">
        <w:t>.</w:t>
      </w:r>
      <w:r w:rsidR="00A65D32">
        <w:rPr>
          <w:noProof/>
        </w:rPr>
        <w:t>34</w:t>
      </w:r>
      <w:r>
        <w:fldChar w:fldCharType="end"/>
      </w:r>
      <w:r>
        <w:t xml:space="preserve"> presents </w:t>
      </w:r>
      <w:r w:rsidR="00CA0C46">
        <w:t>individual</w:t>
      </w:r>
      <w:r>
        <w:t xml:space="preserve"> views on the priority of each recommendation in the Decarbonising Transport theme, with </w:t>
      </w:r>
      <w:r>
        <w:fldChar w:fldCharType="begin"/>
      </w:r>
      <w:r>
        <w:instrText xml:space="preserve"> REF _Ref112867199 \h </w:instrText>
      </w:r>
      <w:r>
        <w:fldChar w:fldCharType="separate"/>
      </w:r>
      <w:r w:rsidR="00A65D32">
        <w:t xml:space="preserve">Figure </w:t>
      </w:r>
      <w:r w:rsidR="00A65D32">
        <w:rPr>
          <w:noProof/>
        </w:rPr>
        <w:t>3</w:t>
      </w:r>
      <w:r w:rsidR="00A65D32">
        <w:t>.</w:t>
      </w:r>
      <w:r w:rsidR="00A65D32">
        <w:rPr>
          <w:noProof/>
        </w:rPr>
        <w:t>35</w:t>
      </w:r>
      <w:r>
        <w:fldChar w:fldCharType="end"/>
      </w:r>
      <w:r>
        <w:t xml:space="preserve"> presenting </w:t>
      </w:r>
      <w:r w:rsidR="00CA0C46">
        <w:t>organisations</w:t>
      </w:r>
      <w:r>
        <w:t xml:space="preserve"> views.</w:t>
      </w:r>
    </w:p>
    <w:p w14:paraId="3AF3CB04" w14:textId="77777777" w:rsidR="00C009A9" w:rsidRPr="00180381" w:rsidRDefault="00C009A9">
      <w:pPr>
        <w:pStyle w:val="STPR2BodyText"/>
      </w:pPr>
    </w:p>
    <w:p w14:paraId="35C037D6" w14:textId="77777777" w:rsidR="00C009A9" w:rsidRPr="00180381" w:rsidRDefault="00C009A9">
      <w:pPr>
        <w:pStyle w:val="STPR2BodyText"/>
      </w:pPr>
    </w:p>
    <w:p w14:paraId="2A2AEF59" w14:textId="77777777" w:rsidR="002B7C16" w:rsidRDefault="00BA5B15" w:rsidP="00D66090">
      <w:pPr>
        <w:keepNext/>
        <w:keepLines/>
      </w:pPr>
      <w:r>
        <w:rPr>
          <w:noProof/>
        </w:rPr>
        <w:lastRenderedPageBreak/>
        <w:drawing>
          <wp:inline distT="0" distB="0" distL="0" distR="0" wp14:anchorId="76F092D0" wp14:editId="40C907FE">
            <wp:extent cx="6793865" cy="3790950"/>
            <wp:effectExtent l="0" t="0" r="6985" b="0"/>
            <wp:docPr id="466" name="Chart 466">
              <a:extLst xmlns:a="http://schemas.openxmlformats.org/drawingml/2006/main">
                <a:ext uri="{FF2B5EF4-FFF2-40B4-BE49-F238E27FC236}">
                  <a16:creationId xmlns:a16="http://schemas.microsoft.com/office/drawing/2014/main" id="{6297D9A1-FF83-452C-BDC2-6B714535868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C2D04AB" w14:textId="33DCD3CB" w:rsidR="00BA5B15" w:rsidRDefault="002B7C16">
      <w:pPr>
        <w:pStyle w:val="Caption"/>
        <w:rPr>
          <w:b/>
          <w:bCs/>
          <w:szCs w:val="24"/>
        </w:rPr>
      </w:pPr>
      <w:bookmarkStart w:id="52" w:name="_Ref112867190"/>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34</w:t>
      </w:r>
      <w:r>
        <w:fldChar w:fldCharType="end"/>
      </w:r>
      <w:bookmarkEnd w:id="52"/>
      <w:r>
        <w:t xml:space="preserve">: </w:t>
      </w:r>
      <w:r w:rsidRPr="00FA070B">
        <w:t>Priorities for Strengthening Strategic Connections (%) – Individuals</w:t>
      </w:r>
    </w:p>
    <w:p w14:paraId="7618FE11" w14:textId="77777777" w:rsidR="00BA5B15" w:rsidRPr="00A04722" w:rsidRDefault="00BA5B15">
      <w:pPr>
        <w:pStyle w:val="STPR2Caption"/>
      </w:pPr>
      <w:r w:rsidRPr="00A04722">
        <w:t xml:space="preserve">Base: </w:t>
      </w:r>
      <w:r>
        <w:t>Individuals</w:t>
      </w:r>
      <w:r w:rsidRPr="00A04722">
        <w:t xml:space="preserve"> (n=</w:t>
      </w:r>
      <w:r>
        <w:t>227</w:t>
      </w:r>
      <w:r w:rsidRPr="00A04722">
        <w:t xml:space="preserve">) </w:t>
      </w:r>
    </w:p>
    <w:p w14:paraId="37D7CC3C" w14:textId="42F4B72B" w:rsidR="00F15BB0" w:rsidRPr="00A04722" w:rsidRDefault="00F15BB0">
      <w:pPr>
        <w:pStyle w:val="STPR2BodyText"/>
      </w:pPr>
      <w:r>
        <w:fldChar w:fldCharType="begin"/>
      </w:r>
      <w:r>
        <w:instrText xml:space="preserve"> REF _Ref112867190 \h </w:instrText>
      </w:r>
      <w:r>
        <w:fldChar w:fldCharType="separate"/>
      </w:r>
      <w:r w:rsidR="00A65D32">
        <w:t xml:space="preserve">Figure </w:t>
      </w:r>
      <w:r w:rsidR="00A65D32">
        <w:rPr>
          <w:noProof/>
        </w:rPr>
        <w:t>3</w:t>
      </w:r>
      <w:r w:rsidR="00A65D32">
        <w:t>.</w:t>
      </w:r>
      <w:r w:rsidR="00A65D32">
        <w:rPr>
          <w:noProof/>
        </w:rPr>
        <w:t>34</w:t>
      </w:r>
      <w:r>
        <w:fldChar w:fldCharType="end"/>
      </w:r>
      <w:r w:rsidR="00ED60C5">
        <w:t xml:space="preserve"> shows that</w:t>
      </w:r>
      <w:r>
        <w:t xml:space="preserve"> 53% of individuals stated that recommendation 44</w:t>
      </w:r>
      <w:r w:rsidR="00C64284">
        <w:t>:</w:t>
      </w:r>
      <w:r>
        <w:t xml:space="preserve"> R</w:t>
      </w:r>
      <w:r w:rsidRPr="00180381">
        <w:t>ail freight terminals</w:t>
      </w:r>
      <w:r>
        <w:t xml:space="preserve"> </w:t>
      </w:r>
      <w:r w:rsidR="00910A6E">
        <w:t xml:space="preserve">was </w:t>
      </w:r>
      <w:r>
        <w:t>a high priority, whilst 20% stated that recommendation each of recommendation 41</w:t>
      </w:r>
      <w:r w:rsidR="00C64284">
        <w:t>:</w:t>
      </w:r>
      <w:r>
        <w:t xml:space="preserve"> Potential fixed links in Outer Hebrides and Mull and recommendation 39</w:t>
      </w:r>
      <w:r w:rsidR="00C64284">
        <w:t>:</w:t>
      </w:r>
      <w:r>
        <w:t xml:space="preserve"> Sustainable access to Grangemouth Investment Zone were a low priority.</w:t>
      </w:r>
    </w:p>
    <w:p w14:paraId="6CC2EF96" w14:textId="77777777" w:rsidR="002B7C16" w:rsidRDefault="00BA5B15" w:rsidP="00D66090">
      <w:pPr>
        <w:keepNext/>
        <w:keepLines/>
      </w:pPr>
      <w:r>
        <w:rPr>
          <w:noProof/>
        </w:rPr>
        <w:lastRenderedPageBreak/>
        <w:drawing>
          <wp:inline distT="0" distB="0" distL="0" distR="0" wp14:anchorId="71D4D985" wp14:editId="7B4471D0">
            <wp:extent cx="6793865" cy="3700780"/>
            <wp:effectExtent l="0" t="0" r="6985" b="13970"/>
            <wp:docPr id="467" name="Chart 467">
              <a:extLst xmlns:a="http://schemas.openxmlformats.org/drawingml/2006/main">
                <a:ext uri="{FF2B5EF4-FFF2-40B4-BE49-F238E27FC236}">
                  <a16:creationId xmlns:a16="http://schemas.microsoft.com/office/drawing/2014/main" id="{11AA8B40-8E42-4AD0-AA11-8D1757840CE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D6E4CE0" w14:textId="6D894C2B" w:rsidR="00BA5B15" w:rsidRDefault="002B7C16">
      <w:pPr>
        <w:pStyle w:val="Caption"/>
        <w:rPr>
          <w:b/>
          <w:bCs/>
          <w:szCs w:val="24"/>
        </w:rPr>
      </w:pPr>
      <w:bookmarkStart w:id="53" w:name="_Ref112867199"/>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35</w:t>
      </w:r>
      <w:r>
        <w:fldChar w:fldCharType="end"/>
      </w:r>
      <w:bookmarkEnd w:id="53"/>
      <w:r>
        <w:t xml:space="preserve">: </w:t>
      </w:r>
      <w:r w:rsidRPr="00571005">
        <w:t>Priorities for Strengthening Strategic Connections (%) – Organisations</w:t>
      </w:r>
    </w:p>
    <w:p w14:paraId="5B87D8C2" w14:textId="77777777" w:rsidR="00F15BB0" w:rsidRPr="00A04722" w:rsidRDefault="00BA5B15">
      <w:pPr>
        <w:pStyle w:val="STPR2Caption"/>
      </w:pPr>
      <w:r w:rsidRPr="00A04722">
        <w:t xml:space="preserve">Base: </w:t>
      </w:r>
      <w:r>
        <w:t>Organisations</w:t>
      </w:r>
      <w:r w:rsidRPr="00A04722">
        <w:t xml:space="preserve"> (n=</w:t>
      </w:r>
      <w:r>
        <w:t>112</w:t>
      </w:r>
      <w:r w:rsidRPr="00A04722">
        <w:t xml:space="preserve">); </w:t>
      </w:r>
    </w:p>
    <w:p w14:paraId="05936AD7" w14:textId="1182BC0C" w:rsidR="00F15BB0" w:rsidRDefault="00F15BB0">
      <w:pPr>
        <w:pStyle w:val="STPR2BodyText"/>
      </w:pPr>
      <w:r>
        <w:fldChar w:fldCharType="begin"/>
      </w:r>
      <w:r>
        <w:instrText xml:space="preserve"> REF _Ref112867199 \h </w:instrText>
      </w:r>
      <w:r>
        <w:fldChar w:fldCharType="separate"/>
      </w:r>
      <w:r w:rsidR="00A65D32">
        <w:t xml:space="preserve">Figure </w:t>
      </w:r>
      <w:r w:rsidR="00A65D32">
        <w:rPr>
          <w:noProof/>
        </w:rPr>
        <w:t>3</w:t>
      </w:r>
      <w:r w:rsidR="00A65D32">
        <w:t>.</w:t>
      </w:r>
      <w:r w:rsidR="00A65D32">
        <w:rPr>
          <w:noProof/>
        </w:rPr>
        <w:t>35</w:t>
      </w:r>
      <w:r>
        <w:fldChar w:fldCharType="end"/>
      </w:r>
      <w:r w:rsidR="00ED60C5">
        <w:t xml:space="preserve"> shows that</w:t>
      </w:r>
      <w:r>
        <w:t xml:space="preserve"> 46% of organisations stated that recommendation 44</w:t>
      </w:r>
      <w:r w:rsidR="00C64284">
        <w:t>:</w:t>
      </w:r>
      <w:r>
        <w:t xml:space="preserve"> Rail freight terminals was a high priority, whilst 9% stated that each of recommendation 41</w:t>
      </w:r>
      <w:r w:rsidR="00C64284">
        <w:t>:</w:t>
      </w:r>
      <w:r>
        <w:t xml:space="preserve"> Potential fixed links in Outer Hebrides and Mull and recommendation 39</w:t>
      </w:r>
      <w:r w:rsidR="00C64284">
        <w:t>:</w:t>
      </w:r>
      <w:r>
        <w:t xml:space="preserve"> Sustainable access to Grangemouth Investment Zone were a low priority. Furthermore, recommendation 41</w:t>
      </w:r>
      <w:r w:rsidR="00C64284">
        <w:t>:</w:t>
      </w:r>
      <w:r>
        <w:t xml:space="preserve"> P</w:t>
      </w:r>
      <w:r w:rsidRPr="00180381">
        <w:t>otential fixed links in the Outer Hebrides and Mull received the highest level of do not support this recommendation responses</w:t>
      </w:r>
      <w:r>
        <w:t xml:space="preserve"> (15%)</w:t>
      </w:r>
      <w:r w:rsidRPr="00180381">
        <w:t xml:space="preserve"> along with a high level of don’t know responses</w:t>
      </w:r>
      <w:r>
        <w:t xml:space="preserve"> (55%).</w:t>
      </w:r>
    </w:p>
    <w:p w14:paraId="03765DDA" w14:textId="77777777" w:rsidR="009B591A" w:rsidRPr="00180381" w:rsidRDefault="00E343BB">
      <w:pPr>
        <w:pStyle w:val="STPR2BodyText"/>
      </w:pPr>
      <w:r w:rsidRPr="00180381">
        <w:t>One thing to note about the response</w:t>
      </w:r>
      <w:r w:rsidR="00910A6E">
        <w:t>s</w:t>
      </w:r>
      <w:r w:rsidRPr="00180381">
        <w:t xml:space="preserve"> to this question is that there were high proportions of don’t know</w:t>
      </w:r>
      <w:r w:rsidR="000F0549">
        <w:t xml:space="preserve"> </w:t>
      </w:r>
      <w:r w:rsidR="008F79C0" w:rsidRPr="00180381">
        <w:t xml:space="preserve">from respondents regarding a number of the recommendations and this impacts the remaining proportions </w:t>
      </w:r>
      <w:r w:rsidR="00B05FF8" w:rsidRPr="00180381">
        <w:t xml:space="preserve">of the responses. </w:t>
      </w:r>
      <w:r w:rsidR="00AF6A75" w:rsidRPr="00180381">
        <w:t xml:space="preserve">These were particularly noticeable when respondents were referencing areas not relevant to the recommendation, therefore </w:t>
      </w:r>
      <w:r w:rsidR="00F15BB0">
        <w:t>suggesting</w:t>
      </w:r>
      <w:r w:rsidR="00F15BB0" w:rsidRPr="00180381">
        <w:t xml:space="preserve"> </w:t>
      </w:r>
      <w:r w:rsidR="003335F2" w:rsidRPr="00180381">
        <w:t xml:space="preserve">that people not located in some of these regions were automatically </w:t>
      </w:r>
      <w:r w:rsidR="00F94DB8" w:rsidRPr="00180381">
        <w:t xml:space="preserve">responding </w:t>
      </w:r>
      <w:r w:rsidR="003335F2" w:rsidRPr="00180381">
        <w:t>don’t know</w:t>
      </w:r>
      <w:r w:rsidR="002B2F9D">
        <w:t xml:space="preserve"> / no opinion</w:t>
      </w:r>
      <w:r w:rsidR="00282E59">
        <w:t xml:space="preserve">. </w:t>
      </w:r>
    </w:p>
    <w:p w14:paraId="6EFB19F5" w14:textId="20C26F47" w:rsidR="00AE653F" w:rsidRDefault="00AE653F">
      <w:pPr>
        <w:pStyle w:val="STPR2BodyText"/>
      </w:pPr>
      <w:r>
        <w:fldChar w:fldCharType="begin"/>
      </w:r>
      <w:r>
        <w:instrText xml:space="preserve"> REF _Ref112867821 \h </w:instrText>
      </w:r>
      <w:r>
        <w:fldChar w:fldCharType="separate"/>
      </w:r>
      <w:r w:rsidR="00A65D32">
        <w:t xml:space="preserve">Figure </w:t>
      </w:r>
      <w:r w:rsidR="00A65D32">
        <w:rPr>
          <w:noProof/>
        </w:rPr>
        <w:t>3</w:t>
      </w:r>
      <w:r w:rsidR="00A65D32">
        <w:t>.</w:t>
      </w:r>
      <w:r w:rsidR="00A65D32">
        <w:rPr>
          <w:noProof/>
        </w:rPr>
        <w:t>36</w:t>
      </w:r>
      <w:r>
        <w:fldChar w:fldCharType="end"/>
      </w:r>
      <w:r>
        <w:t xml:space="preserve"> presents </w:t>
      </w:r>
      <w:r w:rsidR="00CA0C46">
        <w:t>individual</w:t>
      </w:r>
      <w:r>
        <w:t xml:space="preserve"> and </w:t>
      </w:r>
      <w:r w:rsidR="00CA0C46">
        <w:t>organisations</w:t>
      </w:r>
      <w:r>
        <w:t xml:space="preserve"> views on whether the theme recommendations address the transport needs of the local area.</w:t>
      </w:r>
    </w:p>
    <w:p w14:paraId="321FBAD3" w14:textId="77777777" w:rsidR="00AE653F" w:rsidRPr="00180381" w:rsidRDefault="00AE653F">
      <w:pPr>
        <w:pStyle w:val="STPR2BodyText"/>
      </w:pPr>
    </w:p>
    <w:p w14:paraId="064EFD02" w14:textId="77777777" w:rsidR="002B7C16" w:rsidRDefault="001B4B79" w:rsidP="00D66090">
      <w:pPr>
        <w:keepNext/>
        <w:keepLines/>
      </w:pPr>
      <w:r w:rsidRPr="00180381">
        <w:rPr>
          <w:rFonts w:ascii="Arial" w:hAnsi="Arial" w:cs="Arial"/>
          <w:noProof/>
        </w:rPr>
        <w:lastRenderedPageBreak/>
        <w:drawing>
          <wp:inline distT="0" distB="0" distL="0" distR="0" wp14:anchorId="44FAF446" wp14:editId="0BCF30E7">
            <wp:extent cx="6120130" cy="2439670"/>
            <wp:effectExtent l="0" t="0" r="13970" b="17780"/>
            <wp:docPr id="34" name="Chart 34">
              <a:extLst xmlns:a="http://schemas.openxmlformats.org/drawingml/2006/main">
                <a:ext uri="{FF2B5EF4-FFF2-40B4-BE49-F238E27FC236}">
                  <a16:creationId xmlns:a16="http://schemas.microsoft.com/office/drawing/2014/main" id="{7B35379F-D775-4235-9E97-6F03B732748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F4CECBA" w14:textId="3AC21736" w:rsidR="001B4B79" w:rsidRPr="00180381" w:rsidRDefault="002B7C16">
      <w:pPr>
        <w:pStyle w:val="Caption"/>
        <w:rPr>
          <w:highlight w:val="yellow"/>
        </w:rPr>
      </w:pPr>
      <w:bookmarkStart w:id="54" w:name="_Ref112867821"/>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36</w:t>
      </w:r>
      <w:r>
        <w:fldChar w:fldCharType="end"/>
      </w:r>
      <w:bookmarkEnd w:id="54"/>
      <w:r>
        <w:t xml:space="preserve">: </w:t>
      </w:r>
      <w:r w:rsidRPr="00414CA1">
        <w:t>Theme recommendations address transport needs of local area (%)</w:t>
      </w:r>
    </w:p>
    <w:p w14:paraId="65225B7B" w14:textId="77777777" w:rsidR="0031384D" w:rsidRPr="00180381" w:rsidRDefault="0031384D">
      <w:pPr>
        <w:pStyle w:val="STPR2Caption"/>
      </w:pPr>
      <w:r w:rsidRPr="00180381">
        <w:t>Base: Individuals (n=2</w:t>
      </w:r>
      <w:r w:rsidR="002814D5" w:rsidRPr="00180381">
        <w:t>2</w:t>
      </w:r>
      <w:r w:rsidR="00BA5B15">
        <w:t>6</w:t>
      </w:r>
      <w:r w:rsidRPr="00180381">
        <w:t>); Organisations (n=1</w:t>
      </w:r>
      <w:r w:rsidR="003143F4" w:rsidRPr="00180381">
        <w:t>09</w:t>
      </w:r>
      <w:r w:rsidRPr="00180381">
        <w:t>)</w:t>
      </w:r>
    </w:p>
    <w:p w14:paraId="721C7B8F" w14:textId="1C509D4A" w:rsidR="001B4B79" w:rsidRDefault="00AE653F">
      <w:pPr>
        <w:pStyle w:val="STPR2BodyText"/>
      </w:pPr>
      <w:r>
        <w:fldChar w:fldCharType="begin"/>
      </w:r>
      <w:r>
        <w:instrText xml:space="preserve"> REF _Ref112867821 \h </w:instrText>
      </w:r>
      <w:r>
        <w:fldChar w:fldCharType="separate"/>
      </w:r>
      <w:r w:rsidR="00A65D32">
        <w:t xml:space="preserve">Figure </w:t>
      </w:r>
      <w:r w:rsidR="00A65D32">
        <w:rPr>
          <w:noProof/>
        </w:rPr>
        <w:t>3</w:t>
      </w:r>
      <w:r w:rsidR="00A65D32">
        <w:t>.</w:t>
      </w:r>
      <w:r w:rsidR="00A65D32">
        <w:rPr>
          <w:noProof/>
        </w:rPr>
        <w:t>36</w:t>
      </w:r>
      <w:r>
        <w:fldChar w:fldCharType="end"/>
      </w:r>
      <w:r w:rsidR="00ED60C5">
        <w:t xml:space="preserve"> shows that</w:t>
      </w:r>
      <w:r>
        <w:t xml:space="preserve"> s</w:t>
      </w:r>
      <w:r w:rsidR="00DF0B8A" w:rsidRPr="00180381">
        <w:t>imilar proportions of individuals and organisations stated that the recommendations address the transport needs</w:t>
      </w:r>
      <w:r w:rsidR="00F459BB">
        <w:t xml:space="preserve"> of their local are</w:t>
      </w:r>
      <w:r w:rsidR="00A1421C">
        <w:t>a</w:t>
      </w:r>
      <w:r w:rsidR="00DF0B8A" w:rsidRPr="00180381">
        <w:t xml:space="preserve"> with 39% of individuals and 45% of organisations saying this. This was also reflected in the proportions of respondents saying they do not address transport needs with 33% of individuals and 26% of organisations</w:t>
      </w:r>
      <w:r w:rsidR="00E477D1" w:rsidRPr="00180381">
        <w:t xml:space="preserve">. </w:t>
      </w:r>
      <w:r>
        <w:t>28% of individuals and 29% of organisations stated don’t know / no opinion</w:t>
      </w:r>
      <w:r w:rsidR="00CE4406">
        <w:t xml:space="preserve">. </w:t>
      </w:r>
    </w:p>
    <w:p w14:paraId="49BD2325" w14:textId="77777777" w:rsidR="00326A00" w:rsidRDefault="00DE30E4" w:rsidP="003E68AD">
      <w:pPr>
        <w:pStyle w:val="STPR2BodyText"/>
      </w:pPr>
      <w:r>
        <w:t xml:space="preserve">The additional free-text comments provided </w:t>
      </w:r>
      <w:r w:rsidR="00326A00">
        <w:t>on the recommendation themes for Strengthening Strategic Connections are summarised and listed below</w:t>
      </w:r>
      <w:r w:rsidR="00A06791">
        <w:t>. The percentages presented below are the respective proportion of respondents who provided comment to this question</w:t>
      </w:r>
      <w:r w:rsidR="00326A00">
        <w:t>:</w:t>
      </w:r>
    </w:p>
    <w:p w14:paraId="77FA2891" w14:textId="77777777" w:rsidR="009C1B58" w:rsidRDefault="009C1B58">
      <w:pPr>
        <w:pStyle w:val="STPR2BulletsLevel1"/>
      </w:pPr>
      <w:r>
        <w:t>Individuals (Base 9</w:t>
      </w:r>
      <w:r w:rsidR="0094304A">
        <w:t>2</w:t>
      </w:r>
      <w:r>
        <w:t>)</w:t>
      </w:r>
    </w:p>
    <w:p w14:paraId="52F3329E" w14:textId="77777777" w:rsidR="009C1B58" w:rsidRDefault="009C1B58" w:rsidP="003E68AD">
      <w:pPr>
        <w:pStyle w:val="BodyText"/>
        <w:numPr>
          <w:ilvl w:val="0"/>
          <w:numId w:val="89"/>
        </w:numPr>
        <w:spacing w:after="0"/>
        <w:ind w:hanging="357"/>
      </w:pPr>
      <w:r>
        <w:t>Specific lines / areas mentioned: 23%</w:t>
      </w:r>
      <w:r w:rsidR="00AE653F">
        <w:t xml:space="preserve"> (</w:t>
      </w:r>
      <w:r w:rsidR="00F35B5A">
        <w:t>n=</w:t>
      </w:r>
      <w:r w:rsidR="00AE653F">
        <w:t>21</w:t>
      </w:r>
      <w:r>
        <w:t>)</w:t>
      </w:r>
    </w:p>
    <w:p w14:paraId="56E9BF9F" w14:textId="77777777" w:rsidR="00F60EBE" w:rsidRDefault="00FA20AD" w:rsidP="003E68AD">
      <w:pPr>
        <w:pStyle w:val="BodyText"/>
        <w:numPr>
          <w:ilvl w:val="0"/>
          <w:numId w:val="89"/>
        </w:numPr>
        <w:spacing w:after="0"/>
        <w:ind w:hanging="357"/>
      </w:pPr>
      <w:r>
        <w:t>Suggests freight. mass transit should be moved from to rail</w:t>
      </w:r>
      <w:r w:rsidR="00E2636E">
        <w:t xml:space="preserve">: </w:t>
      </w:r>
      <w:r w:rsidR="00F60EBE">
        <w:t>17%</w:t>
      </w:r>
      <w:r w:rsidR="00AE653F">
        <w:t xml:space="preserve"> (</w:t>
      </w:r>
      <w:r w:rsidR="00484FCA">
        <w:t>n=</w:t>
      </w:r>
      <w:r w:rsidR="00AE653F">
        <w:t>16</w:t>
      </w:r>
      <w:r w:rsidR="00F60EBE">
        <w:t>)</w:t>
      </w:r>
    </w:p>
    <w:p w14:paraId="60692A00" w14:textId="77777777" w:rsidR="00226D4C" w:rsidRDefault="00226D4C" w:rsidP="003E68AD">
      <w:pPr>
        <w:pStyle w:val="BodyText"/>
        <w:numPr>
          <w:ilvl w:val="0"/>
          <w:numId w:val="89"/>
        </w:numPr>
        <w:spacing w:after="0"/>
        <w:ind w:hanging="357"/>
      </w:pPr>
      <w:r>
        <w:t>Rail / port / airport / road connections</w:t>
      </w:r>
      <w:r w:rsidR="00F4134A">
        <w:t>: 12%</w:t>
      </w:r>
      <w:r w:rsidR="00AE653F">
        <w:t xml:space="preserve"> (</w:t>
      </w:r>
      <w:r w:rsidR="00484FCA">
        <w:t>n=</w:t>
      </w:r>
      <w:r w:rsidR="00AE653F">
        <w:t>11</w:t>
      </w:r>
      <w:r w:rsidR="00F4134A">
        <w:t>)</w:t>
      </w:r>
    </w:p>
    <w:p w14:paraId="3D7D29C7" w14:textId="77777777" w:rsidR="003864F7" w:rsidRDefault="00226D4C" w:rsidP="003E68AD">
      <w:pPr>
        <w:pStyle w:val="BodyText"/>
        <w:numPr>
          <w:ilvl w:val="0"/>
          <w:numId w:val="89"/>
        </w:numPr>
        <w:spacing w:after="0"/>
        <w:ind w:hanging="357"/>
      </w:pPr>
      <w:r>
        <w:t>Does not consider the whole of Scotland</w:t>
      </w:r>
      <w:r w:rsidR="00F4134A">
        <w:t>: 12%</w:t>
      </w:r>
      <w:r w:rsidR="00AE653F">
        <w:t xml:space="preserve"> (</w:t>
      </w:r>
      <w:r w:rsidR="00484FCA">
        <w:t>n=</w:t>
      </w:r>
      <w:r w:rsidR="00AE653F">
        <w:t>11</w:t>
      </w:r>
      <w:r w:rsidR="00F4134A">
        <w:t>)</w:t>
      </w:r>
    </w:p>
    <w:p w14:paraId="05B880BA" w14:textId="77777777" w:rsidR="008E7C3B" w:rsidRDefault="003864F7" w:rsidP="003E68AD">
      <w:pPr>
        <w:pStyle w:val="BodyText"/>
        <w:numPr>
          <w:ilvl w:val="0"/>
          <w:numId w:val="89"/>
        </w:numPr>
        <w:spacing w:after="0"/>
        <w:ind w:hanging="357"/>
      </w:pPr>
      <w:r>
        <w:t>Comments / suggestions for named locations</w:t>
      </w:r>
      <w:r w:rsidR="00F4134A">
        <w:t xml:space="preserve"> </w:t>
      </w:r>
      <w:r w:rsidR="008E7C3B">
        <w:t>12%</w:t>
      </w:r>
      <w:r w:rsidR="00AE653F">
        <w:t xml:space="preserve"> (</w:t>
      </w:r>
      <w:r w:rsidR="00484FCA">
        <w:t>n=</w:t>
      </w:r>
      <w:r w:rsidR="00AE653F">
        <w:t>11</w:t>
      </w:r>
      <w:r w:rsidR="008E7C3B">
        <w:t>)</w:t>
      </w:r>
      <w:r>
        <w:t xml:space="preserve"> </w:t>
      </w:r>
    </w:p>
    <w:p w14:paraId="122F1359" w14:textId="77777777" w:rsidR="006C1169" w:rsidRDefault="006C1169">
      <w:pPr>
        <w:pStyle w:val="STPR2BulletsLevel1"/>
      </w:pPr>
      <w:r>
        <w:t>Organisations (Base 72)</w:t>
      </w:r>
    </w:p>
    <w:p w14:paraId="33060484" w14:textId="77777777" w:rsidR="004017A2" w:rsidRDefault="004017A2" w:rsidP="003E68AD">
      <w:pPr>
        <w:pStyle w:val="BodyText"/>
        <w:numPr>
          <w:ilvl w:val="0"/>
          <w:numId w:val="90"/>
        </w:numPr>
        <w:spacing w:after="0"/>
        <w:ind w:hanging="357"/>
      </w:pPr>
      <w:r>
        <w:t>Specific lines / areas mentioned: 21%</w:t>
      </w:r>
      <w:r w:rsidR="009B608D">
        <w:t xml:space="preserve"> (</w:t>
      </w:r>
      <w:r w:rsidR="007C42A7">
        <w:t>n=</w:t>
      </w:r>
      <w:r w:rsidR="009B608D">
        <w:t>15</w:t>
      </w:r>
      <w:r>
        <w:t>)</w:t>
      </w:r>
    </w:p>
    <w:p w14:paraId="08E804DD" w14:textId="77777777" w:rsidR="004017A2" w:rsidRDefault="004017A2" w:rsidP="003E68AD">
      <w:pPr>
        <w:pStyle w:val="BodyText"/>
        <w:numPr>
          <w:ilvl w:val="0"/>
          <w:numId w:val="90"/>
        </w:numPr>
        <w:spacing w:after="0"/>
        <w:ind w:hanging="357"/>
      </w:pPr>
      <w:r>
        <w:t>Comments / suggestions for named locations: 21%</w:t>
      </w:r>
      <w:r w:rsidR="009B608D">
        <w:t xml:space="preserve"> (</w:t>
      </w:r>
      <w:r w:rsidR="007C42A7">
        <w:t>n=</w:t>
      </w:r>
      <w:r w:rsidR="009B608D">
        <w:t>15</w:t>
      </w:r>
      <w:r>
        <w:t>)</w:t>
      </w:r>
    </w:p>
    <w:p w14:paraId="480F3BA5" w14:textId="77777777" w:rsidR="002B7C16" w:rsidRDefault="009B52FD" w:rsidP="00B9707E">
      <w:pPr>
        <w:pStyle w:val="BodyText"/>
        <w:numPr>
          <w:ilvl w:val="0"/>
          <w:numId w:val="90"/>
        </w:numPr>
        <w:spacing w:after="0"/>
        <w:ind w:hanging="357"/>
      </w:pPr>
      <w:r>
        <w:t>Comment on specific recommendation: 21%</w:t>
      </w:r>
      <w:r w:rsidR="009B608D">
        <w:t xml:space="preserve"> (</w:t>
      </w:r>
      <w:r w:rsidR="00FB7A55">
        <w:t>n=</w:t>
      </w:r>
      <w:r w:rsidR="009B608D">
        <w:t>15</w:t>
      </w:r>
      <w:r>
        <w:t>)</w:t>
      </w:r>
    </w:p>
    <w:p w14:paraId="0B700CF9" w14:textId="77777777" w:rsidR="00924CD1" w:rsidRDefault="00924CD1" w:rsidP="003E68AD">
      <w:pPr>
        <w:pStyle w:val="STPR2BodyText"/>
      </w:pPr>
    </w:p>
    <w:p w14:paraId="64AE72BD" w14:textId="77777777" w:rsidR="008B5185" w:rsidRPr="00180381" w:rsidRDefault="00D02880" w:rsidP="00514908">
      <w:pPr>
        <w:pStyle w:val="Heading2"/>
      </w:pPr>
      <w:r>
        <w:t>Recommendations and Other Scottish Government Policies</w:t>
      </w:r>
    </w:p>
    <w:p w14:paraId="1374A50A" w14:textId="628321FC" w:rsidR="00967A7C" w:rsidRDefault="00967A7C">
      <w:pPr>
        <w:pStyle w:val="STPR2BodyText"/>
      </w:pPr>
      <w:r w:rsidRPr="00180381">
        <w:t xml:space="preserve">Respondents were then asked if prior to the consultation, </w:t>
      </w:r>
      <w:r w:rsidR="000D6D10" w:rsidRPr="00180381">
        <w:t xml:space="preserve">they were aware of the Scottish </w:t>
      </w:r>
      <w:r w:rsidR="00CE4406">
        <w:t xml:space="preserve">policies and Government </w:t>
      </w:r>
      <w:r w:rsidR="000D6D10" w:rsidRPr="00180381">
        <w:t>policy documents to which STPR2 aligns with and supports</w:t>
      </w:r>
      <w:r w:rsidR="00BF3069" w:rsidRPr="00180381">
        <w:t xml:space="preserve">. </w:t>
      </w:r>
      <w:r w:rsidR="00B13B26">
        <w:t xml:space="preserve">The results for individuals are shown in </w:t>
      </w:r>
      <w:r w:rsidR="00B13B26">
        <w:fldChar w:fldCharType="begin"/>
      </w:r>
      <w:r w:rsidR="00B13B26">
        <w:instrText xml:space="preserve"> REF _Ref112868106 \h </w:instrText>
      </w:r>
      <w:r w:rsidR="00B13B26">
        <w:fldChar w:fldCharType="separate"/>
      </w:r>
      <w:r w:rsidR="00A65D32">
        <w:t xml:space="preserve">Figure </w:t>
      </w:r>
      <w:r w:rsidR="00A65D32">
        <w:rPr>
          <w:noProof/>
        </w:rPr>
        <w:t>3</w:t>
      </w:r>
      <w:r w:rsidR="00A65D32">
        <w:t>.</w:t>
      </w:r>
      <w:r w:rsidR="00A65D32">
        <w:rPr>
          <w:noProof/>
        </w:rPr>
        <w:t>37</w:t>
      </w:r>
      <w:r w:rsidR="00B13B26">
        <w:fldChar w:fldCharType="end"/>
      </w:r>
      <w:r w:rsidR="00B13B26">
        <w:t xml:space="preserve"> and</w:t>
      </w:r>
      <w:r w:rsidR="00CE4406">
        <w:t xml:space="preserve"> </w:t>
      </w:r>
      <w:r w:rsidR="00CE4406">
        <w:fldChar w:fldCharType="begin"/>
      </w:r>
      <w:r w:rsidR="00CE4406">
        <w:instrText xml:space="preserve"> REF _Ref112917867 \h </w:instrText>
      </w:r>
      <w:r w:rsidR="00CE4406">
        <w:fldChar w:fldCharType="separate"/>
      </w:r>
      <w:r w:rsidR="00A65D32">
        <w:t xml:space="preserve">Figure </w:t>
      </w:r>
      <w:r w:rsidR="00A65D32">
        <w:rPr>
          <w:noProof/>
        </w:rPr>
        <w:t>3</w:t>
      </w:r>
      <w:r w:rsidR="00A65D32">
        <w:t>.</w:t>
      </w:r>
      <w:r w:rsidR="00A65D32">
        <w:rPr>
          <w:noProof/>
        </w:rPr>
        <w:t>39</w:t>
      </w:r>
      <w:r w:rsidR="00CE4406">
        <w:fldChar w:fldCharType="end"/>
      </w:r>
      <w:r w:rsidR="00CE4406">
        <w:t xml:space="preserve"> and</w:t>
      </w:r>
      <w:r w:rsidR="00B13B26">
        <w:t xml:space="preserve"> for organisations in </w:t>
      </w:r>
      <w:r w:rsidR="00B13B26">
        <w:fldChar w:fldCharType="begin"/>
      </w:r>
      <w:r w:rsidR="00B13B26">
        <w:instrText xml:space="preserve"> REF _Ref112868166 \h </w:instrText>
      </w:r>
      <w:r w:rsidR="00B13B26">
        <w:fldChar w:fldCharType="separate"/>
      </w:r>
      <w:r w:rsidR="00A65D32">
        <w:t xml:space="preserve">Figure </w:t>
      </w:r>
      <w:r w:rsidR="00A65D32">
        <w:rPr>
          <w:noProof/>
        </w:rPr>
        <w:t>3</w:t>
      </w:r>
      <w:r w:rsidR="00A65D32">
        <w:t>.</w:t>
      </w:r>
      <w:r w:rsidR="00A65D32">
        <w:rPr>
          <w:noProof/>
        </w:rPr>
        <w:t>38</w:t>
      </w:r>
      <w:r w:rsidR="00B13B26">
        <w:fldChar w:fldCharType="end"/>
      </w:r>
      <w:r w:rsidR="00CE4406">
        <w:t xml:space="preserve"> and </w:t>
      </w:r>
      <w:r w:rsidR="00CE4406">
        <w:fldChar w:fldCharType="begin"/>
      </w:r>
      <w:r w:rsidR="00CE4406">
        <w:instrText xml:space="preserve"> REF _Ref112917893 \h </w:instrText>
      </w:r>
      <w:r w:rsidR="00CE4406">
        <w:fldChar w:fldCharType="separate"/>
      </w:r>
      <w:r w:rsidR="00A65D32">
        <w:t xml:space="preserve">Figure </w:t>
      </w:r>
      <w:r w:rsidR="00A65D32">
        <w:rPr>
          <w:noProof/>
        </w:rPr>
        <w:t>3</w:t>
      </w:r>
      <w:r w:rsidR="00A65D32">
        <w:t>.</w:t>
      </w:r>
      <w:r w:rsidR="00A65D32">
        <w:rPr>
          <w:noProof/>
        </w:rPr>
        <w:t>40</w:t>
      </w:r>
      <w:r w:rsidR="00CE4406">
        <w:fldChar w:fldCharType="end"/>
      </w:r>
      <w:r w:rsidR="00B13B26">
        <w:t>.</w:t>
      </w:r>
      <w:r w:rsidR="00BF3069" w:rsidRPr="00180381">
        <w:t xml:space="preserve"> </w:t>
      </w:r>
    </w:p>
    <w:p w14:paraId="7CEC2514" w14:textId="77777777" w:rsidR="003009A0" w:rsidRDefault="003009A0" w:rsidP="003E68AD">
      <w:pPr>
        <w:pStyle w:val="STPR2BodyText"/>
      </w:pPr>
    </w:p>
    <w:p w14:paraId="0A57762B" w14:textId="77777777" w:rsidR="003009A0" w:rsidRDefault="003009A0" w:rsidP="00BF3069">
      <w:pPr>
        <w:rPr>
          <w:rFonts w:ascii="Arial" w:hAnsi="Arial" w:cs="Arial"/>
        </w:rPr>
        <w:sectPr w:rsidR="003009A0" w:rsidSect="003F75CB">
          <w:pgSz w:w="11906" w:h="16838" w:code="9"/>
          <w:pgMar w:top="1701" w:right="1134" w:bottom="1134" w:left="1134" w:header="454" w:footer="567" w:gutter="0"/>
          <w:cols w:space="720"/>
          <w:noEndnote/>
          <w:docGrid w:linePitch="299"/>
        </w:sectPr>
      </w:pPr>
    </w:p>
    <w:p w14:paraId="585CF383" w14:textId="77777777" w:rsidR="002B7C16" w:rsidRDefault="00BA5B15" w:rsidP="00514908">
      <w:pPr>
        <w:keepNext/>
      </w:pPr>
      <w:r>
        <w:rPr>
          <w:noProof/>
        </w:rPr>
        <w:lastRenderedPageBreak/>
        <w:drawing>
          <wp:inline distT="0" distB="0" distL="0" distR="0" wp14:anchorId="631F8974" wp14:editId="2693B69B">
            <wp:extent cx="9505315" cy="4095750"/>
            <wp:effectExtent l="0" t="0" r="635" b="0"/>
            <wp:docPr id="468" name="Chart 468">
              <a:extLst xmlns:a="http://schemas.openxmlformats.org/drawingml/2006/main">
                <a:ext uri="{FF2B5EF4-FFF2-40B4-BE49-F238E27FC236}">
                  <a16:creationId xmlns:a16="http://schemas.microsoft.com/office/drawing/2014/main" id="{858C2743-D2B6-4327-AC07-3B025EB39CA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0F6C2A8" w14:textId="1D049F0A" w:rsidR="00BA5B15" w:rsidRDefault="002B7C16">
      <w:pPr>
        <w:pStyle w:val="Caption"/>
        <w:rPr>
          <w:b/>
          <w:bCs/>
          <w:szCs w:val="24"/>
        </w:rPr>
      </w:pPr>
      <w:bookmarkStart w:id="55" w:name="_Ref112868106"/>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37</w:t>
      </w:r>
      <w:r>
        <w:fldChar w:fldCharType="end"/>
      </w:r>
      <w:bookmarkEnd w:id="55"/>
      <w:r>
        <w:t xml:space="preserve">: </w:t>
      </w:r>
      <w:r w:rsidRPr="00F11CA2">
        <w:t xml:space="preserve">Awareness of Scottish policies </w:t>
      </w:r>
      <w:r w:rsidR="00CE4406">
        <w:t>to</w:t>
      </w:r>
      <w:r w:rsidRPr="00F11CA2">
        <w:t xml:space="preserve"> which </w:t>
      </w:r>
      <w:r w:rsidR="00CE4406" w:rsidRPr="00F11CA2">
        <w:t>STPR2</w:t>
      </w:r>
      <w:r w:rsidRPr="00F11CA2">
        <w:t xml:space="preserve"> align</w:t>
      </w:r>
      <w:r w:rsidR="00CE4406">
        <w:t>s</w:t>
      </w:r>
      <w:r w:rsidRPr="00F11CA2">
        <w:t xml:space="preserve"> with and support</w:t>
      </w:r>
      <w:r w:rsidR="00CE4406">
        <w:t>s</w:t>
      </w:r>
      <w:r w:rsidRPr="00F11CA2">
        <w:t>, before the consultation (%) – Individuals</w:t>
      </w:r>
    </w:p>
    <w:p w14:paraId="1596673F" w14:textId="77777777" w:rsidR="003009A0" w:rsidRPr="00A04722" w:rsidRDefault="003009A0">
      <w:pPr>
        <w:pStyle w:val="STPR2Caption"/>
      </w:pPr>
      <w:r w:rsidRPr="00A04722">
        <w:t xml:space="preserve">Base: </w:t>
      </w:r>
      <w:r>
        <w:t>Individuals</w:t>
      </w:r>
      <w:r w:rsidRPr="00A04722">
        <w:t xml:space="preserve"> (n=</w:t>
      </w:r>
      <w:r>
        <w:t>238</w:t>
      </w:r>
      <w:r w:rsidRPr="00A04722">
        <w:t xml:space="preserve">) </w:t>
      </w:r>
    </w:p>
    <w:p w14:paraId="4603A8EA" w14:textId="77777777" w:rsidR="003009A0" w:rsidRDefault="003009A0" w:rsidP="00BA5B15">
      <w:pPr>
        <w:rPr>
          <w:rFonts w:ascii="Arial" w:hAnsi="Arial" w:cs="Arial"/>
          <w:b/>
          <w:bCs/>
          <w:sz w:val="24"/>
          <w:szCs w:val="24"/>
        </w:rPr>
      </w:pPr>
    </w:p>
    <w:p w14:paraId="1573F3DC" w14:textId="77777777" w:rsidR="003009A0" w:rsidRDefault="003009A0" w:rsidP="00BA5B15">
      <w:pPr>
        <w:rPr>
          <w:rFonts w:ascii="Arial" w:hAnsi="Arial" w:cs="Arial"/>
          <w:b/>
          <w:bCs/>
          <w:sz w:val="24"/>
          <w:szCs w:val="24"/>
        </w:rPr>
      </w:pPr>
    </w:p>
    <w:p w14:paraId="1C5F0ECC" w14:textId="77777777" w:rsidR="003009A0" w:rsidRDefault="003009A0" w:rsidP="00BA5B15">
      <w:pPr>
        <w:rPr>
          <w:rFonts w:ascii="Arial" w:hAnsi="Arial" w:cs="Arial"/>
          <w:b/>
          <w:bCs/>
          <w:sz w:val="24"/>
          <w:szCs w:val="24"/>
        </w:rPr>
      </w:pPr>
    </w:p>
    <w:p w14:paraId="05C773B7" w14:textId="77777777" w:rsidR="003009A0" w:rsidRDefault="003009A0" w:rsidP="00BA5B15">
      <w:pPr>
        <w:rPr>
          <w:rFonts w:ascii="Arial" w:hAnsi="Arial" w:cs="Arial"/>
          <w:b/>
          <w:bCs/>
          <w:sz w:val="24"/>
          <w:szCs w:val="24"/>
        </w:rPr>
      </w:pPr>
    </w:p>
    <w:p w14:paraId="4FAEF185" w14:textId="77777777" w:rsidR="00C62100" w:rsidRDefault="00BA5B15" w:rsidP="00514908">
      <w:pPr>
        <w:keepNext/>
      </w:pPr>
      <w:r>
        <w:rPr>
          <w:noProof/>
        </w:rPr>
        <w:lastRenderedPageBreak/>
        <w:drawing>
          <wp:inline distT="0" distB="0" distL="0" distR="0" wp14:anchorId="48E5202B" wp14:editId="0BD123FD">
            <wp:extent cx="9409430" cy="4019107"/>
            <wp:effectExtent l="0" t="0" r="1270" b="635"/>
            <wp:docPr id="469" name="Chart 469">
              <a:extLst xmlns:a="http://schemas.openxmlformats.org/drawingml/2006/main">
                <a:ext uri="{FF2B5EF4-FFF2-40B4-BE49-F238E27FC236}">
                  <a16:creationId xmlns:a16="http://schemas.microsoft.com/office/drawing/2014/main" id="{C3242421-1A63-4B2A-BE29-C3635C73ED9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5746472" w14:textId="1F1C1660" w:rsidR="00BA5B15" w:rsidRDefault="00C62100">
      <w:pPr>
        <w:pStyle w:val="Caption"/>
        <w:rPr>
          <w:b/>
          <w:bCs/>
          <w:szCs w:val="24"/>
        </w:rPr>
      </w:pPr>
      <w:bookmarkStart w:id="56" w:name="_Ref112868166"/>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38</w:t>
      </w:r>
      <w:r>
        <w:fldChar w:fldCharType="end"/>
      </w:r>
      <w:bookmarkEnd w:id="56"/>
      <w:r>
        <w:t xml:space="preserve">: </w:t>
      </w:r>
      <w:r w:rsidRPr="00BC7EA5">
        <w:t xml:space="preserve">Awareness of Scottish policies </w:t>
      </w:r>
      <w:r w:rsidR="00CE4406">
        <w:t xml:space="preserve">to </w:t>
      </w:r>
      <w:r w:rsidRPr="00BC7EA5">
        <w:t xml:space="preserve">which </w:t>
      </w:r>
      <w:r w:rsidR="00CE4406" w:rsidRPr="00F11CA2">
        <w:t>STPR2</w:t>
      </w:r>
      <w:r w:rsidR="00CE4406">
        <w:t xml:space="preserve"> </w:t>
      </w:r>
      <w:r w:rsidRPr="00BC7EA5">
        <w:t>align</w:t>
      </w:r>
      <w:r w:rsidR="00CE4406">
        <w:t>s</w:t>
      </w:r>
      <w:r w:rsidRPr="00BC7EA5">
        <w:t xml:space="preserve"> with and support</w:t>
      </w:r>
      <w:r w:rsidR="00CE4406">
        <w:t>s</w:t>
      </w:r>
      <w:r w:rsidRPr="00BC7EA5">
        <w:t>, before the consultation (%) – Organisations</w:t>
      </w:r>
    </w:p>
    <w:p w14:paraId="5D3E16D2" w14:textId="77777777" w:rsidR="003009A0" w:rsidRPr="00A04722" w:rsidRDefault="003009A0">
      <w:pPr>
        <w:pStyle w:val="STPR2Caption"/>
      </w:pPr>
      <w:r w:rsidRPr="00A04722">
        <w:t xml:space="preserve">Base: </w:t>
      </w:r>
      <w:r>
        <w:t>Organisations</w:t>
      </w:r>
      <w:r w:rsidRPr="00A04722">
        <w:t xml:space="preserve"> (n=</w:t>
      </w:r>
      <w:r>
        <w:t>115</w:t>
      </w:r>
      <w:r w:rsidRPr="00A04722">
        <w:t xml:space="preserve">) </w:t>
      </w:r>
    </w:p>
    <w:p w14:paraId="31FE52FA" w14:textId="2DEA84FA" w:rsidR="00F07C24" w:rsidRPr="00180381" w:rsidRDefault="00B13B26">
      <w:pPr>
        <w:pStyle w:val="STPR2BodyText"/>
      </w:pPr>
      <w:r>
        <w:fldChar w:fldCharType="begin"/>
      </w:r>
      <w:r>
        <w:instrText xml:space="preserve"> REF _Ref112868106 \h </w:instrText>
      </w:r>
      <w:r>
        <w:fldChar w:fldCharType="separate"/>
      </w:r>
      <w:r w:rsidR="00A65D32">
        <w:t xml:space="preserve">Figure </w:t>
      </w:r>
      <w:r w:rsidR="00A65D32">
        <w:rPr>
          <w:noProof/>
        </w:rPr>
        <w:t>3</w:t>
      </w:r>
      <w:r w:rsidR="00A65D32">
        <w:t>.</w:t>
      </w:r>
      <w:r w:rsidR="00A65D32">
        <w:rPr>
          <w:noProof/>
        </w:rPr>
        <w:t>37</w:t>
      </w:r>
      <w:r>
        <w:fldChar w:fldCharType="end"/>
      </w:r>
      <w:r>
        <w:t xml:space="preserve"> and </w:t>
      </w:r>
      <w:r>
        <w:fldChar w:fldCharType="begin"/>
      </w:r>
      <w:r>
        <w:instrText xml:space="preserve"> REF _Ref112868166 \h </w:instrText>
      </w:r>
      <w:r>
        <w:fldChar w:fldCharType="separate"/>
      </w:r>
      <w:r w:rsidR="00A65D32">
        <w:t xml:space="preserve">Figure </w:t>
      </w:r>
      <w:r w:rsidR="00A65D32">
        <w:rPr>
          <w:noProof/>
        </w:rPr>
        <w:t>3</w:t>
      </w:r>
      <w:r w:rsidR="00A65D32">
        <w:t>.</w:t>
      </w:r>
      <w:r w:rsidR="00A65D32">
        <w:rPr>
          <w:noProof/>
        </w:rPr>
        <w:t>38</w:t>
      </w:r>
      <w:r>
        <w:fldChar w:fldCharType="end"/>
      </w:r>
      <w:r w:rsidR="00EE72B3">
        <w:t xml:space="preserve"> show that</w:t>
      </w:r>
      <w:r>
        <w:t xml:space="preserve"> f</w:t>
      </w:r>
      <w:r w:rsidR="001350DD">
        <w:t xml:space="preserve">ewer </w:t>
      </w:r>
      <w:r w:rsidR="00D63AED">
        <w:t>individuals</w:t>
      </w:r>
      <w:r w:rsidR="001350DD">
        <w:t xml:space="preserve"> </w:t>
      </w:r>
      <w:r w:rsidR="00F07C24" w:rsidRPr="00180381">
        <w:t xml:space="preserve">were aware of Scottish policies </w:t>
      </w:r>
      <w:r w:rsidR="00D71C93">
        <w:t>to</w:t>
      </w:r>
      <w:r w:rsidR="00F07C24" w:rsidRPr="00180381">
        <w:t xml:space="preserve"> which </w:t>
      </w:r>
      <w:r w:rsidR="00D71C93">
        <w:t>STPR2</w:t>
      </w:r>
      <w:r w:rsidR="00F07C24" w:rsidRPr="00180381">
        <w:t xml:space="preserve"> align</w:t>
      </w:r>
      <w:r w:rsidR="00D71C93">
        <w:t>s</w:t>
      </w:r>
      <w:r w:rsidR="00F07C24" w:rsidRPr="00180381">
        <w:t xml:space="preserve"> with and support</w:t>
      </w:r>
      <w:r w:rsidR="00D71C93">
        <w:t>s</w:t>
      </w:r>
      <w:r w:rsidR="00F07C24" w:rsidRPr="00180381">
        <w:t>, before the consultation (</w:t>
      </w:r>
      <w:r w:rsidR="00112C65">
        <w:t>56</w:t>
      </w:r>
      <w:r w:rsidR="00F07C24" w:rsidRPr="00180381">
        <w:t xml:space="preserve">% or above said they were aware for each) whilst </w:t>
      </w:r>
      <w:r w:rsidR="00112C65">
        <w:t xml:space="preserve">larger </w:t>
      </w:r>
      <w:r w:rsidR="00F07C24" w:rsidRPr="00180381">
        <w:t xml:space="preserve">proportions of </w:t>
      </w:r>
      <w:r w:rsidR="00112C65">
        <w:t>organisations</w:t>
      </w:r>
      <w:r w:rsidR="00F07C24" w:rsidRPr="00180381">
        <w:t xml:space="preserve"> were aware with </w:t>
      </w:r>
      <w:r w:rsidR="00112C65">
        <w:t>8</w:t>
      </w:r>
      <w:r w:rsidR="005E272A">
        <w:t>2</w:t>
      </w:r>
      <w:r w:rsidR="00F07C24" w:rsidRPr="00180381">
        <w:t>% or more being aware of each Scottish policy</w:t>
      </w:r>
      <w:r w:rsidR="00366165" w:rsidRPr="00180381">
        <w:t xml:space="preserve"> </w:t>
      </w:r>
      <w:r w:rsidR="00D71C93">
        <w:t xml:space="preserve">to which </w:t>
      </w:r>
      <w:r w:rsidR="00D71C93" w:rsidRPr="00F11CA2">
        <w:t>STPR2</w:t>
      </w:r>
      <w:r w:rsidR="00366165" w:rsidRPr="00180381">
        <w:t xml:space="preserve"> align</w:t>
      </w:r>
      <w:r>
        <w:t>s</w:t>
      </w:r>
      <w:r w:rsidR="00366165" w:rsidRPr="00180381">
        <w:t xml:space="preserve"> with and support</w:t>
      </w:r>
      <w:r>
        <w:t>s</w:t>
      </w:r>
      <w:r w:rsidR="00F07C24" w:rsidRPr="00180381">
        <w:t xml:space="preserve">. </w:t>
      </w:r>
    </w:p>
    <w:p w14:paraId="04C20EC0" w14:textId="77777777" w:rsidR="003009A0" w:rsidRDefault="003009A0" w:rsidP="003E6FB3">
      <w:pPr>
        <w:rPr>
          <w:rFonts w:ascii="Arial" w:hAnsi="Arial" w:cs="Arial"/>
          <w:b/>
          <w:bCs/>
          <w:sz w:val="24"/>
          <w:szCs w:val="24"/>
        </w:rPr>
      </w:pPr>
    </w:p>
    <w:p w14:paraId="23BC8BA2" w14:textId="77777777" w:rsidR="00C62100" w:rsidRDefault="003009A0" w:rsidP="00A00BA9">
      <w:pPr>
        <w:keepNext/>
      </w:pPr>
      <w:r>
        <w:rPr>
          <w:noProof/>
        </w:rPr>
        <w:lastRenderedPageBreak/>
        <w:drawing>
          <wp:inline distT="0" distB="0" distL="0" distR="0" wp14:anchorId="13FC71B4" wp14:editId="715E65EB">
            <wp:extent cx="9781540" cy="4465675"/>
            <wp:effectExtent l="0" t="0" r="10160" b="11430"/>
            <wp:docPr id="470" name="Chart 470">
              <a:extLst xmlns:a="http://schemas.openxmlformats.org/drawingml/2006/main">
                <a:ext uri="{FF2B5EF4-FFF2-40B4-BE49-F238E27FC236}">
                  <a16:creationId xmlns:a16="http://schemas.microsoft.com/office/drawing/2014/main" id="{4E190C07-FD31-4828-B1F2-35463A48A12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3457BF4" w14:textId="5065379A" w:rsidR="00BA5B15" w:rsidRDefault="00C62100">
      <w:pPr>
        <w:pStyle w:val="Caption"/>
        <w:rPr>
          <w:b/>
          <w:bCs/>
          <w:szCs w:val="24"/>
        </w:rPr>
      </w:pPr>
      <w:bookmarkStart w:id="57" w:name="_Ref112917867"/>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39</w:t>
      </w:r>
      <w:r>
        <w:fldChar w:fldCharType="end"/>
      </w:r>
      <w:bookmarkEnd w:id="57"/>
      <w:r>
        <w:t xml:space="preserve">: </w:t>
      </w:r>
      <w:r w:rsidRPr="00865F02">
        <w:t xml:space="preserve">Awareness of Scottish Government policy documents </w:t>
      </w:r>
      <w:r w:rsidR="00CE4406">
        <w:t>to</w:t>
      </w:r>
      <w:r w:rsidRPr="00865F02">
        <w:t xml:space="preserve"> which </w:t>
      </w:r>
      <w:r w:rsidR="00CE4406" w:rsidRPr="00F11CA2">
        <w:t>STPR2</w:t>
      </w:r>
      <w:r w:rsidRPr="00865F02">
        <w:t xml:space="preserve"> align</w:t>
      </w:r>
      <w:r w:rsidR="00CE4406">
        <w:t>s</w:t>
      </w:r>
      <w:r w:rsidRPr="00865F02">
        <w:t xml:space="preserve"> with and support</w:t>
      </w:r>
      <w:r w:rsidR="00CE4406">
        <w:t>s</w:t>
      </w:r>
      <w:r w:rsidRPr="00865F02">
        <w:t>, before the consultation (%) – Individuals</w:t>
      </w:r>
    </w:p>
    <w:p w14:paraId="6BB0F8A9" w14:textId="77777777" w:rsidR="003009A0" w:rsidRPr="00A04722" w:rsidRDefault="003009A0">
      <w:pPr>
        <w:pStyle w:val="STPR2Caption"/>
      </w:pPr>
      <w:r w:rsidRPr="00A04722">
        <w:t xml:space="preserve">Base: </w:t>
      </w:r>
      <w:r>
        <w:t>Individuals</w:t>
      </w:r>
      <w:r w:rsidRPr="00A04722">
        <w:t xml:space="preserve"> (n=</w:t>
      </w:r>
      <w:r>
        <w:t>231</w:t>
      </w:r>
      <w:r w:rsidRPr="00A04722">
        <w:t xml:space="preserve">) </w:t>
      </w:r>
    </w:p>
    <w:p w14:paraId="7F404DFF" w14:textId="77777777" w:rsidR="003009A0" w:rsidRDefault="003009A0" w:rsidP="00BA5B15">
      <w:pPr>
        <w:rPr>
          <w:rFonts w:ascii="Arial" w:hAnsi="Arial" w:cs="Arial"/>
          <w:b/>
          <w:bCs/>
          <w:sz w:val="24"/>
          <w:szCs w:val="24"/>
        </w:rPr>
      </w:pPr>
    </w:p>
    <w:p w14:paraId="60FD3156" w14:textId="77777777" w:rsidR="003009A0" w:rsidRDefault="003009A0" w:rsidP="00BA5B15">
      <w:pPr>
        <w:rPr>
          <w:rFonts w:ascii="Arial" w:hAnsi="Arial" w:cs="Arial"/>
          <w:b/>
          <w:bCs/>
          <w:sz w:val="24"/>
          <w:szCs w:val="24"/>
        </w:rPr>
      </w:pPr>
    </w:p>
    <w:p w14:paraId="6C5A9A43" w14:textId="77777777" w:rsidR="00C62100" w:rsidRDefault="003009A0" w:rsidP="00A00BA9">
      <w:pPr>
        <w:keepNext/>
      </w:pPr>
      <w:r>
        <w:rPr>
          <w:noProof/>
        </w:rPr>
        <w:lastRenderedPageBreak/>
        <w:drawing>
          <wp:inline distT="0" distB="0" distL="0" distR="0" wp14:anchorId="3E988A9A" wp14:editId="4D78CD60">
            <wp:extent cx="9834880" cy="3944679"/>
            <wp:effectExtent l="0" t="0" r="13970" b="17780"/>
            <wp:docPr id="471" name="Chart 471">
              <a:extLst xmlns:a="http://schemas.openxmlformats.org/drawingml/2006/main">
                <a:ext uri="{FF2B5EF4-FFF2-40B4-BE49-F238E27FC236}">
                  <a16:creationId xmlns:a16="http://schemas.microsoft.com/office/drawing/2014/main" id="{44EF4E0E-7E98-4D62-A0F6-D55A9AEAB11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ADCFD5D" w14:textId="5E0665F8" w:rsidR="00DB7F78" w:rsidRDefault="00C62100">
      <w:pPr>
        <w:pStyle w:val="Caption"/>
      </w:pPr>
      <w:bookmarkStart w:id="58" w:name="_Ref112917893"/>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40</w:t>
      </w:r>
      <w:r>
        <w:fldChar w:fldCharType="end"/>
      </w:r>
      <w:bookmarkEnd w:id="58"/>
      <w:r>
        <w:t xml:space="preserve">: </w:t>
      </w:r>
      <w:r w:rsidRPr="00845A65">
        <w:t xml:space="preserve">Awareness of Scottish Government policy documents </w:t>
      </w:r>
      <w:r w:rsidR="00CE4406">
        <w:t>to</w:t>
      </w:r>
      <w:r w:rsidRPr="00845A65">
        <w:t xml:space="preserve"> which </w:t>
      </w:r>
      <w:r w:rsidR="00CE4406" w:rsidRPr="00F11CA2">
        <w:t>STPR2</w:t>
      </w:r>
      <w:r w:rsidRPr="00845A65">
        <w:t xml:space="preserve"> align</w:t>
      </w:r>
      <w:r w:rsidR="00CE4406">
        <w:t>s</w:t>
      </w:r>
      <w:r w:rsidRPr="00845A65">
        <w:t xml:space="preserve"> with and support</w:t>
      </w:r>
      <w:r w:rsidR="00CE4406">
        <w:t>s</w:t>
      </w:r>
      <w:r w:rsidRPr="00845A65">
        <w:t>, before the consultation (%) – Organisations</w:t>
      </w:r>
    </w:p>
    <w:p w14:paraId="3AF0D0E5" w14:textId="77777777" w:rsidR="003009A0" w:rsidRPr="00A04722" w:rsidRDefault="003009A0">
      <w:pPr>
        <w:pStyle w:val="STPR2Caption"/>
      </w:pPr>
      <w:r w:rsidRPr="00A04722">
        <w:t xml:space="preserve">Base: </w:t>
      </w:r>
      <w:r>
        <w:t>Organisations</w:t>
      </w:r>
      <w:r w:rsidRPr="00A04722">
        <w:t xml:space="preserve"> (n=</w:t>
      </w:r>
      <w:r>
        <w:t>115</w:t>
      </w:r>
      <w:r w:rsidRPr="00A04722">
        <w:t xml:space="preserve">) </w:t>
      </w:r>
    </w:p>
    <w:p w14:paraId="438AC1A0" w14:textId="278C83BF" w:rsidR="004E43B0" w:rsidRPr="00180381" w:rsidRDefault="00D71C93">
      <w:pPr>
        <w:pStyle w:val="STPR2BodyText"/>
      </w:pPr>
      <w:r>
        <w:fldChar w:fldCharType="begin"/>
      </w:r>
      <w:r>
        <w:instrText xml:space="preserve"> REF _Ref112917867 \h </w:instrText>
      </w:r>
      <w:r>
        <w:fldChar w:fldCharType="separate"/>
      </w:r>
      <w:r w:rsidR="00A65D32">
        <w:t xml:space="preserve">Figure </w:t>
      </w:r>
      <w:r w:rsidR="00A65D32">
        <w:rPr>
          <w:noProof/>
        </w:rPr>
        <w:t>3</w:t>
      </w:r>
      <w:r w:rsidR="00A65D32">
        <w:t>.</w:t>
      </w:r>
      <w:r w:rsidR="00A65D32">
        <w:rPr>
          <w:noProof/>
        </w:rPr>
        <w:t>39</w:t>
      </w:r>
      <w:r>
        <w:fldChar w:fldCharType="end"/>
      </w:r>
      <w:r>
        <w:t xml:space="preserve"> and </w:t>
      </w:r>
      <w:r>
        <w:fldChar w:fldCharType="begin"/>
      </w:r>
      <w:r>
        <w:instrText xml:space="preserve"> REF _Ref112917893 \h </w:instrText>
      </w:r>
      <w:r>
        <w:fldChar w:fldCharType="separate"/>
      </w:r>
      <w:r w:rsidR="00A65D32">
        <w:t xml:space="preserve">Figure </w:t>
      </w:r>
      <w:r w:rsidR="00A65D32">
        <w:rPr>
          <w:noProof/>
        </w:rPr>
        <w:t>3</w:t>
      </w:r>
      <w:r w:rsidR="00A65D32">
        <w:t>.</w:t>
      </w:r>
      <w:r w:rsidR="00A65D32">
        <w:rPr>
          <w:noProof/>
        </w:rPr>
        <w:t>40</w:t>
      </w:r>
      <w:r>
        <w:fldChar w:fldCharType="end"/>
      </w:r>
      <w:r w:rsidR="00D11516">
        <w:t xml:space="preserve"> show that</w:t>
      </w:r>
      <w:r>
        <w:t xml:space="preserve"> a</w:t>
      </w:r>
      <w:r w:rsidR="00DF7BED">
        <w:t xml:space="preserve"> small proportion </w:t>
      </w:r>
      <w:r w:rsidR="00EA4F07">
        <w:t xml:space="preserve">of individuals </w:t>
      </w:r>
      <w:r w:rsidR="00BD0B55" w:rsidRPr="00180381">
        <w:t xml:space="preserve">were aware of Scottish Government policy documents before the consultation </w:t>
      </w:r>
      <w:r w:rsidR="00AB2345" w:rsidRPr="00180381">
        <w:t>with 28% being aware of the Cleaner Air for Scotland 2 &amp; Delivery Plan and 40% each aware of the National Planning Framework and the National Transport Strategy</w:t>
      </w:r>
      <w:r>
        <w:t xml:space="preserve"> 2.</w:t>
      </w:r>
      <w:r w:rsidR="00194717">
        <w:t xml:space="preserve"> </w:t>
      </w:r>
      <w:r>
        <w:t>T</w:t>
      </w:r>
      <w:r w:rsidR="00194717">
        <w:t xml:space="preserve">his </w:t>
      </w:r>
      <w:r w:rsidR="00D65AC1">
        <w:t>wa</w:t>
      </w:r>
      <w:r w:rsidR="00194717">
        <w:t xml:space="preserve">s </w:t>
      </w:r>
      <w:r w:rsidR="007115D9">
        <w:t>in comparison</w:t>
      </w:r>
      <w:r w:rsidR="00052517">
        <w:t xml:space="preserve"> </w:t>
      </w:r>
      <w:r w:rsidR="00DD0C53">
        <w:t xml:space="preserve">to </w:t>
      </w:r>
      <w:r w:rsidR="00E17A19">
        <w:t xml:space="preserve">68% or above of </w:t>
      </w:r>
      <w:r w:rsidR="00F6659A">
        <w:t xml:space="preserve">organisations </w:t>
      </w:r>
      <w:r w:rsidR="00DD0C53">
        <w:t xml:space="preserve">being aware of the same </w:t>
      </w:r>
      <w:r w:rsidR="00D76DED">
        <w:t xml:space="preserve">policy documents </w:t>
      </w:r>
      <w:r>
        <w:t xml:space="preserve">to </w:t>
      </w:r>
      <w:r w:rsidR="00D76DED">
        <w:t>which</w:t>
      </w:r>
      <w:r>
        <w:t xml:space="preserve"> </w:t>
      </w:r>
      <w:r w:rsidR="003A41E8">
        <w:t>STPR2</w:t>
      </w:r>
      <w:r w:rsidR="00D76DED">
        <w:t xml:space="preserve"> align</w:t>
      </w:r>
      <w:r>
        <w:t>s with</w:t>
      </w:r>
      <w:r w:rsidR="00D76DED">
        <w:t xml:space="preserve"> </w:t>
      </w:r>
      <w:r w:rsidR="009B618D">
        <w:t>and support</w:t>
      </w:r>
      <w:r>
        <w:t>s</w:t>
      </w:r>
      <w:r w:rsidR="00BD0B55" w:rsidRPr="00180381">
        <w:t xml:space="preserve">. </w:t>
      </w:r>
    </w:p>
    <w:p w14:paraId="3D32E833" w14:textId="77777777" w:rsidR="003009A0" w:rsidRDefault="003009A0" w:rsidP="003E6FB3">
      <w:pPr>
        <w:rPr>
          <w:rFonts w:ascii="Arial" w:hAnsi="Arial" w:cs="Arial"/>
          <w:b/>
          <w:bCs/>
          <w:sz w:val="24"/>
          <w:szCs w:val="24"/>
        </w:rPr>
      </w:pPr>
    </w:p>
    <w:p w14:paraId="6502B488" w14:textId="77777777" w:rsidR="003009A0" w:rsidRDefault="003009A0" w:rsidP="003E6FB3">
      <w:pPr>
        <w:rPr>
          <w:rFonts w:ascii="Arial" w:hAnsi="Arial" w:cs="Arial"/>
          <w:b/>
          <w:bCs/>
          <w:sz w:val="24"/>
          <w:szCs w:val="24"/>
        </w:rPr>
        <w:sectPr w:rsidR="003009A0" w:rsidSect="003009A0">
          <w:pgSz w:w="16838" w:h="11906" w:orient="landscape" w:code="9"/>
          <w:pgMar w:top="1134" w:right="1701" w:bottom="1134" w:left="1134" w:header="454" w:footer="567" w:gutter="0"/>
          <w:cols w:space="720"/>
          <w:noEndnote/>
          <w:docGrid w:linePitch="299"/>
        </w:sectPr>
      </w:pPr>
    </w:p>
    <w:p w14:paraId="33D4B49A" w14:textId="77777777" w:rsidR="00B94E89" w:rsidRDefault="00B94E89" w:rsidP="003E68AD">
      <w:pPr>
        <w:pStyle w:val="STPR2BodyText"/>
      </w:pPr>
      <w:r>
        <w:lastRenderedPageBreak/>
        <w:t xml:space="preserve">The additional free-text comments provided on the recommendation </w:t>
      </w:r>
      <w:r w:rsidR="00CB16CC">
        <w:t>themes for Contribution to Government Policy are summarised and listed below</w:t>
      </w:r>
      <w:r w:rsidR="006D33AE">
        <w:t xml:space="preserve">. </w:t>
      </w:r>
      <w:r w:rsidR="00EF5F81">
        <w:t>The percentages presented below are the respective proportion of respondents who provided comment to this question</w:t>
      </w:r>
      <w:r w:rsidR="00CB16CC">
        <w:t xml:space="preserve">: </w:t>
      </w:r>
    </w:p>
    <w:p w14:paraId="022140B4" w14:textId="77777777" w:rsidR="00181958" w:rsidRDefault="00181958">
      <w:pPr>
        <w:pStyle w:val="STPR2BulletsLevel1"/>
      </w:pPr>
      <w:r>
        <w:t>Individuals (Base 8</w:t>
      </w:r>
      <w:r w:rsidR="006D33AE">
        <w:t>7</w:t>
      </w:r>
      <w:r>
        <w:t>)</w:t>
      </w:r>
    </w:p>
    <w:p w14:paraId="50BBFB2D" w14:textId="77777777" w:rsidR="00181958" w:rsidRDefault="001312D3" w:rsidP="003E68AD">
      <w:pPr>
        <w:pStyle w:val="BodyText"/>
        <w:numPr>
          <w:ilvl w:val="0"/>
          <w:numId w:val="91"/>
        </w:numPr>
        <w:spacing w:after="0"/>
        <w:ind w:hanging="357"/>
      </w:pPr>
      <w:r>
        <w:t>Key to contributing to Government Policy is delivery and implementation of recommendations</w:t>
      </w:r>
      <w:r w:rsidR="00676B91">
        <w:t>: 24%</w:t>
      </w:r>
      <w:r w:rsidR="00BA7353">
        <w:t xml:space="preserve"> (</w:t>
      </w:r>
      <w:r w:rsidR="00EF5F81">
        <w:t>n=</w:t>
      </w:r>
      <w:r w:rsidR="00BA7353">
        <w:t>21</w:t>
      </w:r>
      <w:r w:rsidR="00676B91">
        <w:t>)</w:t>
      </w:r>
    </w:p>
    <w:p w14:paraId="569FD99F" w14:textId="77777777" w:rsidR="00676B91" w:rsidRDefault="00676B91" w:rsidP="003E68AD">
      <w:pPr>
        <w:pStyle w:val="BodyText"/>
        <w:numPr>
          <w:ilvl w:val="0"/>
          <w:numId w:val="91"/>
        </w:numPr>
        <w:spacing w:after="0"/>
        <w:ind w:hanging="357"/>
      </w:pPr>
      <w:r>
        <w:t xml:space="preserve">Does not consider the whole of Scotland: </w:t>
      </w:r>
      <w:r w:rsidR="00891A9A">
        <w:t>14%</w:t>
      </w:r>
      <w:r w:rsidR="00BA7353">
        <w:t xml:space="preserve"> (</w:t>
      </w:r>
      <w:r w:rsidR="00BB5E3A">
        <w:t>n=</w:t>
      </w:r>
      <w:r w:rsidR="00BA7353">
        <w:t>12</w:t>
      </w:r>
      <w:r w:rsidR="00891A9A">
        <w:t>)</w:t>
      </w:r>
    </w:p>
    <w:p w14:paraId="4D6C854C" w14:textId="77777777" w:rsidR="00891A9A" w:rsidRDefault="00891A9A" w:rsidP="003E68AD">
      <w:pPr>
        <w:pStyle w:val="BodyText"/>
        <w:numPr>
          <w:ilvl w:val="0"/>
          <w:numId w:val="91"/>
        </w:numPr>
        <w:spacing w:after="0"/>
        <w:ind w:hanging="357"/>
      </w:pPr>
      <w:r>
        <w:t>STPR2 recommendations do not contribute to Government Policy</w:t>
      </w:r>
      <w:r w:rsidR="00812A86">
        <w:t>: 13%</w:t>
      </w:r>
      <w:r w:rsidR="00BA7353">
        <w:t xml:space="preserve"> (</w:t>
      </w:r>
      <w:r w:rsidR="00BB5E3A">
        <w:t>n=</w:t>
      </w:r>
      <w:r w:rsidR="00BA7353">
        <w:t>11</w:t>
      </w:r>
      <w:r w:rsidR="00812A86">
        <w:t>)</w:t>
      </w:r>
    </w:p>
    <w:p w14:paraId="57429AF6" w14:textId="77777777" w:rsidR="00812A86" w:rsidRDefault="00812A86">
      <w:pPr>
        <w:pStyle w:val="STPR2BulletsLevel1"/>
      </w:pPr>
      <w:r>
        <w:t xml:space="preserve">Organisations (Base </w:t>
      </w:r>
      <w:r w:rsidR="00886A98">
        <w:t>65)</w:t>
      </w:r>
    </w:p>
    <w:p w14:paraId="313FADDA" w14:textId="77777777" w:rsidR="00B01017" w:rsidRDefault="00B01017">
      <w:pPr>
        <w:pStyle w:val="BodyText"/>
        <w:numPr>
          <w:ilvl w:val="0"/>
          <w:numId w:val="92"/>
        </w:numPr>
        <w:spacing w:after="0"/>
        <w:ind w:hanging="357"/>
      </w:pPr>
      <w:r w:rsidRPr="00B01017">
        <w:t>STPR2 recommendations are a positive contribution to Government Policy</w:t>
      </w:r>
      <w:r w:rsidR="00F0084B">
        <w:t>: 25% (n=16)</w:t>
      </w:r>
    </w:p>
    <w:p w14:paraId="72FD5FE8" w14:textId="77777777" w:rsidR="00886A98" w:rsidRDefault="00886A98" w:rsidP="003E68AD">
      <w:pPr>
        <w:pStyle w:val="BodyText"/>
        <w:numPr>
          <w:ilvl w:val="0"/>
          <w:numId w:val="92"/>
        </w:numPr>
        <w:spacing w:after="0"/>
        <w:ind w:hanging="357"/>
      </w:pPr>
      <w:r>
        <w:t>Key to contributing to Government Policy is delivery and implementation of recommendations: 20%</w:t>
      </w:r>
      <w:r w:rsidR="00BA7353">
        <w:t xml:space="preserve"> (</w:t>
      </w:r>
      <w:r w:rsidR="007476ED">
        <w:t>n=</w:t>
      </w:r>
      <w:r w:rsidR="00BA7353">
        <w:t>13</w:t>
      </w:r>
      <w:r>
        <w:t>)</w:t>
      </w:r>
    </w:p>
    <w:p w14:paraId="7D552DB4" w14:textId="77777777" w:rsidR="00886A98" w:rsidRDefault="00671AE2" w:rsidP="003E68AD">
      <w:pPr>
        <w:pStyle w:val="BodyText"/>
        <w:numPr>
          <w:ilvl w:val="0"/>
          <w:numId w:val="92"/>
        </w:numPr>
        <w:spacing w:after="0"/>
        <w:ind w:hanging="357"/>
      </w:pPr>
      <w:r>
        <w:t>Does not consider the whole of Scotland: 15%</w:t>
      </w:r>
      <w:r w:rsidR="00BA7353">
        <w:t xml:space="preserve"> (</w:t>
      </w:r>
      <w:r w:rsidR="007476ED">
        <w:t>n=</w:t>
      </w:r>
      <w:r w:rsidR="00BA7353">
        <w:t>10</w:t>
      </w:r>
      <w:r>
        <w:t>)</w:t>
      </w:r>
    </w:p>
    <w:p w14:paraId="47C75E48" w14:textId="77777777" w:rsidR="00671AE2" w:rsidRPr="00181958" w:rsidRDefault="00671AE2" w:rsidP="00B9707E">
      <w:pPr>
        <w:pStyle w:val="BodyText"/>
        <w:numPr>
          <w:ilvl w:val="0"/>
          <w:numId w:val="92"/>
        </w:numPr>
        <w:spacing w:after="0"/>
        <w:ind w:hanging="357"/>
      </w:pPr>
      <w:r>
        <w:t>STPR2 recommendations do not contribute to Government Policy: 15%</w:t>
      </w:r>
      <w:r w:rsidR="00BA7353">
        <w:t xml:space="preserve"> (</w:t>
      </w:r>
      <w:r w:rsidR="00B01017">
        <w:t>n=</w:t>
      </w:r>
      <w:r w:rsidR="00BA7353">
        <w:t>10</w:t>
      </w:r>
      <w:r>
        <w:t>)</w:t>
      </w:r>
    </w:p>
    <w:p w14:paraId="4678CECA" w14:textId="77777777" w:rsidR="003009A0" w:rsidRDefault="003009A0" w:rsidP="003E68AD">
      <w:pPr>
        <w:pStyle w:val="STPR2BodyText"/>
      </w:pPr>
    </w:p>
    <w:p w14:paraId="23A20509" w14:textId="77777777" w:rsidR="00EB4202" w:rsidRPr="00180381" w:rsidRDefault="00D02880" w:rsidP="00A00BA9">
      <w:pPr>
        <w:pStyle w:val="Heading2"/>
      </w:pPr>
      <w:r>
        <w:t>Draft Strategic Environmental Assessment (SEA) and other draft impact assessments</w:t>
      </w:r>
    </w:p>
    <w:p w14:paraId="19A7E218" w14:textId="77777777" w:rsidR="004E43B0" w:rsidRPr="00180381" w:rsidRDefault="004E43B0">
      <w:pPr>
        <w:pStyle w:val="STPR2BodyText"/>
      </w:pPr>
      <w:r w:rsidRPr="00180381">
        <w:t>A statutory Strategic Environmental Assessment (SEA) ensures the potential impact of transport projects on the environment are considered by STPR2</w:t>
      </w:r>
      <w:r w:rsidR="00282E59">
        <w:t xml:space="preserve">. </w:t>
      </w:r>
      <w:r w:rsidRPr="00180381">
        <w:t>Other impact assessments, which have been undertaken to review how STPR2 can have a positive impact on groups in society as part of STPR2, are listed below:</w:t>
      </w:r>
    </w:p>
    <w:p w14:paraId="5899728E" w14:textId="77777777" w:rsidR="004E43B0" w:rsidRPr="00180381" w:rsidRDefault="004E43B0">
      <w:pPr>
        <w:pStyle w:val="STPR2BulletsLevel1"/>
      </w:pPr>
      <w:r w:rsidRPr="00180381">
        <w:t>The Strategic Environmental Assessment (SEA)</w:t>
      </w:r>
    </w:p>
    <w:p w14:paraId="11CCA880" w14:textId="77777777" w:rsidR="004E43B0" w:rsidRPr="00180381" w:rsidRDefault="004E43B0">
      <w:pPr>
        <w:pStyle w:val="STPR2BulletsLevel1"/>
        <w:rPr>
          <w:szCs w:val="24"/>
        </w:rPr>
      </w:pPr>
      <w:r w:rsidRPr="00035083">
        <w:t xml:space="preserve">Equality Impact Assessment </w:t>
      </w:r>
    </w:p>
    <w:p w14:paraId="7368F417" w14:textId="77777777" w:rsidR="004E43B0" w:rsidRPr="00180381" w:rsidRDefault="004E43B0">
      <w:pPr>
        <w:pStyle w:val="STPR2BulletsLevel1"/>
        <w:rPr>
          <w:szCs w:val="24"/>
        </w:rPr>
      </w:pPr>
      <w:r w:rsidRPr="00035083">
        <w:t xml:space="preserve">Island Communities Impact Assessment </w:t>
      </w:r>
    </w:p>
    <w:p w14:paraId="1C68FC09" w14:textId="77777777" w:rsidR="004E43B0" w:rsidRPr="00180381" w:rsidRDefault="004E43B0">
      <w:pPr>
        <w:pStyle w:val="STPR2BulletsLevel1"/>
        <w:rPr>
          <w:szCs w:val="24"/>
        </w:rPr>
      </w:pPr>
      <w:r w:rsidRPr="00035083">
        <w:t>Fairer Scotland Duty Assessment</w:t>
      </w:r>
    </w:p>
    <w:p w14:paraId="0299AB7B" w14:textId="77777777" w:rsidR="004E43B0" w:rsidRPr="007F2E06" w:rsidRDefault="004E43B0">
      <w:pPr>
        <w:pStyle w:val="STPR2BulletsLevel1"/>
        <w:rPr>
          <w:szCs w:val="24"/>
        </w:rPr>
      </w:pPr>
      <w:r w:rsidRPr="00035083">
        <w:t>Child Rights and Wellbeing Impact Assessment</w:t>
      </w:r>
    </w:p>
    <w:p w14:paraId="5C5448BA" w14:textId="77777777" w:rsidR="00292848" w:rsidRPr="002C0EA9" w:rsidRDefault="00BA7353">
      <w:pPr>
        <w:pStyle w:val="STPR2BodyText"/>
      </w:pPr>
      <w:r w:rsidRPr="001467F9">
        <w:t>Respondents were asked a series of questions about the SEA and other draft impa</w:t>
      </w:r>
      <w:r w:rsidRPr="002C0EA9">
        <w:t>ct assessments.</w:t>
      </w:r>
    </w:p>
    <w:p w14:paraId="2876E682" w14:textId="77777777" w:rsidR="00292848" w:rsidRPr="001467F9" w:rsidRDefault="00F73202" w:rsidP="000A4D05">
      <w:pPr>
        <w:pStyle w:val="Heading3"/>
      </w:pPr>
      <w:r w:rsidRPr="002C0EA9">
        <w:t xml:space="preserve">Draft </w:t>
      </w:r>
      <w:r w:rsidR="00292848" w:rsidRPr="002C0EA9">
        <w:t>Strategic Environmental Assessment (SEA)</w:t>
      </w:r>
    </w:p>
    <w:p w14:paraId="7475D906" w14:textId="1741572D" w:rsidR="00BA7353" w:rsidRPr="0052175F" w:rsidRDefault="00BA7353">
      <w:pPr>
        <w:pStyle w:val="STPR2BodyText"/>
      </w:pPr>
      <w:r w:rsidRPr="0052175F">
        <w:fldChar w:fldCharType="begin"/>
      </w:r>
      <w:r w:rsidRPr="0052175F">
        <w:instrText xml:space="preserve"> REF _Ref112918307 \h </w:instrText>
      </w:r>
      <w:r w:rsidR="001467F9" w:rsidRPr="0052175F">
        <w:instrText xml:space="preserve"> \* MERGEFORMAT</w:instrText>
      </w:r>
      <w:r w:rsidR="001467F9" w:rsidRPr="001467F9">
        <w:instrText xml:space="preserve"> </w:instrText>
      </w:r>
      <w:r w:rsidRPr="0052175F">
        <w:fldChar w:fldCharType="separate"/>
      </w:r>
      <w:r w:rsidR="00A65D32">
        <w:t xml:space="preserve">Figure </w:t>
      </w:r>
      <w:r w:rsidR="00A65D32">
        <w:rPr>
          <w:noProof/>
        </w:rPr>
        <w:t>3.41</w:t>
      </w:r>
      <w:r w:rsidRPr="0052175F">
        <w:fldChar w:fldCharType="end"/>
      </w:r>
      <w:r w:rsidRPr="0052175F">
        <w:t xml:space="preserve"> presents individual and organisations level of agreement / disagreement with the overall findings of the SEA. </w:t>
      </w:r>
    </w:p>
    <w:p w14:paraId="6813A62D" w14:textId="77777777" w:rsidR="00BA7353" w:rsidRPr="0052175F" w:rsidRDefault="00BA7353">
      <w:pPr>
        <w:pStyle w:val="STPR2BodyText"/>
      </w:pPr>
      <w:r w:rsidRPr="0052175F">
        <w:t xml:space="preserve"> </w:t>
      </w:r>
    </w:p>
    <w:p w14:paraId="54DAF4DF" w14:textId="77777777" w:rsidR="000F2AF4" w:rsidRDefault="004E43B0" w:rsidP="00A00BA9">
      <w:pPr>
        <w:keepNext/>
      </w:pPr>
      <w:r w:rsidRPr="00180381">
        <w:rPr>
          <w:rFonts w:ascii="Arial" w:hAnsi="Arial" w:cs="Arial"/>
          <w:noProof/>
        </w:rPr>
        <w:lastRenderedPageBreak/>
        <w:drawing>
          <wp:inline distT="0" distB="0" distL="0" distR="0" wp14:anchorId="04F5903D" wp14:editId="2E6BB005">
            <wp:extent cx="6120130" cy="3583172"/>
            <wp:effectExtent l="0" t="0" r="13970" b="17780"/>
            <wp:docPr id="295" name="Chart 295">
              <a:extLst xmlns:a="http://schemas.openxmlformats.org/drawingml/2006/main">
                <a:ext uri="{FF2B5EF4-FFF2-40B4-BE49-F238E27FC236}">
                  <a16:creationId xmlns:a16="http://schemas.microsoft.com/office/drawing/2014/main" id="{FFA4413B-93C4-4C54-B33C-EB9D5C7F66B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EF0F7C2" w14:textId="1EA85043" w:rsidR="004E43B0" w:rsidRPr="00180381" w:rsidRDefault="000F2AF4">
      <w:pPr>
        <w:pStyle w:val="Caption"/>
      </w:pPr>
      <w:bookmarkStart w:id="59" w:name="_Ref112918307"/>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41</w:t>
      </w:r>
      <w:r>
        <w:fldChar w:fldCharType="end"/>
      </w:r>
      <w:bookmarkEnd w:id="59"/>
      <w:r>
        <w:t xml:space="preserve">: </w:t>
      </w:r>
      <w:r w:rsidRPr="006376BD">
        <w:t>To what extent do you agree or disagree with the overall findings of the SEA? (%)</w:t>
      </w:r>
    </w:p>
    <w:p w14:paraId="2D5DCB22" w14:textId="77777777" w:rsidR="005417A4" w:rsidRPr="003009A0" w:rsidRDefault="005417A4">
      <w:pPr>
        <w:pStyle w:val="STPR2Caption"/>
      </w:pPr>
      <w:r w:rsidRPr="003009A0">
        <w:t>Base: Individuals (n=</w:t>
      </w:r>
      <w:r w:rsidR="003009A0">
        <w:t>224</w:t>
      </w:r>
      <w:r w:rsidRPr="003009A0">
        <w:t>); Organisations (n=1</w:t>
      </w:r>
      <w:r w:rsidR="000D1288" w:rsidRPr="003009A0">
        <w:t>02</w:t>
      </w:r>
      <w:r w:rsidRPr="003009A0">
        <w:t>)</w:t>
      </w:r>
    </w:p>
    <w:p w14:paraId="0246A25C" w14:textId="64C68550" w:rsidR="004E43B0" w:rsidRPr="00180381" w:rsidRDefault="00BA7353">
      <w:pPr>
        <w:pStyle w:val="STPR2BodyText"/>
      </w:pPr>
      <w:r>
        <w:fldChar w:fldCharType="begin"/>
      </w:r>
      <w:r>
        <w:instrText xml:space="preserve"> REF _Ref112918307 \h </w:instrText>
      </w:r>
      <w:r>
        <w:fldChar w:fldCharType="separate"/>
      </w:r>
      <w:r w:rsidR="00A65D32">
        <w:t xml:space="preserve">Figure </w:t>
      </w:r>
      <w:r w:rsidR="00A65D32">
        <w:rPr>
          <w:noProof/>
        </w:rPr>
        <w:t>3</w:t>
      </w:r>
      <w:r w:rsidR="00A65D32">
        <w:t>.</w:t>
      </w:r>
      <w:r w:rsidR="00A65D32">
        <w:rPr>
          <w:noProof/>
        </w:rPr>
        <w:t>41</w:t>
      </w:r>
      <w:r>
        <w:fldChar w:fldCharType="end"/>
      </w:r>
      <w:r w:rsidR="001467F9">
        <w:t xml:space="preserve"> shows that</w:t>
      </w:r>
      <w:r>
        <w:t xml:space="preserve"> a</w:t>
      </w:r>
      <w:r w:rsidR="002E4C41">
        <w:t xml:space="preserve"> total of </w:t>
      </w:r>
      <w:r w:rsidR="00E772D6" w:rsidRPr="00180381">
        <w:t>3</w:t>
      </w:r>
      <w:r w:rsidR="00E772D6">
        <w:t>5</w:t>
      </w:r>
      <w:r w:rsidR="00E772D6" w:rsidRPr="00180381">
        <w:t>% of the individual respondents strongly agreed (</w:t>
      </w:r>
      <w:r w:rsidR="00E772D6">
        <w:t>10</w:t>
      </w:r>
      <w:r w:rsidR="00E772D6" w:rsidRPr="00180381">
        <w:t>%) or agreed (25%)</w:t>
      </w:r>
      <w:r w:rsidR="004435E7" w:rsidRPr="00180381">
        <w:t xml:space="preserve"> with the overall findings of the SEA whilst </w:t>
      </w:r>
      <w:r w:rsidR="002E4C41">
        <w:t xml:space="preserve">two fifths </w:t>
      </w:r>
      <w:r w:rsidR="002E4C41" w:rsidRPr="00180381">
        <w:t>of the organisations (4</w:t>
      </w:r>
      <w:r w:rsidR="002E4C41">
        <w:t>1</w:t>
      </w:r>
      <w:r w:rsidR="002E4C41" w:rsidRPr="00180381">
        <w:t>%) strongly agreed (3%) or agreed (38%)</w:t>
      </w:r>
      <w:r w:rsidR="004435E7" w:rsidRPr="00180381">
        <w:t>. However 14% of the individuals disagreed</w:t>
      </w:r>
      <w:r w:rsidR="00054D30">
        <w:t xml:space="preserve"> or </w:t>
      </w:r>
      <w:r w:rsidR="00054D30" w:rsidRPr="00180381">
        <w:t>strongly disagreed</w:t>
      </w:r>
      <w:r w:rsidR="004435E7" w:rsidRPr="00180381" w:rsidDel="00054D30">
        <w:t xml:space="preserve"> </w:t>
      </w:r>
      <w:r w:rsidR="004435E7" w:rsidRPr="00180381">
        <w:t xml:space="preserve">with the overall findings of the SEA compared to only 4% of the organisations. </w:t>
      </w:r>
      <w:r>
        <w:t>25% of individuals and 39% of organisations stated don’t know / no opinion.</w:t>
      </w:r>
    </w:p>
    <w:p w14:paraId="6ACF5014" w14:textId="6F7057FC" w:rsidR="00BA7353" w:rsidRPr="00180381" w:rsidRDefault="00BA7353">
      <w:pPr>
        <w:pStyle w:val="STPR2BodyText"/>
      </w:pPr>
      <w:r>
        <w:fldChar w:fldCharType="begin"/>
      </w:r>
      <w:r>
        <w:instrText xml:space="preserve"> REF _Ref112918686 \h </w:instrText>
      </w:r>
      <w:r>
        <w:fldChar w:fldCharType="separate"/>
      </w:r>
      <w:r w:rsidR="00A65D32">
        <w:t xml:space="preserve">Figure </w:t>
      </w:r>
      <w:r w:rsidR="00A65D32">
        <w:rPr>
          <w:noProof/>
        </w:rPr>
        <w:t>3</w:t>
      </w:r>
      <w:r w:rsidR="00A65D32">
        <w:t>.</w:t>
      </w:r>
      <w:r w:rsidR="00A65D32">
        <w:rPr>
          <w:noProof/>
        </w:rPr>
        <w:t>42</w:t>
      </w:r>
      <w:r>
        <w:fldChar w:fldCharType="end"/>
      </w:r>
      <w:r>
        <w:t xml:space="preserve"> presents </w:t>
      </w:r>
      <w:r w:rsidR="00CA0C46">
        <w:t>individual</w:t>
      </w:r>
      <w:r>
        <w:t xml:space="preserve"> and </w:t>
      </w:r>
      <w:r w:rsidR="00CA0C46">
        <w:t>organisations</w:t>
      </w:r>
      <w:r>
        <w:t xml:space="preserve"> views on whether there are any other policies to be considered.</w:t>
      </w:r>
    </w:p>
    <w:p w14:paraId="2E3FF300" w14:textId="77777777" w:rsidR="004E0C01" w:rsidRDefault="004E43B0">
      <w:pPr>
        <w:keepNext/>
        <w:keepLines/>
      </w:pPr>
      <w:r w:rsidRPr="00180381">
        <w:rPr>
          <w:rFonts w:ascii="Arial" w:hAnsi="Arial" w:cs="Arial"/>
          <w:noProof/>
        </w:rPr>
        <w:drawing>
          <wp:inline distT="0" distB="0" distL="0" distR="0" wp14:anchorId="52780EBA" wp14:editId="744C88FA">
            <wp:extent cx="6120130" cy="2073349"/>
            <wp:effectExtent l="0" t="0" r="13970" b="3175"/>
            <wp:docPr id="296" name="Chart 296">
              <a:extLst xmlns:a="http://schemas.openxmlformats.org/drawingml/2006/main">
                <a:ext uri="{FF2B5EF4-FFF2-40B4-BE49-F238E27FC236}">
                  <a16:creationId xmlns:a16="http://schemas.microsoft.com/office/drawing/2014/main" id="{47508FFA-985C-431D-999B-17B70593491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65A0869" w14:textId="65173AA0" w:rsidR="004E43B0" w:rsidRPr="00180381" w:rsidRDefault="004E0C01">
      <w:pPr>
        <w:pStyle w:val="Caption"/>
      </w:pPr>
      <w:bookmarkStart w:id="60" w:name="_Ref112918686"/>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42</w:t>
      </w:r>
      <w:r>
        <w:fldChar w:fldCharType="end"/>
      </w:r>
      <w:bookmarkEnd w:id="60"/>
      <w:r>
        <w:t xml:space="preserve">: </w:t>
      </w:r>
      <w:r w:rsidRPr="00466998">
        <w:t>Are there other policies to be considered? (%)</w:t>
      </w:r>
    </w:p>
    <w:p w14:paraId="270193F0" w14:textId="77777777" w:rsidR="009A4A89" w:rsidRPr="00180381" w:rsidRDefault="009A4A89">
      <w:pPr>
        <w:pStyle w:val="STPR2Caption"/>
      </w:pPr>
      <w:r w:rsidRPr="00180381">
        <w:t>Base: Individuals (n=</w:t>
      </w:r>
      <w:r w:rsidR="003409D9">
        <w:t>214</w:t>
      </w:r>
      <w:r w:rsidRPr="00180381">
        <w:t>); Organisations (n=</w:t>
      </w:r>
      <w:r w:rsidR="0031384D" w:rsidRPr="00180381">
        <w:t>97</w:t>
      </w:r>
      <w:r w:rsidRPr="00180381">
        <w:t>)</w:t>
      </w:r>
    </w:p>
    <w:p w14:paraId="02953855" w14:textId="7C25DF9A" w:rsidR="004435E7" w:rsidRPr="00180381" w:rsidRDefault="002E4224">
      <w:pPr>
        <w:pStyle w:val="STPR2BodyText"/>
      </w:pPr>
      <w:r>
        <w:fldChar w:fldCharType="begin"/>
      </w:r>
      <w:r>
        <w:instrText xml:space="preserve"> REF _Ref112918686 \h </w:instrText>
      </w:r>
      <w:r>
        <w:fldChar w:fldCharType="separate"/>
      </w:r>
      <w:r w:rsidR="00A65D32">
        <w:t xml:space="preserve">Figure </w:t>
      </w:r>
      <w:r w:rsidR="00A65D32">
        <w:rPr>
          <w:noProof/>
        </w:rPr>
        <w:t>3</w:t>
      </w:r>
      <w:r w:rsidR="00A65D32">
        <w:t>.</w:t>
      </w:r>
      <w:r w:rsidR="00A65D32">
        <w:rPr>
          <w:noProof/>
        </w:rPr>
        <w:t>42</w:t>
      </w:r>
      <w:r>
        <w:fldChar w:fldCharType="end"/>
      </w:r>
      <w:r w:rsidR="00274FE4">
        <w:t xml:space="preserve"> shows that</w:t>
      </w:r>
      <w:r>
        <w:t xml:space="preserve"> 28%</w:t>
      </w:r>
      <w:r w:rsidR="00D07F62" w:rsidRPr="00180381">
        <w:t xml:space="preserve"> of the individual respon</w:t>
      </w:r>
      <w:r w:rsidR="00C20FC4">
        <w:t>d</w:t>
      </w:r>
      <w:r w:rsidR="00D07F62" w:rsidRPr="00180381">
        <w:t>e</w:t>
      </w:r>
      <w:r w:rsidR="00C20FC4">
        <w:t>nt</w:t>
      </w:r>
      <w:r w:rsidR="00D07F62" w:rsidRPr="00180381">
        <w:t>s</w:t>
      </w:r>
      <w:r w:rsidR="005238CA" w:rsidRPr="00180381">
        <w:t xml:space="preserve"> </w:t>
      </w:r>
      <w:r w:rsidR="00F16C97">
        <w:t xml:space="preserve">and 14% of organisations </w:t>
      </w:r>
      <w:r w:rsidR="005238CA" w:rsidRPr="00180381">
        <w:t xml:space="preserve">stated </w:t>
      </w:r>
      <w:r w:rsidR="005238CA" w:rsidRPr="00180381">
        <w:lastRenderedPageBreak/>
        <w:t xml:space="preserve">that </w:t>
      </w:r>
      <w:r w:rsidR="00110813" w:rsidRPr="00180381">
        <w:t>other plans, policies or programmes relevant to STPR2 should be considered</w:t>
      </w:r>
      <w:r w:rsidR="00C13D3A">
        <w:t>,</w:t>
      </w:r>
      <w:r w:rsidR="00110813" w:rsidRPr="00180381">
        <w:t xml:space="preserve"> </w:t>
      </w:r>
      <w:r w:rsidR="00076FC0">
        <w:t xml:space="preserve">however, </w:t>
      </w:r>
      <w:r w:rsidR="00110813" w:rsidRPr="00180381">
        <w:t>a smaller proportion (14%)</w:t>
      </w:r>
      <w:r w:rsidR="005C132D">
        <w:t xml:space="preserve"> </w:t>
      </w:r>
      <w:r w:rsidR="00A37115">
        <w:t xml:space="preserve">of </w:t>
      </w:r>
      <w:r w:rsidR="00C13D3A">
        <w:t>individuals</w:t>
      </w:r>
      <w:r w:rsidR="00076FC0">
        <w:t xml:space="preserve"> </w:t>
      </w:r>
      <w:r w:rsidR="003B00F5">
        <w:t>but a larger proportion (34%) of</w:t>
      </w:r>
      <w:r w:rsidR="00C13D3A">
        <w:t xml:space="preserve"> </w:t>
      </w:r>
      <w:r w:rsidR="00A37115">
        <w:t>organisations</w:t>
      </w:r>
      <w:r w:rsidR="00110813" w:rsidRPr="00180381">
        <w:t xml:space="preserve"> said the</w:t>
      </w:r>
      <w:r w:rsidR="003B00F5">
        <w:t>re were no other</w:t>
      </w:r>
      <w:r w:rsidR="00823288">
        <w:t xml:space="preserve"> plans, </w:t>
      </w:r>
      <w:r w:rsidR="003B00F5">
        <w:t xml:space="preserve">policies </w:t>
      </w:r>
      <w:r w:rsidR="00823288">
        <w:t xml:space="preserve">or programmes </w:t>
      </w:r>
      <w:r w:rsidR="003B00F5">
        <w:t>to be considered.</w:t>
      </w:r>
      <w:r w:rsidR="00110813" w:rsidRPr="00180381">
        <w:t xml:space="preserve"> </w:t>
      </w:r>
      <w:r w:rsidR="007F1A02">
        <w:t>Over half of individual (58%) and organisation (52%) respondents state</w:t>
      </w:r>
      <w:r w:rsidR="003B00F5">
        <w:t>d</w:t>
      </w:r>
      <w:r w:rsidR="007F1A02">
        <w:t xml:space="preserve"> don’t know / no opinion. </w:t>
      </w:r>
    </w:p>
    <w:p w14:paraId="319EB5B3" w14:textId="77777777" w:rsidR="00C2533C" w:rsidRDefault="00C2533C">
      <w:pPr>
        <w:pStyle w:val="STPR2BodyText"/>
      </w:pPr>
      <w:r w:rsidRPr="00180381">
        <w:t>Respondents were able to provide further comment if they said that other plans, policies or programmes relevant to STPR2 should be considered.</w:t>
      </w:r>
    </w:p>
    <w:p w14:paraId="30AD5CF0" w14:textId="77777777" w:rsidR="00CD3720" w:rsidRDefault="004A6DD7">
      <w:pPr>
        <w:pStyle w:val="STPR2BodyText"/>
      </w:pPr>
      <w:r>
        <w:t xml:space="preserve">The additional free-text comments provided on the </w:t>
      </w:r>
      <w:r w:rsidR="00320084">
        <w:t>Top 10 Additional Plans, Policies and Programmes Relevant to STPR2 That Should be Considered are summarised and listed below</w:t>
      </w:r>
      <w:r w:rsidR="00D05434">
        <w:t>. The percentages presented below are the respective proportion of respondents who provided comment to this question</w:t>
      </w:r>
      <w:r w:rsidR="00320084">
        <w:t>:</w:t>
      </w:r>
    </w:p>
    <w:p w14:paraId="05D3238E" w14:textId="77777777" w:rsidR="00AA6A63" w:rsidRDefault="00D91177">
      <w:pPr>
        <w:pStyle w:val="STPR2BulletsLevel1"/>
      </w:pPr>
      <w:r>
        <w:t>Individuals (Base 55)</w:t>
      </w:r>
    </w:p>
    <w:p w14:paraId="1007B330" w14:textId="77777777" w:rsidR="00D91177" w:rsidRDefault="00D91177" w:rsidP="003E68AD">
      <w:pPr>
        <w:pStyle w:val="BodyText"/>
        <w:numPr>
          <w:ilvl w:val="0"/>
          <w:numId w:val="93"/>
        </w:numPr>
        <w:spacing w:after="0"/>
        <w:ind w:hanging="357"/>
      </w:pPr>
      <w:r>
        <w:t xml:space="preserve">Suggestions of restoring / reopening closed railways: </w:t>
      </w:r>
      <w:r w:rsidR="0007284D">
        <w:t>15</w:t>
      </w:r>
      <w:r w:rsidR="002F4743">
        <w:t>%</w:t>
      </w:r>
      <w:r w:rsidR="002E4224">
        <w:t xml:space="preserve"> (</w:t>
      </w:r>
      <w:r w:rsidR="00596CD7">
        <w:t>n=</w:t>
      </w:r>
      <w:r w:rsidR="002E4224">
        <w:t>8</w:t>
      </w:r>
      <w:r w:rsidR="002F4743">
        <w:t>)</w:t>
      </w:r>
    </w:p>
    <w:p w14:paraId="1271FF8C" w14:textId="77777777" w:rsidR="002F4743" w:rsidRDefault="002F4743" w:rsidP="003E68AD">
      <w:pPr>
        <w:pStyle w:val="BodyText"/>
        <w:numPr>
          <w:ilvl w:val="0"/>
          <w:numId w:val="93"/>
        </w:numPr>
        <w:spacing w:after="0"/>
        <w:ind w:hanging="357"/>
      </w:pPr>
      <w:r>
        <w:t xml:space="preserve">Should consider / improve ferry services (e.g. to Europe and between islands): </w:t>
      </w:r>
      <w:r w:rsidR="00164B08">
        <w:t>11</w:t>
      </w:r>
      <w:r>
        <w:t>%</w:t>
      </w:r>
      <w:r w:rsidR="00927B9A">
        <w:t xml:space="preserve"> (</w:t>
      </w:r>
      <w:r w:rsidR="00E65679">
        <w:t>n=</w:t>
      </w:r>
      <w:r w:rsidR="00927B9A">
        <w:t>6</w:t>
      </w:r>
      <w:r>
        <w:t>)</w:t>
      </w:r>
    </w:p>
    <w:p w14:paraId="3A655FCC" w14:textId="77777777" w:rsidR="002F4743" w:rsidRDefault="00B403A4" w:rsidP="003E68AD">
      <w:pPr>
        <w:pStyle w:val="BodyText"/>
        <w:numPr>
          <w:ilvl w:val="0"/>
          <w:numId w:val="93"/>
        </w:numPr>
        <w:spacing w:after="0"/>
        <w:ind w:hanging="357"/>
      </w:pPr>
      <w:r>
        <w:t xml:space="preserve">Further consideration about rural areas / remote </w:t>
      </w:r>
      <w:r w:rsidR="00EC76B6">
        <w:t xml:space="preserve">communities (e.g. impacts of plans on them and improvements needed): </w:t>
      </w:r>
      <w:r w:rsidR="00D87C21">
        <w:t>5</w:t>
      </w:r>
      <w:r w:rsidR="00EC76B6">
        <w:t>%</w:t>
      </w:r>
      <w:r w:rsidR="00927B9A">
        <w:t xml:space="preserve"> (</w:t>
      </w:r>
      <w:r w:rsidR="00E65679">
        <w:t>n=</w:t>
      </w:r>
      <w:r w:rsidR="00927B9A">
        <w:t>3</w:t>
      </w:r>
      <w:r w:rsidR="00EC76B6">
        <w:t>)</w:t>
      </w:r>
    </w:p>
    <w:p w14:paraId="5E18E8F4" w14:textId="77777777" w:rsidR="00EC76B6" w:rsidRDefault="00EC76B6" w:rsidP="003E68AD">
      <w:pPr>
        <w:pStyle w:val="BodyText"/>
        <w:numPr>
          <w:ilvl w:val="0"/>
          <w:numId w:val="93"/>
        </w:numPr>
        <w:spacing w:after="0"/>
        <w:ind w:hanging="357"/>
      </w:pPr>
      <w:r>
        <w:t xml:space="preserve">Need to improve environmental performance of trains </w:t>
      </w:r>
      <w:r w:rsidR="007933A3">
        <w:t>/</w:t>
      </w:r>
      <w:r>
        <w:t xml:space="preserve"> </w:t>
      </w:r>
      <w:r w:rsidR="007933A3">
        <w:t>rail</w:t>
      </w:r>
      <w:r>
        <w:t xml:space="preserve"> network </w:t>
      </w:r>
      <w:r w:rsidR="007933A3">
        <w:t>/</w:t>
      </w:r>
      <w:r>
        <w:t xml:space="preserve"> further decarbonise railways network: </w:t>
      </w:r>
      <w:r w:rsidR="00D87C21">
        <w:t>5</w:t>
      </w:r>
      <w:r w:rsidR="007933A3">
        <w:t>%</w:t>
      </w:r>
      <w:r w:rsidR="00927B9A">
        <w:t xml:space="preserve"> (</w:t>
      </w:r>
      <w:r w:rsidR="00E65679">
        <w:t>n=3</w:t>
      </w:r>
      <w:r w:rsidR="007933A3">
        <w:t>)</w:t>
      </w:r>
    </w:p>
    <w:p w14:paraId="7CADBC4B" w14:textId="77777777" w:rsidR="007933A3" w:rsidRDefault="007933A3">
      <w:pPr>
        <w:pStyle w:val="STPR2BulletsLevel1"/>
      </w:pPr>
      <w:r>
        <w:t>Organisations (</w:t>
      </w:r>
      <w:r w:rsidR="00553C83">
        <w:t>Base 20)</w:t>
      </w:r>
      <w:r>
        <w:t xml:space="preserve"> </w:t>
      </w:r>
    </w:p>
    <w:p w14:paraId="301D796A" w14:textId="77777777" w:rsidR="00C02441" w:rsidRDefault="00C02441">
      <w:pPr>
        <w:pStyle w:val="BodyText"/>
        <w:numPr>
          <w:ilvl w:val="0"/>
          <w:numId w:val="94"/>
        </w:numPr>
        <w:spacing w:after="0"/>
        <w:ind w:hanging="357"/>
      </w:pPr>
      <w:r w:rsidRPr="00C02441">
        <w:t>Other plans/policies/programmes/areas suggested for consideration</w:t>
      </w:r>
      <w:r>
        <w:t>: 25% (n=</w:t>
      </w:r>
      <w:r w:rsidR="00BB6DAA">
        <w:t>5)</w:t>
      </w:r>
    </w:p>
    <w:p w14:paraId="75C7AE32" w14:textId="77777777" w:rsidR="00553C83" w:rsidRDefault="00553C83" w:rsidP="003E68AD">
      <w:pPr>
        <w:pStyle w:val="BodyText"/>
        <w:numPr>
          <w:ilvl w:val="0"/>
          <w:numId w:val="94"/>
        </w:numPr>
        <w:spacing w:after="0"/>
        <w:ind w:hanging="357"/>
      </w:pPr>
      <w:r>
        <w:t xml:space="preserve">Suggestions of restoring / reopening closed railways: </w:t>
      </w:r>
      <w:r w:rsidR="00D87C21">
        <w:t>10</w:t>
      </w:r>
      <w:r w:rsidR="00547860">
        <w:t>%</w:t>
      </w:r>
      <w:r w:rsidR="00927B9A">
        <w:t xml:space="preserve"> (</w:t>
      </w:r>
      <w:r w:rsidR="00BB6DAA">
        <w:t>n=</w:t>
      </w:r>
      <w:r w:rsidR="00927B9A">
        <w:t>2</w:t>
      </w:r>
      <w:r w:rsidR="00547860">
        <w:t>)</w:t>
      </w:r>
    </w:p>
    <w:p w14:paraId="0872BA70" w14:textId="77777777" w:rsidR="003818F1" w:rsidRDefault="003818F1">
      <w:pPr>
        <w:pStyle w:val="BodyText"/>
        <w:numPr>
          <w:ilvl w:val="0"/>
          <w:numId w:val="94"/>
        </w:numPr>
        <w:spacing w:after="0"/>
        <w:ind w:hanging="357"/>
      </w:pPr>
      <w:r>
        <w:t xml:space="preserve">More information needed about SEA plans </w:t>
      </w:r>
      <w:r w:rsidR="008B044A">
        <w:t xml:space="preserve">/ SEA path is unclear: </w:t>
      </w:r>
      <w:r w:rsidR="00D87C21">
        <w:t>10</w:t>
      </w:r>
      <w:r w:rsidR="008B044A">
        <w:t>%</w:t>
      </w:r>
      <w:r w:rsidR="00927B9A">
        <w:t xml:space="preserve"> (</w:t>
      </w:r>
      <w:r w:rsidR="00BB6DAA">
        <w:t>n=</w:t>
      </w:r>
      <w:r w:rsidR="00927B9A">
        <w:t>2</w:t>
      </w:r>
      <w:r w:rsidR="008B044A">
        <w:t>)</w:t>
      </w:r>
    </w:p>
    <w:p w14:paraId="34672159" w14:textId="77777777" w:rsidR="005B140E" w:rsidRDefault="00E3108B" w:rsidP="003E68AD">
      <w:pPr>
        <w:pStyle w:val="BodyText"/>
        <w:numPr>
          <w:ilvl w:val="0"/>
          <w:numId w:val="94"/>
        </w:numPr>
        <w:spacing w:after="0"/>
        <w:ind w:hanging="357"/>
      </w:pPr>
      <w:r w:rsidRPr="00E3108B">
        <w:t>Need improvements to rail network/suggestions for improvements to services (e.g. provision, frequency, re</w:t>
      </w:r>
      <w:r>
        <w:t>l</w:t>
      </w:r>
      <w:r w:rsidRPr="00E3108B">
        <w:t xml:space="preserve">iability, </w:t>
      </w:r>
      <w:r>
        <w:t xml:space="preserve">affordability etc.): </w:t>
      </w:r>
      <w:r w:rsidR="005B140E">
        <w:t>10% (n=2)</w:t>
      </w:r>
    </w:p>
    <w:p w14:paraId="737711D2" w14:textId="77777777" w:rsidR="00656905" w:rsidRDefault="00656905" w:rsidP="003E68AD">
      <w:pPr>
        <w:pStyle w:val="STPR2BodyText"/>
      </w:pPr>
    </w:p>
    <w:p w14:paraId="39F391DC" w14:textId="4BE10C6C" w:rsidR="00A5484A" w:rsidRDefault="00656905" w:rsidP="003E68AD">
      <w:pPr>
        <w:pStyle w:val="STPR2BodyText"/>
      </w:pPr>
      <w:r>
        <w:fldChar w:fldCharType="begin"/>
      </w:r>
      <w:r>
        <w:instrText xml:space="preserve"> REF _Ref112922413 \h </w:instrText>
      </w:r>
      <w:r>
        <w:fldChar w:fldCharType="separate"/>
      </w:r>
      <w:r w:rsidR="00A65D32">
        <w:t xml:space="preserve">Figure </w:t>
      </w:r>
      <w:r w:rsidR="00A65D32">
        <w:rPr>
          <w:noProof/>
        </w:rPr>
        <w:t>3</w:t>
      </w:r>
      <w:r w:rsidR="00A65D32">
        <w:t>.</w:t>
      </w:r>
      <w:r w:rsidR="00A65D32">
        <w:rPr>
          <w:noProof/>
        </w:rPr>
        <w:t>43</w:t>
      </w:r>
      <w:r>
        <w:fldChar w:fldCharType="end"/>
      </w:r>
      <w:r>
        <w:t xml:space="preserve"> presents </w:t>
      </w:r>
      <w:r w:rsidR="00CA0C46">
        <w:t>individual</w:t>
      </w:r>
      <w:r>
        <w:t xml:space="preserve"> and </w:t>
      </w:r>
      <w:r w:rsidR="00CA0C46">
        <w:t>organisations</w:t>
      </w:r>
      <w:r>
        <w:t xml:space="preserve"> views on whether they had any comments on the SEA baseline data.</w:t>
      </w:r>
    </w:p>
    <w:p w14:paraId="502F8667" w14:textId="77777777" w:rsidR="00CF55E9" w:rsidRDefault="004E43B0" w:rsidP="00A00BA9">
      <w:pPr>
        <w:keepNext/>
      </w:pPr>
      <w:r w:rsidRPr="00180381">
        <w:rPr>
          <w:rFonts w:ascii="Arial" w:hAnsi="Arial" w:cs="Arial"/>
          <w:noProof/>
        </w:rPr>
        <w:lastRenderedPageBreak/>
        <w:drawing>
          <wp:inline distT="0" distB="0" distL="0" distR="0" wp14:anchorId="5B6F245D" wp14:editId="372FE4DE">
            <wp:extent cx="6120130" cy="2881423"/>
            <wp:effectExtent l="0" t="0" r="13970" b="14605"/>
            <wp:docPr id="297" name="Chart 297">
              <a:extLst xmlns:a="http://schemas.openxmlformats.org/drawingml/2006/main">
                <a:ext uri="{FF2B5EF4-FFF2-40B4-BE49-F238E27FC236}">
                  <a16:creationId xmlns:a16="http://schemas.microsoft.com/office/drawing/2014/main" id="{17785642-C966-473E-BDED-F12C846EFAE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A440352" w14:textId="5CDACBE6" w:rsidR="004E43B0" w:rsidRPr="00180381" w:rsidRDefault="00CF55E9">
      <w:pPr>
        <w:pStyle w:val="Caption"/>
      </w:pPr>
      <w:bookmarkStart w:id="61" w:name="_Ref112922413"/>
      <w:r>
        <w:t xml:space="preserve">Figure </w:t>
      </w:r>
      <w:r>
        <w:fldChar w:fldCharType="begin"/>
      </w:r>
      <w:r>
        <w:instrText>STYLEREF 1 \s</w:instrText>
      </w:r>
      <w:r>
        <w:fldChar w:fldCharType="separate"/>
      </w:r>
      <w:r w:rsidR="00A65D32">
        <w:rPr>
          <w:noProof/>
        </w:rPr>
        <w:t>3</w:t>
      </w:r>
      <w:r>
        <w:fldChar w:fldCharType="end"/>
      </w:r>
      <w:r w:rsidR="001E105D">
        <w:t>.</w:t>
      </w:r>
      <w:r>
        <w:fldChar w:fldCharType="begin"/>
      </w:r>
      <w:r>
        <w:instrText>SEQ Figure \* ARABIC \s 1</w:instrText>
      </w:r>
      <w:r>
        <w:fldChar w:fldCharType="separate"/>
      </w:r>
      <w:r w:rsidR="00A65D32">
        <w:rPr>
          <w:noProof/>
        </w:rPr>
        <w:t>43</w:t>
      </w:r>
      <w:r>
        <w:fldChar w:fldCharType="end"/>
      </w:r>
      <w:bookmarkEnd w:id="61"/>
      <w:r>
        <w:t xml:space="preserve">: </w:t>
      </w:r>
      <w:r w:rsidRPr="00AD16ED">
        <w:t>Do you have any comments on this baseline data, that sets out the current national and regional baseline environment conditions and future trends in the SEA? (%)</w:t>
      </w:r>
    </w:p>
    <w:p w14:paraId="2E403BD4" w14:textId="77777777" w:rsidR="00B56D44" w:rsidRPr="00180381" w:rsidRDefault="00B56D44">
      <w:pPr>
        <w:pStyle w:val="STPR2Caption"/>
      </w:pPr>
      <w:r w:rsidRPr="00180381">
        <w:t>Base: Individuals (n=2</w:t>
      </w:r>
      <w:r w:rsidR="006749C2" w:rsidRPr="00180381">
        <w:t>1</w:t>
      </w:r>
      <w:r w:rsidR="003409D9">
        <w:t>2</w:t>
      </w:r>
      <w:r w:rsidRPr="00180381">
        <w:t>); Organisations (n=</w:t>
      </w:r>
      <w:r w:rsidR="006749C2" w:rsidRPr="00180381">
        <w:t>95</w:t>
      </w:r>
      <w:r w:rsidRPr="00180381">
        <w:t>)</w:t>
      </w:r>
    </w:p>
    <w:p w14:paraId="71440217" w14:textId="56589CE0" w:rsidR="004E43B0" w:rsidRPr="00A00BA9" w:rsidRDefault="00656905" w:rsidP="003E68AD">
      <w:pPr>
        <w:pStyle w:val="STPR2BodyText"/>
        <w:rPr>
          <w:szCs w:val="24"/>
        </w:rPr>
      </w:pPr>
      <w:r>
        <w:fldChar w:fldCharType="begin"/>
      </w:r>
      <w:r>
        <w:instrText xml:space="preserve"> REF _Ref112922413 \h </w:instrText>
      </w:r>
      <w:r>
        <w:fldChar w:fldCharType="separate"/>
      </w:r>
      <w:r w:rsidR="00A65D32">
        <w:t xml:space="preserve">Figure </w:t>
      </w:r>
      <w:r w:rsidR="00A65D32">
        <w:rPr>
          <w:noProof/>
        </w:rPr>
        <w:t>3</w:t>
      </w:r>
      <w:r w:rsidR="00A65D32">
        <w:t>.</w:t>
      </w:r>
      <w:r w:rsidR="00A65D32">
        <w:rPr>
          <w:noProof/>
        </w:rPr>
        <w:t>43</w:t>
      </w:r>
      <w:r>
        <w:fldChar w:fldCharType="end"/>
      </w:r>
      <w:r w:rsidR="00274FE4">
        <w:t xml:space="preserve"> shows that</w:t>
      </w:r>
      <w:r>
        <w:t xml:space="preserve"> a</w:t>
      </w:r>
      <w:r w:rsidR="005D4804">
        <w:t xml:space="preserve"> total of 13% </w:t>
      </w:r>
      <w:r w:rsidR="00AE6CF8" w:rsidRPr="00A00BA9">
        <w:t xml:space="preserve">of individuals had comments on the baseline data whilst </w:t>
      </w:r>
      <w:r w:rsidR="005D4804">
        <w:t xml:space="preserve">only </w:t>
      </w:r>
      <w:r w:rsidR="00AE6CF8" w:rsidRPr="00A00BA9">
        <w:t>8% of organisations had comments. Over half of both individuals (55%) and organisations (54%) had no further comments on the baseline data.</w:t>
      </w:r>
      <w:r w:rsidR="007C429B">
        <w:t xml:space="preserve"> </w:t>
      </w:r>
      <w:r>
        <w:t>32% of i</w:t>
      </w:r>
      <w:r w:rsidR="00AE45B9">
        <w:t>ndividual</w:t>
      </w:r>
      <w:r w:rsidR="00BD6109">
        <w:t>s</w:t>
      </w:r>
      <w:r w:rsidR="00AE45B9">
        <w:t xml:space="preserve"> and </w:t>
      </w:r>
      <w:r>
        <w:t>38% of</w:t>
      </w:r>
      <w:r w:rsidR="00AE45B9">
        <w:t xml:space="preserve"> organisations </w:t>
      </w:r>
      <w:r w:rsidR="00D23CCB">
        <w:t>stated</w:t>
      </w:r>
      <w:r>
        <w:t xml:space="preserve"> </w:t>
      </w:r>
      <w:r w:rsidR="00BD4EA9">
        <w:t xml:space="preserve">don’t know </w:t>
      </w:r>
      <w:r w:rsidR="00BD4EA9">
        <w:rPr>
          <w:szCs w:val="24"/>
        </w:rPr>
        <w:t xml:space="preserve">/ no opinion. </w:t>
      </w:r>
    </w:p>
    <w:p w14:paraId="59111089" w14:textId="1EA0B379" w:rsidR="00656905" w:rsidRPr="00A00BA9" w:rsidRDefault="00656905" w:rsidP="003E68AD">
      <w:pPr>
        <w:pStyle w:val="STPR2BodyText"/>
      </w:pPr>
      <w:r>
        <w:fldChar w:fldCharType="begin"/>
      </w:r>
      <w:r>
        <w:instrText xml:space="preserve"> REF _Ref112923848 \h </w:instrText>
      </w:r>
      <w:r>
        <w:fldChar w:fldCharType="separate"/>
      </w:r>
      <w:r w:rsidR="00A65D32">
        <w:t xml:space="preserve">Figure </w:t>
      </w:r>
      <w:r w:rsidR="00A65D32">
        <w:rPr>
          <w:noProof/>
        </w:rPr>
        <w:t>3</w:t>
      </w:r>
      <w:r w:rsidR="00A65D32">
        <w:t>.</w:t>
      </w:r>
      <w:r w:rsidR="00A65D32">
        <w:rPr>
          <w:noProof/>
        </w:rPr>
        <w:t>44</w:t>
      </w:r>
      <w:r>
        <w:fldChar w:fldCharType="end"/>
      </w:r>
      <w:r>
        <w:t xml:space="preserve"> presents </w:t>
      </w:r>
      <w:r w:rsidR="00CA0C46">
        <w:t>individual</w:t>
      </w:r>
      <w:r>
        <w:t xml:space="preserve"> and </w:t>
      </w:r>
      <w:r w:rsidR="00CA0C46">
        <w:t>organisations</w:t>
      </w:r>
      <w:r>
        <w:t xml:space="preserve"> views on whether any further data should be captured within the SEA.</w:t>
      </w:r>
    </w:p>
    <w:p w14:paraId="7EB42C0F" w14:textId="77777777" w:rsidR="00656905" w:rsidRDefault="004E43B0" w:rsidP="003E68AD">
      <w:pPr>
        <w:keepNext/>
      </w:pPr>
      <w:r w:rsidRPr="00180381">
        <w:rPr>
          <w:rFonts w:ascii="Arial" w:hAnsi="Arial" w:cs="Arial"/>
          <w:noProof/>
        </w:rPr>
        <w:drawing>
          <wp:inline distT="0" distB="0" distL="0" distR="0" wp14:anchorId="23983D43" wp14:editId="436BF0D7">
            <wp:extent cx="6120130" cy="2618105"/>
            <wp:effectExtent l="0" t="0" r="13970" b="10795"/>
            <wp:docPr id="298" name="Chart 298">
              <a:extLst xmlns:a="http://schemas.openxmlformats.org/drawingml/2006/main">
                <a:ext uri="{FF2B5EF4-FFF2-40B4-BE49-F238E27FC236}">
                  <a16:creationId xmlns:a16="http://schemas.microsoft.com/office/drawing/2014/main" id="{1CBE4B98-6889-4E70-B0BF-BC321C40220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10B48EA" w14:textId="2BDBA264" w:rsidR="004E43B0" w:rsidRPr="00180381" w:rsidRDefault="00656905" w:rsidP="003E68AD">
      <w:pPr>
        <w:pStyle w:val="Caption"/>
      </w:pPr>
      <w:bookmarkStart w:id="62" w:name="_Ref112923848"/>
      <w:r>
        <w:t xml:space="preserve">Figure </w:t>
      </w:r>
      <w:r>
        <w:fldChar w:fldCharType="begin"/>
      </w:r>
      <w:r>
        <w:instrText>STYLEREF 1 \s</w:instrText>
      </w:r>
      <w:r>
        <w:fldChar w:fldCharType="separate"/>
      </w:r>
      <w:r w:rsidR="00A65D32">
        <w:rPr>
          <w:noProof/>
        </w:rPr>
        <w:t>3</w:t>
      </w:r>
      <w:r>
        <w:fldChar w:fldCharType="end"/>
      </w:r>
      <w:r>
        <w:t>.</w:t>
      </w:r>
      <w:r>
        <w:fldChar w:fldCharType="begin"/>
      </w:r>
      <w:r>
        <w:instrText>SEQ Figure \* ARABIC \s 1</w:instrText>
      </w:r>
      <w:r>
        <w:fldChar w:fldCharType="separate"/>
      </w:r>
      <w:r w:rsidR="00A65D32">
        <w:rPr>
          <w:noProof/>
        </w:rPr>
        <w:t>44</w:t>
      </w:r>
      <w:r>
        <w:fldChar w:fldCharType="end"/>
      </w:r>
      <w:bookmarkEnd w:id="62"/>
      <w:r>
        <w:t xml:space="preserve">: </w:t>
      </w:r>
      <w:r w:rsidRPr="00EA6EB1">
        <w:t>Further data to be captured within the SEA (%)</w:t>
      </w:r>
    </w:p>
    <w:p w14:paraId="08F91074" w14:textId="77777777" w:rsidR="00B56D44" w:rsidRPr="00180381" w:rsidRDefault="00B56D44">
      <w:pPr>
        <w:pStyle w:val="STPR2Caption"/>
      </w:pPr>
      <w:r w:rsidRPr="00180381">
        <w:t>Base: Individuals (n=21</w:t>
      </w:r>
      <w:r w:rsidR="003409D9">
        <w:t>1</w:t>
      </w:r>
      <w:r w:rsidRPr="00180381">
        <w:t>); Organisations (n=95)</w:t>
      </w:r>
    </w:p>
    <w:p w14:paraId="55F8E4A4" w14:textId="4F83B1C3" w:rsidR="00AE6CF8" w:rsidRDefault="00656905">
      <w:pPr>
        <w:pStyle w:val="STPR2BodyText"/>
      </w:pPr>
      <w:r>
        <w:fldChar w:fldCharType="begin"/>
      </w:r>
      <w:r>
        <w:instrText xml:space="preserve"> REF _Ref112923848 \h </w:instrText>
      </w:r>
      <w:r>
        <w:fldChar w:fldCharType="separate"/>
      </w:r>
      <w:r w:rsidR="00A65D32">
        <w:t xml:space="preserve">Figure </w:t>
      </w:r>
      <w:r w:rsidR="00A65D32">
        <w:rPr>
          <w:noProof/>
        </w:rPr>
        <w:t>3</w:t>
      </w:r>
      <w:r w:rsidR="00A65D32">
        <w:t>.</w:t>
      </w:r>
      <w:r w:rsidR="00A65D32">
        <w:rPr>
          <w:noProof/>
        </w:rPr>
        <w:t>44</w:t>
      </w:r>
      <w:r>
        <w:fldChar w:fldCharType="end"/>
      </w:r>
      <w:r w:rsidR="002F0B58">
        <w:t xml:space="preserve"> shows that</w:t>
      </w:r>
      <w:r>
        <w:t>, w</w:t>
      </w:r>
      <w:r w:rsidR="00AE6CF8" w:rsidRPr="00180381">
        <w:t xml:space="preserve">hen asked if there </w:t>
      </w:r>
      <w:r w:rsidR="00F86B07">
        <w:t>was</w:t>
      </w:r>
      <w:r w:rsidR="00AE6CF8" w:rsidRPr="00180381">
        <w:t xml:space="preserve"> further data to be captured, 20% of individuals and 19% of organisations said there </w:t>
      </w:r>
      <w:r w:rsidR="00F86B07">
        <w:t>wa</w:t>
      </w:r>
      <w:r w:rsidR="00AE6CF8" w:rsidRPr="00180381">
        <w:t xml:space="preserve">s, whilst 37% and 43% respectively said there </w:t>
      </w:r>
      <w:r w:rsidR="00F86B07">
        <w:t>wa</w:t>
      </w:r>
      <w:r w:rsidR="00AE6CF8" w:rsidRPr="00180381">
        <w:t xml:space="preserve">s not. </w:t>
      </w:r>
      <w:r>
        <w:t>44% of i</w:t>
      </w:r>
      <w:r w:rsidR="008B36D0">
        <w:t xml:space="preserve">ndividuals and </w:t>
      </w:r>
      <w:r>
        <w:t>38% of</w:t>
      </w:r>
      <w:r w:rsidR="008B36D0">
        <w:t xml:space="preserve"> organisations responded stating don’t </w:t>
      </w:r>
      <w:r w:rsidR="008B36D0">
        <w:lastRenderedPageBreak/>
        <w:t>know / no opinion</w:t>
      </w:r>
      <w:r w:rsidR="007D6D51">
        <w:t xml:space="preserve">. </w:t>
      </w:r>
      <w:r w:rsidR="00752C96">
        <w:t xml:space="preserve">Respondents </w:t>
      </w:r>
      <w:r w:rsidR="00AE6CF8" w:rsidRPr="00180381">
        <w:t xml:space="preserve">who </w:t>
      </w:r>
      <w:r w:rsidR="00752C96">
        <w:t>answered</w:t>
      </w:r>
      <w:r w:rsidR="00AE6CF8" w:rsidRPr="00180381">
        <w:t xml:space="preserve"> yes, w</w:t>
      </w:r>
      <w:r>
        <w:t>ere</w:t>
      </w:r>
      <w:r w:rsidR="00AE6CF8" w:rsidRPr="00180381">
        <w:t xml:space="preserve"> asked to provide </w:t>
      </w:r>
      <w:r w:rsidR="001523C5">
        <w:t xml:space="preserve">additional </w:t>
      </w:r>
      <w:r w:rsidR="00AE6CF8" w:rsidRPr="00180381">
        <w:t xml:space="preserve">details on what further data could be captured. </w:t>
      </w:r>
    </w:p>
    <w:p w14:paraId="486851C0" w14:textId="77777777" w:rsidR="00500AAD" w:rsidRDefault="00500AAD">
      <w:pPr>
        <w:pStyle w:val="STPR2BodyText"/>
      </w:pPr>
      <w:r>
        <w:t xml:space="preserve">The additional free-text comments provided </w:t>
      </w:r>
      <w:r w:rsidR="00010FEE">
        <w:t>for the Additional Comments / Suggestions are summarised and listed below</w:t>
      </w:r>
      <w:r w:rsidR="002839C7">
        <w:t>. The percentages presented below are the respective proportion of respondents who provided comment to this question</w:t>
      </w:r>
      <w:r w:rsidR="00CE4DC8">
        <w:t>:</w:t>
      </w:r>
    </w:p>
    <w:p w14:paraId="65151B59" w14:textId="77777777" w:rsidR="00CE4DC8" w:rsidRDefault="00CE4DC8">
      <w:pPr>
        <w:pStyle w:val="STPR2BulletsLevel1"/>
      </w:pPr>
      <w:r>
        <w:t>Individuals (Base 39)</w:t>
      </w:r>
    </w:p>
    <w:p w14:paraId="75C7150C" w14:textId="77777777" w:rsidR="00CE4DC8" w:rsidRDefault="00CE4DC8" w:rsidP="003E68AD">
      <w:pPr>
        <w:pStyle w:val="BodyText"/>
        <w:numPr>
          <w:ilvl w:val="0"/>
          <w:numId w:val="95"/>
        </w:numPr>
        <w:spacing w:after="0"/>
        <w:ind w:hanging="357"/>
      </w:pPr>
      <w:r>
        <w:t xml:space="preserve">Consider / </w:t>
      </w:r>
      <w:r w:rsidR="00A761B2">
        <w:t xml:space="preserve">improve ferry services </w:t>
      </w:r>
      <w:r w:rsidR="00122823">
        <w:t xml:space="preserve">(e.g. to Europe, between islands): </w:t>
      </w:r>
      <w:r w:rsidR="0083584B" w:rsidRPr="00C8080A">
        <w:t>10</w:t>
      </w:r>
      <w:r w:rsidR="00122823" w:rsidRPr="00C8080A">
        <w:t>%</w:t>
      </w:r>
      <w:r w:rsidR="00292848">
        <w:t xml:space="preserve"> (</w:t>
      </w:r>
      <w:r w:rsidR="00955DF4">
        <w:t>n=</w:t>
      </w:r>
      <w:r w:rsidR="00292848">
        <w:t>4</w:t>
      </w:r>
      <w:r w:rsidR="00122823">
        <w:t>)</w:t>
      </w:r>
    </w:p>
    <w:p w14:paraId="717F66E4" w14:textId="77777777" w:rsidR="00122823" w:rsidRDefault="002F7763" w:rsidP="003E68AD">
      <w:pPr>
        <w:pStyle w:val="BodyText"/>
        <w:numPr>
          <w:ilvl w:val="0"/>
          <w:numId w:val="95"/>
        </w:numPr>
        <w:spacing w:after="0"/>
        <w:ind w:hanging="357"/>
      </w:pPr>
      <w:r>
        <w:t xml:space="preserve">Concerns that the implementation of plans </w:t>
      </w:r>
      <w:r w:rsidR="00400217">
        <w:t>/ s</w:t>
      </w:r>
      <w:r>
        <w:t xml:space="preserve">trategies and </w:t>
      </w:r>
      <w:r w:rsidR="00400217">
        <w:t xml:space="preserve">if they will come to fruition: </w:t>
      </w:r>
      <w:r w:rsidR="00F65289">
        <w:t>8</w:t>
      </w:r>
      <w:r w:rsidR="000F7F16">
        <w:t>%</w:t>
      </w:r>
      <w:r w:rsidR="00292848">
        <w:t xml:space="preserve"> (</w:t>
      </w:r>
      <w:r w:rsidR="00315340">
        <w:t>n=</w:t>
      </w:r>
      <w:r w:rsidR="00292848">
        <w:t>3</w:t>
      </w:r>
      <w:r w:rsidR="000F7F16">
        <w:t>)</w:t>
      </w:r>
    </w:p>
    <w:p w14:paraId="3F9B2AA5" w14:textId="77777777" w:rsidR="000F7F16" w:rsidRDefault="000F7F16" w:rsidP="003E68AD">
      <w:pPr>
        <w:pStyle w:val="BodyText"/>
        <w:numPr>
          <w:ilvl w:val="0"/>
          <w:numId w:val="95"/>
        </w:numPr>
        <w:spacing w:after="0"/>
        <w:ind w:hanging="357"/>
      </w:pPr>
      <w:r>
        <w:t xml:space="preserve">More information needed about STPR2 plans / plan for delivery is unclear: </w:t>
      </w:r>
      <w:r w:rsidR="00F65289">
        <w:t>8</w:t>
      </w:r>
      <w:r>
        <w:t>%</w:t>
      </w:r>
      <w:r w:rsidR="00292848">
        <w:t xml:space="preserve"> (</w:t>
      </w:r>
      <w:r w:rsidR="00315340">
        <w:t>n=3</w:t>
      </w:r>
      <w:r>
        <w:t>)</w:t>
      </w:r>
    </w:p>
    <w:p w14:paraId="3EBFD27C" w14:textId="77777777" w:rsidR="00773727" w:rsidRDefault="00773727" w:rsidP="003E68AD">
      <w:pPr>
        <w:pStyle w:val="BodyText"/>
        <w:numPr>
          <w:ilvl w:val="0"/>
          <w:numId w:val="95"/>
        </w:numPr>
        <w:spacing w:after="0"/>
        <w:ind w:hanging="357"/>
      </w:pPr>
      <w:r>
        <w:t xml:space="preserve">Should support and encourage more use / switch to electric </w:t>
      </w:r>
      <w:r w:rsidR="00210C45">
        <w:t xml:space="preserve">and low emission vehicles: </w:t>
      </w:r>
      <w:r w:rsidR="00F65289">
        <w:t>8</w:t>
      </w:r>
      <w:r w:rsidR="00210C45">
        <w:t>%</w:t>
      </w:r>
      <w:r w:rsidR="00292848">
        <w:t xml:space="preserve"> (</w:t>
      </w:r>
      <w:r w:rsidR="00315340">
        <w:t>n=</w:t>
      </w:r>
      <w:r w:rsidR="00292848">
        <w:t>3</w:t>
      </w:r>
      <w:r w:rsidR="00210C45">
        <w:t>)</w:t>
      </w:r>
    </w:p>
    <w:p w14:paraId="5FFAB104" w14:textId="77777777" w:rsidR="00210C45" w:rsidRDefault="00210C45">
      <w:pPr>
        <w:pStyle w:val="STPR2BulletsLevel1"/>
      </w:pPr>
      <w:r>
        <w:t>Organisations (Base 23)</w:t>
      </w:r>
    </w:p>
    <w:p w14:paraId="2F65DBB8" w14:textId="77777777" w:rsidR="007D4176" w:rsidRDefault="007D4176">
      <w:pPr>
        <w:pStyle w:val="BodyText"/>
        <w:numPr>
          <w:ilvl w:val="0"/>
          <w:numId w:val="96"/>
        </w:numPr>
        <w:spacing w:after="0"/>
        <w:ind w:hanging="357"/>
      </w:pPr>
      <w:r w:rsidRPr="007D4176">
        <w:t>Other plans/policies/programmes/areas suggested for consideration</w:t>
      </w:r>
      <w:r>
        <w:t xml:space="preserve">: </w:t>
      </w:r>
      <w:r w:rsidR="001C4D76">
        <w:t>17% (n=4)</w:t>
      </w:r>
    </w:p>
    <w:p w14:paraId="71AADF95" w14:textId="77777777" w:rsidR="00210C45" w:rsidRDefault="007A517C" w:rsidP="003E68AD">
      <w:pPr>
        <w:pStyle w:val="BodyText"/>
        <w:numPr>
          <w:ilvl w:val="0"/>
          <w:numId w:val="96"/>
        </w:numPr>
        <w:spacing w:after="0"/>
        <w:ind w:hanging="357"/>
      </w:pPr>
      <w:r>
        <w:t xml:space="preserve">Consider / improve ferry services (e.g. to Europe, between islands): </w:t>
      </w:r>
      <w:r w:rsidR="007413C4">
        <w:t>13</w:t>
      </w:r>
      <w:r w:rsidR="00AC3EEE">
        <w:t>%</w:t>
      </w:r>
      <w:r w:rsidR="00292848">
        <w:t xml:space="preserve"> (</w:t>
      </w:r>
      <w:r w:rsidR="003239B8">
        <w:t>n=</w:t>
      </w:r>
      <w:r w:rsidR="00292848">
        <w:t>3</w:t>
      </w:r>
      <w:r w:rsidR="00AC3EEE">
        <w:t>)</w:t>
      </w:r>
    </w:p>
    <w:p w14:paraId="43504ABE" w14:textId="77777777" w:rsidR="00AC3EEE" w:rsidRDefault="00AC3EEE" w:rsidP="003E68AD">
      <w:pPr>
        <w:pStyle w:val="BodyText"/>
        <w:numPr>
          <w:ilvl w:val="0"/>
          <w:numId w:val="96"/>
        </w:numPr>
        <w:spacing w:after="0"/>
        <w:ind w:hanging="357"/>
      </w:pPr>
      <w:r>
        <w:t xml:space="preserve">Concerns that the implementation of plans / strategies and if they will come to fruition: </w:t>
      </w:r>
      <w:r w:rsidR="007413C4">
        <w:t>9</w:t>
      </w:r>
      <w:r>
        <w:t>%</w:t>
      </w:r>
      <w:r w:rsidR="00292848">
        <w:t xml:space="preserve"> (</w:t>
      </w:r>
      <w:r w:rsidR="007D4176">
        <w:t>n=</w:t>
      </w:r>
      <w:r w:rsidR="00292848">
        <w:t>2</w:t>
      </w:r>
      <w:r>
        <w:t>)</w:t>
      </w:r>
    </w:p>
    <w:p w14:paraId="7A503F59" w14:textId="77777777" w:rsidR="00AC3EEE" w:rsidRPr="00180381" w:rsidRDefault="00AC3EEE" w:rsidP="003E68AD">
      <w:pPr>
        <w:pStyle w:val="BodyText"/>
        <w:numPr>
          <w:ilvl w:val="0"/>
          <w:numId w:val="96"/>
        </w:numPr>
        <w:spacing w:after="0"/>
        <w:ind w:hanging="357"/>
      </w:pPr>
      <w:r>
        <w:t xml:space="preserve">More information needed about STPR2 plans / plan for delivery is unclear: </w:t>
      </w:r>
      <w:r w:rsidR="007413C4">
        <w:t>9</w:t>
      </w:r>
      <w:r>
        <w:t>%</w:t>
      </w:r>
      <w:r w:rsidR="00292848">
        <w:t xml:space="preserve"> (</w:t>
      </w:r>
      <w:r w:rsidR="007D4176">
        <w:t>n=</w:t>
      </w:r>
      <w:r w:rsidR="00292848">
        <w:t>2</w:t>
      </w:r>
      <w:r>
        <w:t>)</w:t>
      </w:r>
    </w:p>
    <w:p w14:paraId="739B41D9" w14:textId="77777777" w:rsidR="00371C63" w:rsidRPr="00180381" w:rsidRDefault="00F904E7">
      <w:pPr>
        <w:pStyle w:val="STPR2BodyText"/>
      </w:pPr>
      <w:r w:rsidRPr="00180381">
        <w:t xml:space="preserve"> </w:t>
      </w:r>
    </w:p>
    <w:p w14:paraId="263A203D" w14:textId="77777777" w:rsidR="00EB4202" w:rsidRPr="00180381" w:rsidRDefault="00F73202" w:rsidP="000A4D05">
      <w:pPr>
        <w:pStyle w:val="Heading3"/>
      </w:pPr>
      <w:r>
        <w:t xml:space="preserve">Draft </w:t>
      </w:r>
      <w:r w:rsidR="003406AF" w:rsidRPr="00180381">
        <w:t>Equality Impact Assessment</w:t>
      </w:r>
    </w:p>
    <w:p w14:paraId="1EF3881F" w14:textId="77777777" w:rsidR="003406AF" w:rsidRPr="00180381" w:rsidRDefault="00826C25">
      <w:pPr>
        <w:pStyle w:val="STPR2BodyText"/>
      </w:pPr>
      <w:r w:rsidRPr="00180381">
        <w:t xml:space="preserve">Respondents were given the opportunity to provide comments, if they had any, on the </w:t>
      </w:r>
      <w:r w:rsidR="00320221">
        <w:t xml:space="preserve">draft </w:t>
      </w:r>
      <w:r w:rsidRPr="00180381">
        <w:t xml:space="preserve">Equality Impact Assessment. </w:t>
      </w:r>
      <w:r w:rsidR="003409D9">
        <w:t>Thirty-nine</w:t>
      </w:r>
      <w:r w:rsidRPr="00180381">
        <w:t xml:space="preserve"> comments were provided including comments about the following:</w:t>
      </w:r>
    </w:p>
    <w:p w14:paraId="7FB9DD6E" w14:textId="77777777" w:rsidR="002660AA" w:rsidRDefault="00826C25">
      <w:pPr>
        <w:pStyle w:val="STPR2BulletsLevel1"/>
      </w:pPr>
      <w:r w:rsidRPr="00180381">
        <w:t>Road building is bad for equality</w:t>
      </w:r>
    </w:p>
    <w:p w14:paraId="1870D2CE" w14:textId="77777777" w:rsidR="002660AA" w:rsidRDefault="00826C25">
      <w:pPr>
        <w:pStyle w:val="STPR2BulletsLevel1"/>
      </w:pPr>
      <w:r w:rsidRPr="00180381">
        <w:t>“There is a basic fallacy that road building is good for inclusiveness.” (</w:t>
      </w:r>
      <w:r w:rsidR="00E30111" w:rsidRPr="00180381">
        <w:t>Individual</w:t>
      </w:r>
      <w:r w:rsidRPr="00180381">
        <w:t>)</w:t>
      </w:r>
    </w:p>
    <w:p w14:paraId="3B53D678" w14:textId="77777777" w:rsidR="00826C25" w:rsidRPr="00180381" w:rsidRDefault="00826C25" w:rsidP="00C0518A">
      <w:pPr>
        <w:pStyle w:val="STPR2BulletsLevel1"/>
      </w:pPr>
      <w:r w:rsidRPr="00180381">
        <w:t>“They are correct about how building and improving roads will only induce demand and lead to more road traffic, and that the focus should be on active travel and affordable and accessible public transport. …” (</w:t>
      </w:r>
      <w:r w:rsidR="008A3108" w:rsidRPr="00180381">
        <w:t>Individual</w:t>
      </w:r>
      <w:r w:rsidRPr="00180381">
        <w:t>)</w:t>
      </w:r>
    </w:p>
    <w:p w14:paraId="1A5784D3" w14:textId="77777777" w:rsidR="002660AA" w:rsidRDefault="00826C25">
      <w:pPr>
        <w:pStyle w:val="STPR2BulletsLevel1"/>
      </w:pPr>
      <w:r w:rsidRPr="00180381">
        <w:t>North East of Scotland is being treated unequally</w:t>
      </w:r>
    </w:p>
    <w:p w14:paraId="2A8F5437" w14:textId="77777777" w:rsidR="002660AA" w:rsidRDefault="00826C25">
      <w:pPr>
        <w:pStyle w:val="STPR2BulletsLevel1"/>
      </w:pPr>
      <w:r w:rsidRPr="00180381">
        <w:t xml:space="preserve">“Areas of multiple deprivation in Peterhead and Fraserburgh see no benefit from the proposals. How is this equality?” </w:t>
      </w:r>
      <w:r w:rsidR="00162FF3" w:rsidRPr="00180381">
        <w:t>(Individual)</w:t>
      </w:r>
    </w:p>
    <w:p w14:paraId="579E9959" w14:textId="77777777" w:rsidR="00826C25" w:rsidRPr="00180381" w:rsidRDefault="00826C25" w:rsidP="00C0518A">
      <w:pPr>
        <w:pStyle w:val="STPR2BulletsLevel1"/>
      </w:pPr>
      <w:r w:rsidRPr="00180381">
        <w:t xml:space="preserve">“Again north east Scotland not being treated equally, need to improve rail links to Ellon, Fraserburgh and Peterhead.” </w:t>
      </w:r>
      <w:r w:rsidR="00123119" w:rsidRPr="00180381">
        <w:t>(</w:t>
      </w:r>
      <w:r w:rsidR="0079433F" w:rsidRPr="00180381">
        <w:t>Individual)</w:t>
      </w:r>
    </w:p>
    <w:p w14:paraId="7A6DBD3A" w14:textId="77777777" w:rsidR="002660AA" w:rsidRDefault="00826C25">
      <w:pPr>
        <w:pStyle w:val="STPR2BulletsLevel1"/>
      </w:pPr>
      <w:r w:rsidRPr="00180381">
        <w:t>Disabled or older people are treated unequally by transport services</w:t>
      </w:r>
    </w:p>
    <w:p w14:paraId="5F01485D" w14:textId="77777777" w:rsidR="002660AA" w:rsidRPr="00B9707E" w:rsidRDefault="00826C25">
      <w:pPr>
        <w:pStyle w:val="STPR2BulletsLevel1"/>
      </w:pPr>
      <w:r w:rsidRPr="00180381">
        <w:t xml:space="preserve">“Stop building facilities where passengers are forced to climb stairs!” </w:t>
      </w:r>
      <w:r w:rsidR="00A60129" w:rsidRPr="00180381">
        <w:t>(Individual)</w:t>
      </w:r>
    </w:p>
    <w:p w14:paraId="4F420003" w14:textId="77777777" w:rsidR="002660AA" w:rsidRPr="00B9707E" w:rsidRDefault="00826C25">
      <w:pPr>
        <w:pStyle w:val="STPR2BulletsLevel1"/>
      </w:pPr>
      <w:r w:rsidRPr="00180381">
        <w:t xml:space="preserve">“Disability Access – Insch Train Station Access must be included in the Final Report.” </w:t>
      </w:r>
      <w:r w:rsidR="00A2396D" w:rsidRPr="00180381">
        <w:t>(Organisation)</w:t>
      </w:r>
    </w:p>
    <w:p w14:paraId="32073FF8" w14:textId="77777777" w:rsidR="00826C25" w:rsidRPr="00180381" w:rsidRDefault="00826C25" w:rsidP="00C0518A">
      <w:pPr>
        <w:pStyle w:val="STPR2BulletsLevel1"/>
        <w:rPr>
          <w:i/>
        </w:rPr>
      </w:pPr>
      <w:r w:rsidRPr="00180381">
        <w:t>“There is no provision of public toilets mentioned for parks or travel hubs. No seating for older people or disabled access mentioned” (</w:t>
      </w:r>
      <w:r w:rsidR="00AD69CB" w:rsidRPr="00180381">
        <w:t>Individual</w:t>
      </w:r>
      <w:r w:rsidRPr="00180381">
        <w:t>)</w:t>
      </w:r>
    </w:p>
    <w:p w14:paraId="5B2DCE81" w14:textId="77777777" w:rsidR="002660AA" w:rsidRDefault="00826C25">
      <w:pPr>
        <w:pStyle w:val="STPR2BulletsLevel1"/>
      </w:pPr>
      <w:r w:rsidRPr="00180381">
        <w:t>The cost of public transport contributes to inequality</w:t>
      </w:r>
    </w:p>
    <w:p w14:paraId="07581AA9" w14:textId="77777777" w:rsidR="002660AA" w:rsidRDefault="00826C25">
      <w:pPr>
        <w:pStyle w:val="STPR2BulletsLevel1"/>
      </w:pPr>
      <w:r w:rsidRPr="00180381">
        <w:t>“Despite having a theme titled ‘Enhancing access to affordable public transport’ the STPR does not consider interventions regarding the cost of public transport, which is a significant equalities issue.”</w:t>
      </w:r>
      <w:r w:rsidR="00123119" w:rsidRPr="00180381">
        <w:t xml:space="preserve"> </w:t>
      </w:r>
      <w:r w:rsidR="0076409D" w:rsidRPr="00180381">
        <w:t>(Organisation)</w:t>
      </w:r>
    </w:p>
    <w:p w14:paraId="5A03792B" w14:textId="77777777" w:rsidR="002660AA" w:rsidRDefault="00826C25">
      <w:pPr>
        <w:pStyle w:val="STPR2BulletsLevel1"/>
      </w:pPr>
      <w:r w:rsidRPr="00180381">
        <w:t xml:space="preserve">“STPR2 does not consider interventions regarding the cost and fragility of public </w:t>
      </w:r>
      <w:r w:rsidRPr="00180381">
        <w:lastRenderedPageBreak/>
        <w:t xml:space="preserve">transport, which are significant equalities issues. It is important to recognise that these issues are exacerbated in rural areas, where the commercial viability of public transport is more challenging, and therefore the negative impact on equalities is greater.” </w:t>
      </w:r>
      <w:r w:rsidR="00840487" w:rsidRPr="00180381">
        <w:t>(Organisation)</w:t>
      </w:r>
    </w:p>
    <w:p w14:paraId="524C542A" w14:textId="77777777" w:rsidR="00826C25" w:rsidRDefault="00826C25" w:rsidP="00C0518A">
      <w:pPr>
        <w:pStyle w:val="STPR2BulletsLevel1"/>
      </w:pPr>
      <w:r w:rsidRPr="00180381">
        <w:t xml:space="preserve">“The assessment appears overly optimistic regarding the potential impact on specific elements of society, given the outcomes of the SEA detailed above, and considering what is specifically recommended for action within the proposals. Issues such as the cost and availability of public transport are not covered by STPR2 which is a major factor with regards to equalities.” </w:t>
      </w:r>
      <w:r w:rsidR="00123119" w:rsidRPr="00180381">
        <w:t>(Organisation)</w:t>
      </w:r>
    </w:p>
    <w:p w14:paraId="5545BE86" w14:textId="77777777" w:rsidR="00397380" w:rsidRPr="00180381" w:rsidRDefault="00397380" w:rsidP="003E68AD">
      <w:pPr>
        <w:pStyle w:val="STPR2BodyText"/>
      </w:pPr>
    </w:p>
    <w:p w14:paraId="6FAB10C4" w14:textId="77777777" w:rsidR="00826C25" w:rsidRPr="00180381" w:rsidRDefault="00320221" w:rsidP="000A4D05">
      <w:pPr>
        <w:pStyle w:val="Heading3"/>
      </w:pPr>
      <w:r>
        <w:t xml:space="preserve">Draft </w:t>
      </w:r>
      <w:r w:rsidR="00826C25" w:rsidRPr="00180381">
        <w:t>Island Communities Impact Assessment</w:t>
      </w:r>
    </w:p>
    <w:p w14:paraId="10AF133C" w14:textId="77777777" w:rsidR="00826C25" w:rsidRPr="00180381" w:rsidRDefault="00826C25">
      <w:pPr>
        <w:pStyle w:val="STPR2BodyText"/>
      </w:pPr>
      <w:r w:rsidRPr="00180381">
        <w:t>Respondents were given the opportunity to provide comments, if they had any, on the</w:t>
      </w:r>
      <w:r w:rsidR="00320221">
        <w:t xml:space="preserve"> draft</w:t>
      </w:r>
      <w:r w:rsidRPr="00180381">
        <w:t xml:space="preserve"> Island Communities Impact Assessment. </w:t>
      </w:r>
      <w:r w:rsidR="00F04FE6">
        <w:t>Thirty-seven</w:t>
      </w:r>
      <w:r w:rsidRPr="00180381">
        <w:t xml:space="preserve"> comments were provided including the following:</w:t>
      </w:r>
    </w:p>
    <w:p w14:paraId="2781AB28" w14:textId="77777777" w:rsidR="002660AA" w:rsidRPr="00B9707E" w:rsidRDefault="00826C25">
      <w:pPr>
        <w:pStyle w:val="STPR2BulletsLevel1"/>
      </w:pPr>
      <w:r w:rsidRPr="00180381">
        <w:t xml:space="preserve">Ferries for Island Communities </w:t>
      </w:r>
    </w:p>
    <w:p w14:paraId="348FE683" w14:textId="77777777" w:rsidR="002660AA" w:rsidRDefault="00826C25">
      <w:pPr>
        <w:pStyle w:val="STPR2BulletsLevel1"/>
      </w:pPr>
      <w:r w:rsidRPr="00180381">
        <w:t xml:space="preserve">“Adequate replacement ferries are still required both in terms of capacity and numbers.” </w:t>
      </w:r>
      <w:r w:rsidR="00897B40" w:rsidRPr="00180381">
        <w:t>(Individual)</w:t>
      </w:r>
    </w:p>
    <w:p w14:paraId="0F8B0649" w14:textId="77777777" w:rsidR="002660AA" w:rsidRDefault="00826C25">
      <w:pPr>
        <w:pStyle w:val="STPR2BulletsLevel1"/>
      </w:pPr>
      <w:r w:rsidRPr="00180381">
        <w:t xml:space="preserve">“Have you used CalMac recently?” </w:t>
      </w:r>
      <w:r w:rsidR="009274F1" w:rsidRPr="00180381">
        <w:t>(Individual)</w:t>
      </w:r>
    </w:p>
    <w:p w14:paraId="637CD810" w14:textId="77777777" w:rsidR="00826C25" w:rsidRPr="00180381" w:rsidRDefault="00826C25" w:rsidP="008A1B33">
      <w:pPr>
        <w:pStyle w:val="STPR2BulletsLevel1"/>
      </w:pPr>
      <w:r w:rsidRPr="00180381">
        <w:t xml:space="preserve">“You must involve ferry users and communities in all your decisions.” </w:t>
      </w:r>
      <w:r w:rsidR="007A07DA" w:rsidRPr="00180381">
        <w:t>(Individual)</w:t>
      </w:r>
    </w:p>
    <w:p w14:paraId="4779CAD5" w14:textId="77777777" w:rsidR="002660AA" w:rsidRDefault="00826C25">
      <w:pPr>
        <w:pStyle w:val="STPR2BulletsLevel1"/>
      </w:pPr>
      <w:r w:rsidRPr="00180381">
        <w:t>Air and Ferry services should be integrated</w:t>
      </w:r>
    </w:p>
    <w:p w14:paraId="2667323C" w14:textId="77777777" w:rsidR="00826C25" w:rsidRPr="00180381" w:rsidRDefault="00826C25" w:rsidP="008A1B33">
      <w:pPr>
        <w:pStyle w:val="STPR2BulletsLevel1"/>
      </w:pPr>
      <w:r w:rsidRPr="00180381">
        <w:t xml:space="preserve">“… looking at northern isles ferry links but not complementary air links to the northern isles is a real weakness, as the two modes work together to provide the transport service to the isles.” </w:t>
      </w:r>
      <w:r w:rsidR="00D165BA" w:rsidRPr="00180381">
        <w:t xml:space="preserve">(Organisation) </w:t>
      </w:r>
    </w:p>
    <w:p w14:paraId="5FFEEE01" w14:textId="77777777" w:rsidR="002660AA" w:rsidRDefault="00826C25">
      <w:pPr>
        <w:pStyle w:val="STPR2BulletsLevel1"/>
      </w:pPr>
      <w:r w:rsidRPr="00180381">
        <w:t>Shetland</w:t>
      </w:r>
    </w:p>
    <w:p w14:paraId="51FD7DC5" w14:textId="77777777" w:rsidR="002660AA" w:rsidRDefault="00826C25">
      <w:pPr>
        <w:pStyle w:val="STPR2BulletsLevel1"/>
      </w:pPr>
      <w:r w:rsidRPr="00180381">
        <w:t xml:space="preserve">“Shetland ignored in proposals, so findings in Island Communities etc was very partial.” </w:t>
      </w:r>
      <w:r w:rsidR="00420B24" w:rsidRPr="00180381">
        <w:t>(Individual)</w:t>
      </w:r>
    </w:p>
    <w:p w14:paraId="04CECD81" w14:textId="77777777" w:rsidR="00826C25" w:rsidRPr="00180381" w:rsidRDefault="00826C25" w:rsidP="008A1B33">
      <w:pPr>
        <w:pStyle w:val="STPR2BulletsLevel1"/>
      </w:pPr>
      <w:r w:rsidRPr="00180381">
        <w:t>“In the case of the Shetland Islands, whilst of course the decarbonisation of the NIFS vessels is welcome, the true lifeline services for the vast majority of our population are the inter-island ferries here, rather than those which take us to and from mainland Scotland. These services have been entirely ignored by STPR2</w:t>
      </w:r>
      <w:r w:rsidR="00282E59">
        <w:t xml:space="preserve">. </w:t>
      </w:r>
      <w:r w:rsidRPr="00180381">
        <w:t xml:space="preserve">We would reiterate our response to Q37, in which we make the point that Shetland is a group of islands and not an individual island. If the ICIA does not explore the impacts at the level of individual </w:t>
      </w:r>
      <w:r w:rsidR="00A10E4D" w:rsidRPr="00180381">
        <w:t>islands,</w:t>
      </w:r>
      <w:r w:rsidRPr="00180381">
        <w:t xml:space="preserve"> then it is likely that the assessment of STPR2 impacts may not be fully informed.” </w:t>
      </w:r>
      <w:r w:rsidR="00082596" w:rsidRPr="00180381">
        <w:t>(Organisation)</w:t>
      </w:r>
    </w:p>
    <w:p w14:paraId="0CAE86AA" w14:textId="77777777" w:rsidR="002660AA" w:rsidRDefault="00826C25">
      <w:pPr>
        <w:pStyle w:val="STPR2BulletsLevel1"/>
      </w:pPr>
      <w:r w:rsidRPr="00180381">
        <w:t>Tunnel to Mull is a bad idea</w:t>
      </w:r>
    </w:p>
    <w:p w14:paraId="1E70CF19" w14:textId="77777777" w:rsidR="002660AA" w:rsidRPr="008A1B33" w:rsidRDefault="00826C25">
      <w:pPr>
        <w:pStyle w:val="STPR2BulletsLevel1"/>
      </w:pPr>
      <w:r w:rsidRPr="00180381">
        <w:t xml:space="preserve">“Poor ferry service, and job done by CalMac, the Mull tunnel is totally impractical, proper </w:t>
      </w:r>
      <w:r w:rsidRPr="008A1B33">
        <w:t xml:space="preserve">understanding of island needs and connectivity not understood.” </w:t>
      </w:r>
      <w:r w:rsidR="00A8313B" w:rsidRPr="008A1B33">
        <w:t>(Individual)</w:t>
      </w:r>
    </w:p>
    <w:p w14:paraId="68C5B36B" w14:textId="77777777" w:rsidR="00826C25" w:rsidRPr="008A1B33" w:rsidRDefault="00826C25" w:rsidP="008A1B33">
      <w:pPr>
        <w:pStyle w:val="STPR2BulletsLevel1"/>
      </w:pPr>
      <w:r w:rsidRPr="008A1B33">
        <w:t xml:space="preserve">“Our ferry network is in urgent need of major investment, from which talk of tunnels is a distraction.” </w:t>
      </w:r>
      <w:r w:rsidR="005C0A37" w:rsidRPr="008A1B33">
        <w:t>(Organisation)</w:t>
      </w:r>
    </w:p>
    <w:p w14:paraId="0380F8B3" w14:textId="77777777" w:rsidR="002660AA" w:rsidRPr="008A1B33" w:rsidRDefault="00826C25">
      <w:pPr>
        <w:pStyle w:val="STPR2BulletsLevel1"/>
      </w:pPr>
      <w:r w:rsidRPr="008A1B33">
        <w:t>Rural areas of the Scottish mainland</w:t>
      </w:r>
    </w:p>
    <w:p w14:paraId="05D1A2ED" w14:textId="77777777" w:rsidR="002660AA" w:rsidRDefault="00826C25">
      <w:pPr>
        <w:pStyle w:val="STPR2BulletsLevel1"/>
      </w:pPr>
      <w:r w:rsidRPr="008A1B33">
        <w:t xml:space="preserve">“The southwest corner of Scotland feels like an island community.” </w:t>
      </w:r>
      <w:r w:rsidR="00287384" w:rsidRPr="008A1B33">
        <w:t>(Organisation</w:t>
      </w:r>
      <w:r w:rsidR="00287384" w:rsidRPr="00180381">
        <w:t>)</w:t>
      </w:r>
    </w:p>
    <w:p w14:paraId="566424E7" w14:textId="77777777" w:rsidR="00826C25" w:rsidRPr="00180381" w:rsidRDefault="00826C25" w:rsidP="008A1B33">
      <w:pPr>
        <w:pStyle w:val="STPR2BulletsLevel1"/>
      </w:pPr>
      <w:r w:rsidRPr="00180381">
        <w:t xml:space="preserve">“The impact on rural as well as island communities needs to be taken in to account.” </w:t>
      </w:r>
      <w:r w:rsidR="0094306C" w:rsidRPr="00180381">
        <w:t>(Organisation)</w:t>
      </w:r>
    </w:p>
    <w:p w14:paraId="5AE8A4B5" w14:textId="77777777" w:rsidR="00826C25" w:rsidRPr="00180381" w:rsidRDefault="003409D9" w:rsidP="000A4D05">
      <w:pPr>
        <w:pStyle w:val="Heading3"/>
      </w:pPr>
      <w:r>
        <w:t xml:space="preserve">Draft </w:t>
      </w:r>
      <w:r w:rsidR="00826C25" w:rsidRPr="00180381">
        <w:t>Fairer Scotland Duty Assessment</w:t>
      </w:r>
    </w:p>
    <w:p w14:paraId="2A039816" w14:textId="77777777" w:rsidR="00826C25" w:rsidRPr="00180381" w:rsidRDefault="00826C25">
      <w:pPr>
        <w:pStyle w:val="STPR2BodyText"/>
      </w:pPr>
      <w:r w:rsidRPr="00180381">
        <w:t xml:space="preserve">Respondents were given the opportunity to provide comments, if they had any, on the </w:t>
      </w:r>
      <w:r w:rsidR="00AE6CF8" w:rsidRPr="00180381">
        <w:t xml:space="preserve">Fairer Scotland Duty </w:t>
      </w:r>
      <w:r w:rsidRPr="00180381">
        <w:t xml:space="preserve">Assessment. </w:t>
      </w:r>
      <w:r w:rsidR="00F04FE6">
        <w:t>Twenty-nine</w:t>
      </w:r>
      <w:r w:rsidRPr="00180381">
        <w:t xml:space="preserve"> comments were provided including comments about the following:</w:t>
      </w:r>
    </w:p>
    <w:p w14:paraId="66EE3FC8" w14:textId="77777777" w:rsidR="008D5FB0" w:rsidRDefault="00826C25">
      <w:pPr>
        <w:pStyle w:val="STPR2BulletsLevel1"/>
      </w:pPr>
      <w:r w:rsidRPr="00180381">
        <w:lastRenderedPageBreak/>
        <w:t>Cost of public transport fares is an issue of fairness</w:t>
      </w:r>
    </w:p>
    <w:p w14:paraId="5D11D9E9" w14:textId="77777777" w:rsidR="008D5FB0" w:rsidRDefault="00826C25">
      <w:pPr>
        <w:pStyle w:val="STPR2BulletsLevel1"/>
      </w:pPr>
      <w:r w:rsidRPr="00180381">
        <w:t xml:space="preserve">“Affordable transport </w:t>
      </w:r>
      <w:r w:rsidRPr="008A1B33">
        <w:t xml:space="preserve">options are critical for fair work etc - they provide access which otherwise would not be there.” </w:t>
      </w:r>
      <w:r w:rsidR="00504C10" w:rsidRPr="008A1B33">
        <w:t>(Individual)</w:t>
      </w:r>
    </w:p>
    <w:p w14:paraId="10E19BF6" w14:textId="77777777" w:rsidR="008D5FB0" w:rsidRDefault="00826C25">
      <w:pPr>
        <w:pStyle w:val="STPR2BulletsLevel1"/>
      </w:pPr>
      <w:r w:rsidRPr="00180381">
        <w:t xml:space="preserve">“Despite having a theme titled ‘Enhancing access to affordable public transport’ the STPR does not consider interventions regarding the cost of public transport, which is a significant issue …” </w:t>
      </w:r>
      <w:r w:rsidR="00AE6CF8" w:rsidRPr="00180381">
        <w:t>(</w:t>
      </w:r>
      <w:r w:rsidR="00062C8D" w:rsidRPr="00180381">
        <w:t>Organisation</w:t>
      </w:r>
      <w:r w:rsidR="00AE6CF8" w:rsidRPr="00180381">
        <w:t>)</w:t>
      </w:r>
    </w:p>
    <w:p w14:paraId="3A28D774" w14:textId="77777777" w:rsidR="00826C25" w:rsidRPr="00180381" w:rsidRDefault="00826C25" w:rsidP="008A1B33">
      <w:pPr>
        <w:pStyle w:val="STPR2BulletsLevel1"/>
      </w:pPr>
      <w:r w:rsidRPr="00180381">
        <w:t>“We note the finding in the report</w:t>
      </w:r>
      <w:r w:rsidR="00A10E4D" w:rsidRPr="00180381">
        <w:t>: “</w:t>
      </w:r>
      <w:r w:rsidRPr="00180381">
        <w:t xml:space="preserve">Evidence shows that affordability is a key barrier in accessing transport. Interventions </w:t>
      </w:r>
      <w:r w:rsidR="00A10E4D" w:rsidRPr="00180381">
        <w:t>should be</w:t>
      </w:r>
      <w:r w:rsidRPr="00180381">
        <w:t xml:space="preserve"> developed with affordability considerations for those from disadvantaged backgrounds. </w:t>
      </w:r>
      <w:r w:rsidR="00A10E4D" w:rsidRPr="00180381">
        <w:t>This includes</w:t>
      </w:r>
      <w:r w:rsidRPr="00180381">
        <w:t xml:space="preserve"> payment methods and associated costs of travel (for example, costs of </w:t>
      </w:r>
      <w:r w:rsidR="00A10E4D" w:rsidRPr="00180381">
        <w:t>maintaining bikes</w:t>
      </w:r>
      <w:r w:rsidRPr="00180381">
        <w:t xml:space="preserve">).” Issues such as the cost and availability of public transport are not covered by STPR2 which is </w:t>
      </w:r>
      <w:r w:rsidR="00A10E4D" w:rsidRPr="00180381">
        <w:t>a key</w:t>
      </w:r>
      <w:r w:rsidRPr="00180381">
        <w:t xml:space="preserve"> weakness.” </w:t>
      </w:r>
      <w:r w:rsidR="00E241C0" w:rsidRPr="00180381">
        <w:t>(Organisation)</w:t>
      </w:r>
    </w:p>
    <w:p w14:paraId="4BDE41A0" w14:textId="77777777" w:rsidR="008D5FB0" w:rsidRDefault="00826C25">
      <w:pPr>
        <w:pStyle w:val="STPR2BulletsLevel1"/>
      </w:pPr>
      <w:r w:rsidRPr="00180381">
        <w:t>Better transport improves life and economic opportunities, such as work</w:t>
      </w:r>
    </w:p>
    <w:p w14:paraId="288871B7" w14:textId="77777777" w:rsidR="008D5FB0" w:rsidRDefault="00826C25">
      <w:pPr>
        <w:pStyle w:val="STPR2BulletsLevel1"/>
      </w:pPr>
      <w:r w:rsidRPr="00180381">
        <w:t xml:space="preserve">“All is good, they are completely correct that new and affordable mass transit is the best option for those at a disadvantage in life.” </w:t>
      </w:r>
      <w:r w:rsidR="00D7594C" w:rsidRPr="00180381">
        <w:t>(Individual)</w:t>
      </w:r>
    </w:p>
    <w:p w14:paraId="157F441D" w14:textId="77777777" w:rsidR="00826C25" w:rsidRPr="00180381" w:rsidRDefault="00826C25" w:rsidP="008A1B33">
      <w:pPr>
        <w:pStyle w:val="STPR2BulletsLevel1"/>
      </w:pPr>
      <w:r w:rsidRPr="00180381">
        <w:t>“Clyde Metro as a recommendation from STPR2 will align well with the Fairer Scotland Duty</w:t>
      </w:r>
      <w:r w:rsidR="00282E59">
        <w:t xml:space="preserve">. </w:t>
      </w:r>
      <w:r w:rsidRPr="00180381">
        <w:t xml:space="preserve">It will seek to reduce inequalities of outcome by increasing accessibility to public transport, which will produce more life opportunities for the socio-economically disadvantaged.” </w:t>
      </w:r>
      <w:r w:rsidR="00673CBD" w:rsidRPr="00180381">
        <w:t>(Organisation)</w:t>
      </w:r>
    </w:p>
    <w:p w14:paraId="4E64BCB7" w14:textId="77777777" w:rsidR="008D5FB0" w:rsidRDefault="00826C25">
      <w:pPr>
        <w:pStyle w:val="STPR2BulletsLevel1"/>
      </w:pPr>
      <w:r w:rsidRPr="00180381">
        <w:t>Welcoming the Assessment in regard to the Duty, and support for the recommendations in response to this</w:t>
      </w:r>
    </w:p>
    <w:p w14:paraId="09A88A75" w14:textId="77777777" w:rsidR="008D5FB0" w:rsidRPr="008A1B33" w:rsidRDefault="00826C25">
      <w:pPr>
        <w:pStyle w:val="STPR2BulletsLevel1"/>
      </w:pPr>
      <w:r w:rsidRPr="00180381">
        <w:t xml:space="preserve">“The report has admirable depth on the context, and acknowledges the scale of transport poverty, and the major challenges for people living in deprived areas, and disconnected rural areas, in accessing affordable transport. The assessment highlights actions that </w:t>
      </w:r>
      <w:r w:rsidRPr="008A1B33">
        <w:t xml:space="preserve">could partially address existing challenges.” </w:t>
      </w:r>
      <w:r w:rsidR="00EA3513" w:rsidRPr="008A1B33">
        <w:t>(Organisation)</w:t>
      </w:r>
    </w:p>
    <w:p w14:paraId="21D4530B" w14:textId="77777777" w:rsidR="00826C25" w:rsidRPr="008A1B33" w:rsidRDefault="00826C25" w:rsidP="008A1B33">
      <w:pPr>
        <w:pStyle w:val="STPR2BulletsLevel1"/>
      </w:pPr>
      <w:r w:rsidRPr="008A1B33">
        <w:t xml:space="preserve">“The approach, objectives and questions appear appropriate to the assessment stage and agree further work is required at the subsequent assessment stages to ensure the vision is not lost.” </w:t>
      </w:r>
      <w:r w:rsidR="00D446AD" w:rsidRPr="008A1B33">
        <w:t>(Organisation)</w:t>
      </w:r>
    </w:p>
    <w:p w14:paraId="69828ABC" w14:textId="77777777" w:rsidR="00826C25" w:rsidRPr="00180381" w:rsidRDefault="00320221" w:rsidP="000A4D05">
      <w:pPr>
        <w:pStyle w:val="Heading3"/>
      </w:pPr>
      <w:r>
        <w:t xml:space="preserve">Draft </w:t>
      </w:r>
      <w:r w:rsidR="00AE6CF8" w:rsidRPr="00180381">
        <w:t>Child Rights and Wellbeing Impact Assessment</w:t>
      </w:r>
    </w:p>
    <w:p w14:paraId="501141E9" w14:textId="77777777" w:rsidR="00AE6CF8" w:rsidRPr="00180381" w:rsidRDefault="00AE6CF8">
      <w:pPr>
        <w:pStyle w:val="STPR2BodyText"/>
      </w:pPr>
      <w:r w:rsidRPr="00180381">
        <w:t xml:space="preserve">Respondents were given the opportunity to provide comments, if they had any, on the Child Rights and Wellbeing Impact Assessment. </w:t>
      </w:r>
      <w:r w:rsidR="00F04FE6">
        <w:t>Thirty-five</w:t>
      </w:r>
      <w:r w:rsidR="00C8048E">
        <w:t xml:space="preserve"> </w:t>
      </w:r>
      <w:r w:rsidRPr="00180381">
        <w:t>comments were provided including comments about the following:</w:t>
      </w:r>
    </w:p>
    <w:p w14:paraId="411A6BE6" w14:textId="77777777" w:rsidR="008D5FB0" w:rsidRDefault="00AE6CF8">
      <w:pPr>
        <w:pStyle w:val="STPR2BulletsLevel1"/>
      </w:pPr>
      <w:r w:rsidRPr="00180381">
        <w:t>Access to transport infrastructure is a wellbeing issue for children</w:t>
      </w:r>
    </w:p>
    <w:p w14:paraId="2DAA31BE" w14:textId="77777777" w:rsidR="008D5FB0" w:rsidRDefault="00AE6CF8">
      <w:pPr>
        <w:pStyle w:val="STPR2BulletsLevel1"/>
      </w:pPr>
      <w:r w:rsidRPr="00180381">
        <w:t xml:space="preserve">“Active travel is extremely important for </w:t>
      </w:r>
      <w:r w:rsidR="00A10E4D" w:rsidRPr="00180381">
        <w:t>children,</w:t>
      </w:r>
      <w:r w:rsidRPr="00180381">
        <w:t xml:space="preserve"> and it is worth looking at how children in the Netherlands are very independent and among the happiest children in the world, which mostly comes down to the fact that they can use a combination of active travel and public transport to go to school, see friends and engage in extracurricular activities, without the worry of being hit by fast moving cars.” </w:t>
      </w:r>
      <w:r w:rsidR="009F7956" w:rsidRPr="00180381">
        <w:t>(Individual)</w:t>
      </w:r>
    </w:p>
    <w:p w14:paraId="75432208" w14:textId="77777777" w:rsidR="00AE6CF8" w:rsidRPr="00180381" w:rsidRDefault="00AE6CF8" w:rsidP="008A1B33">
      <w:pPr>
        <w:pStyle w:val="STPR2BulletsLevel1"/>
      </w:pPr>
      <w:r w:rsidRPr="00180381">
        <w:t xml:space="preserve">“The impact assessment confirms that the perceived safety, availability, and affordability of public transport are key issues for children and young people, across all parts of Scotland. STPR2 only partly addresses these issues and omits a number of key aspects.” </w:t>
      </w:r>
      <w:r w:rsidR="009F78EC" w:rsidRPr="00180381">
        <w:t>(Organisation)</w:t>
      </w:r>
    </w:p>
    <w:p w14:paraId="2B7D8F35" w14:textId="77777777" w:rsidR="008D5FB0" w:rsidRDefault="00AE6CF8">
      <w:pPr>
        <w:pStyle w:val="STPR2BulletsLevel1"/>
      </w:pPr>
      <w:r w:rsidRPr="00180381">
        <w:t>Children from remote areas are more likely to be disadvantaged or forced to move away as a result of poor transport</w:t>
      </w:r>
    </w:p>
    <w:p w14:paraId="0AEBB94D" w14:textId="77777777" w:rsidR="008D5FB0" w:rsidRPr="008A1B33" w:rsidRDefault="00AE6CF8">
      <w:pPr>
        <w:pStyle w:val="STPR2BulletsLevel1"/>
      </w:pPr>
      <w:r w:rsidRPr="00180381">
        <w:t xml:space="preserve">“… the rights of children growing out in the </w:t>
      </w:r>
      <w:r w:rsidR="00A10E4D" w:rsidRPr="00180381">
        <w:t>Southwest</w:t>
      </w:r>
      <w:r w:rsidRPr="00180381">
        <w:t xml:space="preserve"> with very poor rail and road connections. Along with the limited chance of finding work locally, as most have to move away for education, and </w:t>
      </w:r>
      <w:r w:rsidRPr="008A1B33">
        <w:t xml:space="preserve">never return.” </w:t>
      </w:r>
      <w:r w:rsidR="00261212" w:rsidRPr="008A1B33">
        <w:t>(Organisation)</w:t>
      </w:r>
    </w:p>
    <w:p w14:paraId="103078AC" w14:textId="77777777" w:rsidR="00AE6CF8" w:rsidRPr="008A1B33" w:rsidRDefault="00AE6CF8" w:rsidP="008A1B33">
      <w:pPr>
        <w:pStyle w:val="STPR2BulletsLevel1"/>
      </w:pPr>
      <w:r w:rsidRPr="008A1B33">
        <w:t xml:space="preserve">“Out of town communities such as old mining towns need to be better connected to the cities to promote better equality.” </w:t>
      </w:r>
      <w:r w:rsidR="00D4738C" w:rsidRPr="008A1B33">
        <w:t>(Individual)</w:t>
      </w:r>
    </w:p>
    <w:p w14:paraId="2E920CB7" w14:textId="77777777" w:rsidR="008D5FB0" w:rsidRDefault="00AE6CF8">
      <w:pPr>
        <w:pStyle w:val="STPR2BulletsLevel1"/>
      </w:pPr>
      <w:r w:rsidRPr="00180381">
        <w:lastRenderedPageBreak/>
        <w:t>Lower speed limits and less speeding motor traffic will benefit children across Scotland</w:t>
      </w:r>
    </w:p>
    <w:p w14:paraId="33FEA518" w14:textId="77777777" w:rsidR="008D5FB0" w:rsidRDefault="00AE6CF8">
      <w:pPr>
        <w:pStyle w:val="STPR2BulletsLevel1"/>
      </w:pPr>
      <w:r w:rsidRPr="00180381">
        <w:t xml:space="preserve">“All Scottish children should have the right to move around their local area and play in safety. The </w:t>
      </w:r>
      <w:r w:rsidRPr="008A1B33">
        <w:t xml:space="preserve">introduction of 20mph zones will help towards this. They should also be able to travel around their own town, city, country and be restricted by costly fares. The introduction of free bus travel for under </w:t>
      </w:r>
      <w:r w:rsidR="00A10E4D" w:rsidRPr="008A1B33">
        <w:t>22-year-olds</w:t>
      </w:r>
      <w:r w:rsidRPr="008A1B33">
        <w:t xml:space="preserve"> is a wonderful enabler for all young people living in Scotland to get to know their own country, and to widen their horizons.” </w:t>
      </w:r>
      <w:r w:rsidR="00ED0498" w:rsidRPr="008A1B33">
        <w:t>(Individual)</w:t>
      </w:r>
    </w:p>
    <w:p w14:paraId="4B1050AD" w14:textId="77777777" w:rsidR="00AE6CF8" w:rsidRPr="00180381" w:rsidRDefault="00AE6CF8" w:rsidP="008A1B33">
      <w:pPr>
        <w:pStyle w:val="STPR2BulletsLevel1"/>
      </w:pPr>
      <w:r w:rsidRPr="00180381">
        <w:t xml:space="preserve">“Lower speed limits and more reliable, frequent and affordable public transport must be the priority. Attention to cycling infrastructure should only be pursued after these goals have been met.” </w:t>
      </w:r>
      <w:r w:rsidR="00353B48" w:rsidRPr="00180381">
        <w:t>(Individual)</w:t>
      </w:r>
    </w:p>
    <w:p w14:paraId="4BF3D736" w14:textId="77777777" w:rsidR="008D5FB0" w:rsidRDefault="00AE6CF8">
      <w:pPr>
        <w:pStyle w:val="STPR2BulletsLevel1"/>
      </w:pPr>
      <w:r w:rsidRPr="00180381">
        <w:t>Poor affordability of public transport negatively affects children</w:t>
      </w:r>
    </w:p>
    <w:p w14:paraId="64940EB4" w14:textId="77777777" w:rsidR="008D5FB0" w:rsidRDefault="00AE6CF8">
      <w:pPr>
        <w:pStyle w:val="STPR2BulletsLevel1"/>
      </w:pPr>
      <w:r w:rsidRPr="00180381">
        <w:t>“The CRWIA assessments notes that transport costs are high for young people compared to income</w:t>
      </w:r>
      <w:r w:rsidR="00282E59">
        <w:t xml:space="preserve">. </w:t>
      </w:r>
      <w:r w:rsidRPr="00180381">
        <w:t xml:space="preserve">STPR does not include interventions directly tackling this issue (see also Q37).” </w:t>
      </w:r>
      <w:r w:rsidR="00475C86" w:rsidRPr="00180381">
        <w:t>(Organisation)</w:t>
      </w:r>
    </w:p>
    <w:p w14:paraId="1F04F24C" w14:textId="77777777" w:rsidR="00AE6CF8" w:rsidRPr="008A1B33" w:rsidRDefault="00AE6CF8" w:rsidP="008A1B33">
      <w:pPr>
        <w:pStyle w:val="STPR2BulletsLevel1"/>
      </w:pPr>
      <w:r w:rsidRPr="008A1B33">
        <w:t xml:space="preserve">“The assessment references high transport costs for young people compared to income. STPR2 does not include interventions to address this issue.” </w:t>
      </w:r>
      <w:r w:rsidR="00F01F54" w:rsidRPr="008A1B33">
        <w:t>(Organisation)</w:t>
      </w:r>
    </w:p>
    <w:p w14:paraId="1BD01E76" w14:textId="77777777" w:rsidR="00AE6CF8" w:rsidRPr="00180381" w:rsidRDefault="00AE6CF8" w:rsidP="00AE6CF8">
      <w:pPr>
        <w:rPr>
          <w:rFonts w:ascii="Arial" w:hAnsi="Arial" w:cs="Arial"/>
        </w:rPr>
      </w:pPr>
    </w:p>
    <w:p w14:paraId="1A2D47F9" w14:textId="77777777" w:rsidR="00522CBA" w:rsidRPr="00180381" w:rsidRDefault="00522CBA">
      <w:pPr>
        <w:rPr>
          <w:rFonts w:ascii="Arial" w:hAnsi="Arial" w:cs="Arial"/>
        </w:rPr>
      </w:pPr>
      <w:r w:rsidRPr="00180381">
        <w:rPr>
          <w:rFonts w:ascii="Arial" w:hAnsi="Arial" w:cs="Arial"/>
        </w:rPr>
        <w:br w:type="page"/>
      </w:r>
    </w:p>
    <w:p w14:paraId="562ECA49" w14:textId="77777777" w:rsidR="008B5185" w:rsidRPr="00180381" w:rsidRDefault="00DC17B5" w:rsidP="008B5185">
      <w:pPr>
        <w:pStyle w:val="Heading1"/>
      </w:pPr>
      <w:bookmarkStart w:id="63" w:name="_Ref112229277"/>
      <w:bookmarkStart w:id="64" w:name="_Toc121309138"/>
      <w:r w:rsidRPr="00180381">
        <w:lastRenderedPageBreak/>
        <w:t xml:space="preserve">Additional </w:t>
      </w:r>
      <w:r w:rsidR="00D137BC">
        <w:t>R</w:t>
      </w:r>
      <w:r w:rsidRPr="00180381">
        <w:t>esponses</w:t>
      </w:r>
      <w:bookmarkEnd w:id="63"/>
      <w:bookmarkEnd w:id="64"/>
    </w:p>
    <w:p w14:paraId="5C134083" w14:textId="2717109A" w:rsidR="00AA0E6D" w:rsidRPr="00180381" w:rsidRDefault="000C3D86">
      <w:pPr>
        <w:pStyle w:val="STPR2BodyText"/>
      </w:pPr>
      <w:r w:rsidRPr="00180381">
        <w:t xml:space="preserve">In addition to the responses provided direct into the Citizen Space portal, a further </w:t>
      </w:r>
      <w:r w:rsidR="00AB6CAC" w:rsidRPr="00A00BA9">
        <w:t>72</w:t>
      </w:r>
      <w:r w:rsidR="00AB6CAC" w:rsidRPr="00180381">
        <w:t xml:space="preserve"> </w:t>
      </w:r>
      <w:r w:rsidR="009639FD" w:rsidRPr="00180381">
        <w:t xml:space="preserve">responses were provided direct to the STPR2 team via e-mail and </w:t>
      </w:r>
      <w:r w:rsidR="004424E4">
        <w:t>letter</w:t>
      </w:r>
      <w:r w:rsidR="008E1CF5">
        <w:t>.</w:t>
      </w:r>
    </w:p>
    <w:p w14:paraId="699ED44E" w14:textId="72888E40" w:rsidR="00AA0E6D" w:rsidRPr="00180381" w:rsidRDefault="004C20AC">
      <w:pPr>
        <w:pStyle w:val="STPR2BodyText"/>
      </w:pPr>
      <w:r w:rsidRPr="00180381">
        <w:t>A number of these responses (n=</w:t>
      </w:r>
      <w:r w:rsidR="009344F9">
        <w:t>10</w:t>
      </w:r>
      <w:r w:rsidRPr="00180381">
        <w:t xml:space="preserve">) were </w:t>
      </w:r>
      <w:r w:rsidR="0075219C" w:rsidRPr="00180381">
        <w:t>handwritten</w:t>
      </w:r>
      <w:r w:rsidR="001648C2">
        <w:t xml:space="preserve"> </w:t>
      </w:r>
      <w:r w:rsidR="0075219C" w:rsidRPr="00180381">
        <w:t>/</w:t>
      </w:r>
      <w:r w:rsidR="001648C2">
        <w:t xml:space="preserve"> </w:t>
      </w:r>
      <w:r w:rsidR="0075219C" w:rsidRPr="00180381">
        <w:t xml:space="preserve">annotated versions of the </w:t>
      </w:r>
      <w:r w:rsidR="00563BC8" w:rsidRPr="00180381">
        <w:t>Citizen Space questionnaire and therefore were entered into the portal once received so their answers were added to the remaining portal responses. However</w:t>
      </w:r>
      <w:r w:rsidR="00763519" w:rsidRPr="00180381">
        <w:t>,</w:t>
      </w:r>
      <w:r w:rsidR="00563BC8" w:rsidRPr="00180381">
        <w:t xml:space="preserve"> the remaining responses</w:t>
      </w:r>
      <w:r w:rsidR="00910A6E">
        <w:t xml:space="preserve"> </w:t>
      </w:r>
      <w:r w:rsidR="00C5476A" w:rsidRPr="00180381">
        <w:t xml:space="preserve">were </w:t>
      </w:r>
      <w:r w:rsidR="00910A6E">
        <w:t xml:space="preserve">either </w:t>
      </w:r>
      <w:r w:rsidR="00C5476A" w:rsidRPr="00180381">
        <w:t xml:space="preserve">standalone responses to the consultation or were supplementary responses to a </w:t>
      </w:r>
      <w:r w:rsidR="00D2721A">
        <w:t>C</w:t>
      </w:r>
      <w:r w:rsidR="00C5476A" w:rsidRPr="00180381">
        <w:t>itiz</w:t>
      </w:r>
      <w:r w:rsidR="00584773" w:rsidRPr="00180381">
        <w:t xml:space="preserve">en </w:t>
      </w:r>
      <w:r w:rsidR="00D2721A">
        <w:t>S</w:t>
      </w:r>
      <w:r w:rsidR="00584773" w:rsidRPr="00180381">
        <w:t xml:space="preserve">pace portal response, to be taken into consideration. </w:t>
      </w:r>
    </w:p>
    <w:p w14:paraId="0D4391B3" w14:textId="77777777" w:rsidR="00584773" w:rsidRPr="00180381" w:rsidRDefault="00FD2687">
      <w:pPr>
        <w:pStyle w:val="STPR2BodyText"/>
      </w:pPr>
      <w:r w:rsidRPr="00180381">
        <w:t xml:space="preserve">All additional responses were analysed </w:t>
      </w:r>
      <w:r w:rsidR="006B0D16" w:rsidRPr="00180381">
        <w:t xml:space="preserve">using the same thematic coding as the </w:t>
      </w:r>
      <w:r w:rsidR="00C8048E">
        <w:t>free-text</w:t>
      </w:r>
      <w:r w:rsidR="006B0D16" w:rsidRPr="00180381">
        <w:t xml:space="preserve"> responses provided in the consultation questionnaire, therefore keeping the analysis consistent </w:t>
      </w:r>
      <w:r w:rsidR="00907B1F" w:rsidRPr="00180381">
        <w:t xml:space="preserve">with those responses. </w:t>
      </w:r>
    </w:p>
    <w:p w14:paraId="74393FF0" w14:textId="77777777" w:rsidR="00907B1F" w:rsidRPr="00180381" w:rsidRDefault="009B48D3">
      <w:pPr>
        <w:pStyle w:val="STPR2BodyText"/>
      </w:pPr>
      <w:r w:rsidRPr="00180381">
        <w:t xml:space="preserve">Responses varied in length from </w:t>
      </w:r>
      <w:r w:rsidR="00ED3D9A" w:rsidRPr="00180381">
        <w:t xml:space="preserve">c200-300 words in an email format to multiple paged word or PDF documents with images alongside. </w:t>
      </w:r>
    </w:p>
    <w:p w14:paraId="5356D811" w14:textId="7BC63012" w:rsidR="004F0311" w:rsidRPr="00180381" w:rsidRDefault="00CA227E">
      <w:pPr>
        <w:pStyle w:val="STPR2BodyText"/>
      </w:pPr>
      <w:r w:rsidRPr="00180381">
        <w:t xml:space="preserve">Of the </w:t>
      </w:r>
      <w:r w:rsidR="00AB6CAC">
        <w:t>72</w:t>
      </w:r>
      <w:r w:rsidRPr="00180381">
        <w:t xml:space="preserve"> responses either in addition to </w:t>
      </w:r>
      <w:r w:rsidR="00D2721A">
        <w:t>C</w:t>
      </w:r>
      <w:r w:rsidRPr="00180381">
        <w:t xml:space="preserve">itizen </w:t>
      </w:r>
      <w:r w:rsidR="00D2721A">
        <w:t>S</w:t>
      </w:r>
      <w:r w:rsidRPr="00180381">
        <w:t xml:space="preserve">pace or as a standalone document, </w:t>
      </w:r>
      <w:r w:rsidR="00D20766" w:rsidRPr="00180381">
        <w:t>there were a wide range of topics covered</w:t>
      </w:r>
      <w:r w:rsidR="00AD775F" w:rsidRPr="00180381">
        <w:t xml:space="preserve">, some </w:t>
      </w:r>
      <w:r w:rsidR="001D0A44">
        <w:t>of</w:t>
      </w:r>
      <w:r w:rsidR="00AD775F" w:rsidRPr="00180381">
        <w:t xml:space="preserve"> which were out of scope for this </w:t>
      </w:r>
      <w:r w:rsidR="002B1ECA" w:rsidRPr="00180381">
        <w:t xml:space="preserve">consultation. </w:t>
      </w:r>
      <w:r w:rsidR="006F078C" w:rsidRPr="00180381">
        <w:t xml:space="preserve">There were lengthy submissions supplied which meant that a wide range of the </w:t>
      </w:r>
      <w:r w:rsidR="00CD1F6E" w:rsidRPr="00180381">
        <w:t>issues highlighted on occasion</w:t>
      </w:r>
      <w:r w:rsidR="00910A6E">
        <w:t>,</w:t>
      </w:r>
      <w:r w:rsidR="00CD1F6E" w:rsidRPr="00180381">
        <w:t xml:space="preserve"> were only mentioned by one or two submissions and not by the rest. </w:t>
      </w:r>
      <w:r w:rsidR="00F134D1" w:rsidRPr="003E68AD">
        <w:rPr>
          <w:iCs/>
        </w:rPr>
        <w:t>Additionally,</w:t>
      </w:r>
      <w:r w:rsidR="00F134D1" w:rsidRPr="00563759">
        <w:rPr>
          <w:iCs/>
        </w:rPr>
        <w:t xml:space="preserve"> </w:t>
      </w:r>
      <w:r w:rsidR="00F134D1" w:rsidRPr="003E68AD">
        <w:rPr>
          <w:iCs/>
        </w:rPr>
        <w:t>some responses focussed on specific areas / themes in greater detail than others</w:t>
      </w:r>
      <w:r w:rsidR="00915F08" w:rsidRPr="00180381">
        <w:t xml:space="preserve">. For this reason, </w:t>
      </w:r>
      <w:r w:rsidR="0042016E" w:rsidRPr="00180381">
        <w:t xml:space="preserve">below is a </w:t>
      </w:r>
      <w:r w:rsidR="00764833">
        <w:t>list</w:t>
      </w:r>
      <w:r w:rsidR="00764833" w:rsidRPr="00180381">
        <w:t xml:space="preserve"> </w:t>
      </w:r>
      <w:r w:rsidR="0042016E">
        <w:t>highlighting</w:t>
      </w:r>
      <w:r w:rsidR="0042016E" w:rsidRPr="00180381">
        <w:t xml:space="preserve"> the </w:t>
      </w:r>
      <w:r w:rsidR="004F0311" w:rsidRPr="00180381">
        <w:t xml:space="preserve">most frequently mentioned themes from the additional responses. </w:t>
      </w:r>
    </w:p>
    <w:p w14:paraId="45ABE402" w14:textId="77777777" w:rsidR="00764833" w:rsidRDefault="00764833" w:rsidP="003E68AD">
      <w:pPr>
        <w:pStyle w:val="STPR2BulletsLevel1"/>
      </w:pPr>
      <w:r w:rsidRPr="00180381">
        <w:t>Rail - Specific lines / areas mentioned</w:t>
      </w:r>
      <w:r>
        <w:t>: 29% (19 comments)</w:t>
      </w:r>
    </w:p>
    <w:p w14:paraId="6E5706C7" w14:textId="77777777" w:rsidR="00764833" w:rsidRDefault="00764833">
      <w:pPr>
        <w:pStyle w:val="STPR2BulletsLevel1"/>
      </w:pPr>
      <w:r>
        <w:t>Reference to economy in relation to transport / STPR2: 22% (14 comments)</w:t>
      </w:r>
    </w:p>
    <w:p w14:paraId="1BABE945" w14:textId="77777777" w:rsidR="00764833" w:rsidRDefault="00764833">
      <w:pPr>
        <w:pStyle w:val="STPR2BulletsLevel1"/>
      </w:pPr>
      <w:r>
        <w:t>Should be more focus on rural areas in the priorities / recommendations of STPR2: 20% (13 comments)</w:t>
      </w:r>
    </w:p>
    <w:p w14:paraId="2D20C1FA" w14:textId="77777777" w:rsidR="00764833" w:rsidRDefault="00764833">
      <w:pPr>
        <w:pStyle w:val="STPR2BulletsLevel1"/>
      </w:pPr>
      <w:r>
        <w:t xml:space="preserve">Support </w:t>
      </w:r>
      <w:r w:rsidR="009C338D">
        <w:t xml:space="preserve">for </w:t>
      </w:r>
      <w:r>
        <w:t>decarbonising public transport: 20% (13 comments)</w:t>
      </w:r>
    </w:p>
    <w:p w14:paraId="5CBE595A" w14:textId="77777777" w:rsidR="00764833" w:rsidRDefault="00764833">
      <w:pPr>
        <w:pStyle w:val="STPR2BulletsLevel1"/>
      </w:pPr>
      <w:r>
        <w:t>Improvement needed to</w:t>
      </w:r>
      <w:r w:rsidR="009C338D">
        <w:t xml:space="preserve"> public transport</w:t>
      </w:r>
      <w:r>
        <w:t xml:space="preserve"> information and ticketing systems: 19% (12 comments)</w:t>
      </w:r>
    </w:p>
    <w:p w14:paraId="0D76C11E" w14:textId="4CD7E82C" w:rsidR="00764833" w:rsidRDefault="00764833">
      <w:pPr>
        <w:pStyle w:val="STPR2BulletsLevel1"/>
      </w:pPr>
      <w:r>
        <w:t>Improvements needed to current road network</w:t>
      </w:r>
      <w:r w:rsidR="008A1B33">
        <w:t xml:space="preserve"> (both local roads and trunk roads)</w:t>
      </w:r>
      <w:r>
        <w:t xml:space="preserve"> / criticism of existing road infrastructure: 17% (11 comments)</w:t>
      </w:r>
    </w:p>
    <w:p w14:paraId="1FDB5333" w14:textId="77777777" w:rsidR="00764833" w:rsidRDefault="00764833">
      <w:pPr>
        <w:pStyle w:val="STPR2BulletsLevel1"/>
      </w:pPr>
      <w:r>
        <w:t>Reference to environment / climate emergency in relation to transport / STPR2: 17% (11 comments)</w:t>
      </w:r>
    </w:p>
    <w:p w14:paraId="3C1380F4" w14:textId="77777777" w:rsidR="00764833" w:rsidRDefault="00764833">
      <w:pPr>
        <w:pStyle w:val="STPR2BulletsLevel1"/>
      </w:pPr>
      <w:r>
        <w:t>Focus needed on integrated transport networks: 17% (11 comments)</w:t>
      </w:r>
    </w:p>
    <w:p w14:paraId="5346D7AC" w14:textId="77777777" w:rsidR="00764833" w:rsidRDefault="00764833">
      <w:pPr>
        <w:pStyle w:val="STPR2BulletsLevel1"/>
      </w:pPr>
      <w:r>
        <w:t>Reference to social inequalities in relation to transport / STPR2: 15% (10 comments)</w:t>
      </w:r>
    </w:p>
    <w:p w14:paraId="5FCCC2D1" w14:textId="784EF5F1" w:rsidR="00764833" w:rsidRDefault="00764833">
      <w:pPr>
        <w:pStyle w:val="STPR2BulletsLevel1"/>
      </w:pPr>
      <w:r>
        <w:t>Suggests restoring railways / opening lines</w:t>
      </w:r>
      <w:r w:rsidR="00B56146">
        <w:t xml:space="preserve"> (general)</w:t>
      </w:r>
      <w:r>
        <w:t>: 15% (10 comments)</w:t>
      </w:r>
    </w:p>
    <w:p w14:paraId="4D5AA3E4" w14:textId="7FA048B0" w:rsidR="00764833" w:rsidRDefault="00764833">
      <w:pPr>
        <w:pStyle w:val="STPR2BulletsLevel1"/>
      </w:pPr>
      <w:r>
        <w:t>Suggest</w:t>
      </w:r>
      <w:r w:rsidR="009C338D">
        <w:t>ions</w:t>
      </w:r>
      <w:r>
        <w:t xml:space="preserve"> that mass transit should be included in the expansion of Scotland's rail network</w:t>
      </w:r>
      <w:r w:rsidR="00B56146">
        <w:t xml:space="preserve"> (general)</w:t>
      </w:r>
      <w:r w:rsidR="009453F2">
        <w:t>: 14% (9 comments)</w:t>
      </w:r>
    </w:p>
    <w:p w14:paraId="294E451C" w14:textId="28C6DA34" w:rsidR="00764833" w:rsidRDefault="00764833">
      <w:pPr>
        <w:pStyle w:val="STPR2BulletsLevel1"/>
      </w:pPr>
      <w:r>
        <w:t>Comment about integration between Scotland and England (e.g. cross-border travel/schemes)</w:t>
      </w:r>
      <w:r w:rsidR="009453F2">
        <w:t>: 14% (9 comments)</w:t>
      </w:r>
    </w:p>
    <w:p w14:paraId="3ABE1080" w14:textId="77777777" w:rsidR="00764833" w:rsidRDefault="00764833">
      <w:pPr>
        <w:pStyle w:val="STPR2BulletsLevel1"/>
      </w:pPr>
      <w:r>
        <w:t>Comment about low-emission vehicles/electric vehicles / infrastructure</w:t>
      </w:r>
      <w:r w:rsidR="009453F2">
        <w:t>: 14% (9 comments)</w:t>
      </w:r>
    </w:p>
    <w:p w14:paraId="288BC35C" w14:textId="77777777" w:rsidR="00764833" w:rsidRDefault="00764833">
      <w:pPr>
        <w:pStyle w:val="STPR2BulletsLevel1"/>
      </w:pPr>
      <w:r>
        <w:t>Comment on port infrastructure</w:t>
      </w:r>
      <w:r w:rsidR="009453F2">
        <w:t>: 14% (9 comments)</w:t>
      </w:r>
    </w:p>
    <w:p w14:paraId="14D2777E" w14:textId="77777777" w:rsidR="00764833" w:rsidRDefault="00764833">
      <w:pPr>
        <w:pStyle w:val="STPR2BulletsLevel1"/>
      </w:pPr>
      <w:r>
        <w:t>Support decarbonising transport</w:t>
      </w:r>
      <w:r w:rsidR="009453F2">
        <w:t>: 14% (9 comments)</w:t>
      </w:r>
    </w:p>
    <w:p w14:paraId="693ED2CB" w14:textId="77777777" w:rsidR="00764833" w:rsidRDefault="00764833">
      <w:pPr>
        <w:pStyle w:val="STPR2BulletsLevel1"/>
      </w:pPr>
      <w:r>
        <w:t>Comment about improved connectivity of islands</w:t>
      </w:r>
      <w:r w:rsidR="009453F2">
        <w:t>: 14% (9 comments)</w:t>
      </w:r>
    </w:p>
    <w:p w14:paraId="2A29B487" w14:textId="77777777" w:rsidR="00764833" w:rsidRDefault="00764833">
      <w:pPr>
        <w:pStyle w:val="STPR2BulletsLevel1"/>
      </w:pPr>
      <w:r>
        <w:t>Support STPR2 process / it reflects the NTS2 priorities and outcomes</w:t>
      </w:r>
      <w:r w:rsidR="009453F2">
        <w:t>: 12% (8 comments)</w:t>
      </w:r>
    </w:p>
    <w:p w14:paraId="1CFF5F69" w14:textId="77777777" w:rsidR="00764833" w:rsidRDefault="00764833">
      <w:pPr>
        <w:pStyle w:val="STPR2BulletsLevel1"/>
      </w:pPr>
      <w:r>
        <w:t xml:space="preserve">Improvements needed to road network / infrastructure between urban and rural areas </w:t>
      </w:r>
      <w:r>
        <w:lastRenderedPageBreak/>
        <w:t>(e.g. connectivity)</w:t>
      </w:r>
      <w:r w:rsidR="009453F2" w:rsidRPr="009453F2">
        <w:t xml:space="preserve"> </w:t>
      </w:r>
      <w:r w:rsidR="009453F2">
        <w:t>: 12% (8 comments)</w:t>
      </w:r>
    </w:p>
    <w:p w14:paraId="0BFBF3BF" w14:textId="77777777" w:rsidR="00764833" w:rsidRDefault="00764833">
      <w:pPr>
        <w:pStyle w:val="STPR2BulletsLevel1"/>
      </w:pPr>
      <w:r>
        <w:t>Rail should be prioritised more in STPR2 plans</w:t>
      </w:r>
      <w:r w:rsidR="009453F2">
        <w:t>: 12% (8 comments)</w:t>
      </w:r>
    </w:p>
    <w:p w14:paraId="5BC2AD7E" w14:textId="77777777" w:rsidR="00764833" w:rsidRDefault="00764833">
      <w:pPr>
        <w:pStyle w:val="STPR2BulletsLevel1"/>
      </w:pPr>
      <w:r>
        <w:t>Comment about tunnels and bridges</w:t>
      </w:r>
      <w:r w:rsidR="009453F2">
        <w:t>: 12% (8 comments)</w:t>
      </w:r>
    </w:p>
    <w:p w14:paraId="5686A313" w14:textId="77777777" w:rsidR="00764833" w:rsidRPr="00180381" w:rsidRDefault="00764833" w:rsidP="003E68AD">
      <w:pPr>
        <w:pStyle w:val="STPR2BulletsLevel1"/>
      </w:pPr>
      <w:r>
        <w:t>Changing behaviours is fundamental</w:t>
      </w:r>
      <w:r w:rsidR="009453F2">
        <w:t>: 12% (8 comments)</w:t>
      </w:r>
    </w:p>
    <w:p w14:paraId="062AE3C0" w14:textId="6E532B1D" w:rsidR="001E7299" w:rsidRPr="005D31AD" w:rsidRDefault="00910A6E">
      <w:pPr>
        <w:pStyle w:val="STPR2BodyText"/>
      </w:pPr>
      <w:r>
        <w:t>29%</w:t>
      </w:r>
      <w:r w:rsidR="00320221">
        <w:t xml:space="preserve"> </w:t>
      </w:r>
      <w:r w:rsidR="00A145E0" w:rsidRPr="005D31AD">
        <w:t xml:space="preserve">of the additional responses </w:t>
      </w:r>
      <w:r w:rsidR="00932634">
        <w:t>mentioned</w:t>
      </w:r>
      <w:r w:rsidR="00932634" w:rsidRPr="005D31AD">
        <w:t xml:space="preserve"> </w:t>
      </w:r>
      <w:r w:rsidR="00A11EB3" w:rsidRPr="005D31AD">
        <w:t>specific rail lines or areas where rail</w:t>
      </w:r>
      <w:r w:rsidR="00F23E61" w:rsidRPr="005D31AD">
        <w:t xml:space="preserve"> infrastructure was seen as key</w:t>
      </w:r>
      <w:r>
        <w:t>,</w:t>
      </w:r>
      <w:r w:rsidR="00F23E61" w:rsidRPr="005D31AD">
        <w:t xml:space="preserve"> whilst 22% referenced comments in relation to the STPR2 and the economy.</w:t>
      </w:r>
      <w:r w:rsidR="002C4988" w:rsidRPr="005D31AD">
        <w:t xml:space="preserve"> </w:t>
      </w:r>
      <w:r>
        <w:t xml:space="preserve">20% </w:t>
      </w:r>
      <w:r w:rsidR="002C4988" w:rsidRPr="005D31AD">
        <w:t>stated there should be more of a priority on rural areas</w:t>
      </w:r>
      <w:r w:rsidR="00282E59">
        <w:t xml:space="preserve">. </w:t>
      </w:r>
    </w:p>
    <w:p w14:paraId="366FFA0B" w14:textId="77777777" w:rsidR="007D6F4B" w:rsidRPr="00180381" w:rsidRDefault="007D6F4B" w:rsidP="00584773">
      <w:pPr>
        <w:pStyle w:val="ListBullet"/>
        <w:rPr>
          <w:rFonts w:ascii="Arial" w:hAnsi="Arial" w:cs="Arial"/>
        </w:rPr>
      </w:pPr>
      <w:r w:rsidRPr="00180381">
        <w:rPr>
          <w:rFonts w:ascii="Arial" w:hAnsi="Arial" w:cs="Arial"/>
        </w:rPr>
        <w:br w:type="page"/>
      </w:r>
    </w:p>
    <w:p w14:paraId="00D841CE" w14:textId="77777777" w:rsidR="00DC17B5" w:rsidRPr="00180381" w:rsidRDefault="00DC17B5" w:rsidP="00DC17B5">
      <w:pPr>
        <w:pStyle w:val="Heading1"/>
      </w:pPr>
      <w:bookmarkStart w:id="65" w:name="_Toc121309139"/>
      <w:r w:rsidRPr="00180381">
        <w:lastRenderedPageBreak/>
        <w:t>Summary</w:t>
      </w:r>
      <w:bookmarkEnd w:id="65"/>
    </w:p>
    <w:p w14:paraId="03612C18" w14:textId="77777777" w:rsidR="00DC17B5" w:rsidRPr="00A13CB4" w:rsidRDefault="00546CC9">
      <w:pPr>
        <w:pStyle w:val="STPR2BodyText"/>
        <w:rPr>
          <w:szCs w:val="24"/>
        </w:rPr>
      </w:pPr>
      <w:r w:rsidRPr="00A13CB4">
        <w:t xml:space="preserve">This section identifies key findings from the consultation, aligned with the key themes of the STPR2 analysis. </w:t>
      </w:r>
    </w:p>
    <w:p w14:paraId="41E5474C" w14:textId="77777777" w:rsidR="00397380" w:rsidRPr="00A13CB4" w:rsidRDefault="00397380" w:rsidP="00397380">
      <w:pPr>
        <w:pStyle w:val="Heading2"/>
        <w:rPr>
          <w:sz w:val="24"/>
          <w:szCs w:val="24"/>
        </w:rPr>
      </w:pPr>
      <w:r w:rsidRPr="00A13CB4">
        <w:rPr>
          <w:sz w:val="24"/>
          <w:szCs w:val="24"/>
        </w:rPr>
        <w:t>STPR2 Process</w:t>
      </w:r>
    </w:p>
    <w:p w14:paraId="13ED04E3" w14:textId="77777777" w:rsidR="00397380" w:rsidRPr="00A13CB4" w:rsidRDefault="00FB106F">
      <w:pPr>
        <w:pStyle w:val="STPR2BulletsLevel1"/>
      </w:pPr>
      <w:r>
        <w:t>L</w:t>
      </w:r>
      <w:r w:rsidRPr="00A13CB4">
        <w:t xml:space="preserve">ess than half (47%) of individuals </w:t>
      </w:r>
      <w:r w:rsidR="00397380" w:rsidRPr="00A13CB4">
        <w:t xml:space="preserve">had some prior knowledge of STPR2 before taking part in the consultation whilst </w:t>
      </w:r>
      <w:r w:rsidR="00C97211">
        <w:t>o</w:t>
      </w:r>
      <w:r w:rsidRPr="00035083">
        <w:t xml:space="preserve">ver </w:t>
      </w:r>
      <w:r>
        <w:t>f</w:t>
      </w:r>
      <w:r w:rsidRPr="00A13CB4">
        <w:t xml:space="preserve">our fifths (87%) of organisations </w:t>
      </w:r>
      <w:r w:rsidR="00397380" w:rsidRPr="00A13CB4">
        <w:t>were aware</w:t>
      </w:r>
    </w:p>
    <w:p w14:paraId="06E13DA1" w14:textId="77777777" w:rsidR="00397380" w:rsidRPr="00C613D9" w:rsidRDefault="00397380">
      <w:pPr>
        <w:pStyle w:val="STPR2BulletsLevel1"/>
        <w:rPr>
          <w:szCs w:val="24"/>
        </w:rPr>
      </w:pPr>
      <w:r w:rsidRPr="00035083">
        <w:t xml:space="preserve">A </w:t>
      </w:r>
      <w:r w:rsidR="00604795">
        <w:t>smaller</w:t>
      </w:r>
      <w:r w:rsidRPr="00035083">
        <w:t xml:space="preserve"> proportion of </w:t>
      </w:r>
      <w:r w:rsidR="00604795">
        <w:t xml:space="preserve">individuals </w:t>
      </w:r>
      <w:r w:rsidR="00A53E51">
        <w:t xml:space="preserve">(54%) compared to </w:t>
      </w:r>
      <w:r w:rsidR="007A79DC">
        <w:t xml:space="preserve">75% of </w:t>
      </w:r>
      <w:r w:rsidRPr="00035083">
        <w:t xml:space="preserve">organisations </w:t>
      </w:r>
      <w:r w:rsidRPr="00A00BA9">
        <w:rPr>
          <w:szCs w:val="24"/>
        </w:rPr>
        <w:t>either strongly agreed or agreed that the STPR2 process reflects the NTS2 priorities and outcomes</w:t>
      </w:r>
      <w:r w:rsidR="00903F6A">
        <w:t xml:space="preserve">. </w:t>
      </w:r>
      <w:r w:rsidRPr="00035083">
        <w:t>24% of individuals disagreed (14%) or strongl</w:t>
      </w:r>
      <w:r w:rsidRPr="00740FEA">
        <w:rPr>
          <w:szCs w:val="24"/>
        </w:rPr>
        <w:t>y disagreed (10%) about this statement, much higher than organisation respondents (5% and 2% respectively)</w:t>
      </w:r>
    </w:p>
    <w:p w14:paraId="0A05EFB5" w14:textId="77777777" w:rsidR="00397380" w:rsidRPr="00A13CB4" w:rsidRDefault="006A1D19">
      <w:pPr>
        <w:pStyle w:val="STPR2BulletsLevel1"/>
        <w:rPr>
          <w:szCs w:val="24"/>
        </w:rPr>
      </w:pPr>
      <w:r>
        <w:t>16</w:t>
      </w:r>
      <w:r w:rsidR="00397380" w:rsidRPr="00035083">
        <w:t xml:space="preserve">% of </w:t>
      </w:r>
      <w:r w:rsidR="00AA3BDD" w:rsidRPr="00035083">
        <w:t>individuals</w:t>
      </w:r>
      <w:r w:rsidR="005A40DC">
        <w:t xml:space="preserve"> who</w:t>
      </w:r>
      <w:r w:rsidR="00397380" w:rsidRPr="00035083">
        <w:t xml:space="preserve"> </w:t>
      </w:r>
      <w:r w:rsidR="00AF4E1F">
        <w:t>provided</w:t>
      </w:r>
      <w:r w:rsidR="00AF4E1F" w:rsidRPr="00035083">
        <w:t xml:space="preserve"> </w:t>
      </w:r>
      <w:r w:rsidR="00397380" w:rsidRPr="00035083">
        <w:t>open comments</w:t>
      </w:r>
      <w:r w:rsidR="00AF4E1F">
        <w:t xml:space="preserve">, gave </w:t>
      </w:r>
      <w:r w:rsidR="00397380" w:rsidRPr="00035083">
        <w:t>suggestions about restoring or reopening closed railways whilst 1</w:t>
      </w:r>
      <w:r w:rsidR="006F6DC4">
        <w:t>8</w:t>
      </w:r>
      <w:r w:rsidR="00397380" w:rsidRPr="00035083">
        <w:t>% of organisations gave comments</w:t>
      </w:r>
      <w:r w:rsidR="00B226B9">
        <w:t xml:space="preserve"> </w:t>
      </w:r>
      <w:r w:rsidR="00397380" w:rsidRPr="00035083">
        <w:t>on conce</w:t>
      </w:r>
      <w:r w:rsidR="00397380" w:rsidRPr="00944888">
        <w:t>rn</w:t>
      </w:r>
      <w:r w:rsidR="00397380" w:rsidRPr="00A13CB4">
        <w:rPr>
          <w:szCs w:val="24"/>
        </w:rPr>
        <w:t>s that some communities or areas will not be considered / will not benefit / will be left out of STPR2 plans</w:t>
      </w:r>
    </w:p>
    <w:p w14:paraId="20C9984C" w14:textId="3834CEAC" w:rsidR="00397380" w:rsidRPr="00A13CB4" w:rsidRDefault="00C079E3">
      <w:pPr>
        <w:pStyle w:val="STPR2BulletsLevel1"/>
        <w:rPr>
          <w:szCs w:val="24"/>
        </w:rPr>
      </w:pPr>
      <w:r>
        <w:rPr>
          <w:szCs w:val="24"/>
        </w:rPr>
        <w:t>T</w:t>
      </w:r>
      <w:r w:rsidRPr="00A13CB4">
        <w:rPr>
          <w:szCs w:val="24"/>
        </w:rPr>
        <w:t xml:space="preserve">hree quarters of individuals </w:t>
      </w:r>
      <w:r w:rsidR="00710513">
        <w:rPr>
          <w:szCs w:val="24"/>
        </w:rPr>
        <w:t xml:space="preserve">strongly </w:t>
      </w:r>
      <w:r w:rsidRPr="00A13CB4">
        <w:rPr>
          <w:szCs w:val="24"/>
        </w:rPr>
        <w:t>agreed (</w:t>
      </w:r>
      <w:r w:rsidR="00710513">
        <w:rPr>
          <w:szCs w:val="24"/>
        </w:rPr>
        <w:t>3</w:t>
      </w:r>
      <w:r w:rsidRPr="00A13CB4">
        <w:rPr>
          <w:szCs w:val="24"/>
        </w:rPr>
        <w:t>4%) or agreed (4</w:t>
      </w:r>
      <w:r w:rsidR="00710513">
        <w:rPr>
          <w:szCs w:val="24"/>
        </w:rPr>
        <w:t>2</w:t>
      </w:r>
      <w:r w:rsidRPr="00A13CB4">
        <w:rPr>
          <w:szCs w:val="24"/>
        </w:rPr>
        <w:t xml:space="preserve">%) </w:t>
      </w:r>
      <w:r w:rsidR="00397380" w:rsidRPr="00035083">
        <w:t xml:space="preserve">that a correct approach to STPR2 </w:t>
      </w:r>
      <w:r w:rsidR="00D65AC1">
        <w:t>wa</w:t>
      </w:r>
      <w:r w:rsidR="00397380" w:rsidRPr="00035083">
        <w:t>s both regional and nat</w:t>
      </w:r>
      <w:r w:rsidR="00397380" w:rsidRPr="00944888">
        <w:t>io</w:t>
      </w:r>
      <w:r w:rsidR="00397380" w:rsidRPr="00A13CB4">
        <w:rPr>
          <w:szCs w:val="24"/>
        </w:rPr>
        <w:t xml:space="preserve">nal. Similarly, </w:t>
      </w:r>
      <w:r w:rsidR="008117A2">
        <w:rPr>
          <w:szCs w:val="24"/>
        </w:rPr>
        <w:t xml:space="preserve">over </w:t>
      </w:r>
      <w:r w:rsidR="006613C4">
        <w:t>f</w:t>
      </w:r>
      <w:r w:rsidR="006613C4" w:rsidRPr="00035083">
        <w:t xml:space="preserve">our fifths of the respondents from organisations </w:t>
      </w:r>
      <w:r w:rsidR="006613C4">
        <w:t xml:space="preserve">strongly </w:t>
      </w:r>
      <w:r w:rsidR="006613C4" w:rsidRPr="00035083">
        <w:t>agreed (</w:t>
      </w:r>
      <w:r w:rsidR="006613C4">
        <w:t>34</w:t>
      </w:r>
      <w:r w:rsidR="006613C4" w:rsidRPr="00035083">
        <w:t>%) or agreed (</w:t>
      </w:r>
      <w:r w:rsidR="006613C4">
        <w:t>52</w:t>
      </w:r>
      <w:r w:rsidR="006613C4" w:rsidRPr="00035083">
        <w:t>%)</w:t>
      </w:r>
      <w:r w:rsidR="00397380">
        <w:t xml:space="preserve"> </w:t>
      </w:r>
      <w:r w:rsidR="00397380" w:rsidRPr="00A13CB4">
        <w:rPr>
          <w:szCs w:val="24"/>
        </w:rPr>
        <w:t>that it was the correct approach</w:t>
      </w:r>
    </w:p>
    <w:p w14:paraId="70E44F28" w14:textId="77777777" w:rsidR="00397380" w:rsidRPr="00A13CB4" w:rsidRDefault="006721B3">
      <w:pPr>
        <w:pStyle w:val="STPR2BulletsLevel1"/>
      </w:pPr>
      <w:r w:rsidRPr="00A13CB4">
        <w:t xml:space="preserve">48% of individuals </w:t>
      </w:r>
      <w:r w:rsidR="002D5127">
        <w:t xml:space="preserve">either strongly agreed </w:t>
      </w:r>
      <w:r w:rsidRPr="00A13CB4">
        <w:t>(11%</w:t>
      </w:r>
      <w:r w:rsidR="002D5127">
        <w:t>)</w:t>
      </w:r>
      <w:r w:rsidRPr="00A13CB4">
        <w:t xml:space="preserve"> </w:t>
      </w:r>
      <w:r w:rsidR="002D5127">
        <w:t>or agreed (</w:t>
      </w:r>
      <w:r w:rsidRPr="00A13CB4">
        <w:t>37%</w:t>
      </w:r>
      <w:r w:rsidR="002D5127">
        <w:t>)</w:t>
      </w:r>
      <w:r w:rsidRPr="00A13CB4">
        <w:t xml:space="preserve"> </w:t>
      </w:r>
      <w:r w:rsidR="00397380" w:rsidRPr="00A13CB4">
        <w:t>that this</w:t>
      </w:r>
      <w:r w:rsidR="00EC24B8">
        <w:t xml:space="preserve"> engagement</w:t>
      </w:r>
      <w:r w:rsidR="00397380" w:rsidRPr="00A13CB4">
        <w:t xml:space="preserve"> approach allowed them to contribute to STPR2 whilst </w:t>
      </w:r>
      <w:r w:rsidR="000B112D">
        <w:t>67% of organisations said the same (12% and 55% respectively)</w:t>
      </w:r>
    </w:p>
    <w:p w14:paraId="01BDB08A" w14:textId="77777777" w:rsidR="00397380" w:rsidRPr="00A13CB4" w:rsidRDefault="00397380">
      <w:pPr>
        <w:pStyle w:val="STPR2BulletsLevel1"/>
        <w:rPr>
          <w:szCs w:val="24"/>
        </w:rPr>
      </w:pPr>
      <w:r w:rsidRPr="00035083">
        <w:t>5</w:t>
      </w:r>
      <w:r w:rsidR="00DF4768">
        <w:t>2</w:t>
      </w:r>
      <w:r w:rsidRPr="00035083">
        <w:t>% of individuals</w:t>
      </w:r>
      <w:r w:rsidR="00DF4768">
        <w:t xml:space="preserve"> who</w:t>
      </w:r>
      <w:r w:rsidR="00DF4768" w:rsidRPr="00035083">
        <w:t xml:space="preserve"> </w:t>
      </w:r>
      <w:r w:rsidR="00DF4768">
        <w:t>provided</w:t>
      </w:r>
      <w:r w:rsidR="00DF4768" w:rsidRPr="00035083">
        <w:t xml:space="preserve"> open comments</w:t>
      </w:r>
      <w:r w:rsidRPr="00035083">
        <w:t xml:space="preserve"> and 2</w:t>
      </w:r>
      <w:r w:rsidR="00DF4768">
        <w:t>6</w:t>
      </w:r>
      <w:r w:rsidRPr="00035083">
        <w:t xml:space="preserve">% of organisations suggested </w:t>
      </w:r>
      <w:r w:rsidR="0059090A">
        <w:t xml:space="preserve">in the free-text </w:t>
      </w:r>
      <w:r w:rsidR="00385FDD">
        <w:t xml:space="preserve">comments that </w:t>
      </w:r>
      <w:r w:rsidRPr="00035083">
        <w:t>further consultation is carried</w:t>
      </w:r>
      <w:r w:rsidRPr="00A13CB4">
        <w:rPr>
          <w:szCs w:val="24"/>
        </w:rPr>
        <w:t xml:space="preserve"> out </w:t>
      </w:r>
    </w:p>
    <w:p w14:paraId="652A4D1C" w14:textId="77777777" w:rsidR="00397380" w:rsidRPr="00A13CB4" w:rsidRDefault="00397380" w:rsidP="00397380">
      <w:pPr>
        <w:pStyle w:val="Heading2"/>
        <w:rPr>
          <w:sz w:val="24"/>
          <w:szCs w:val="24"/>
        </w:rPr>
      </w:pPr>
      <w:r w:rsidRPr="00A13CB4">
        <w:rPr>
          <w:sz w:val="24"/>
          <w:szCs w:val="24"/>
        </w:rPr>
        <w:t>Prioritis</w:t>
      </w:r>
      <w:r w:rsidR="009D38AB">
        <w:rPr>
          <w:sz w:val="24"/>
          <w:szCs w:val="24"/>
        </w:rPr>
        <w:t>ation</w:t>
      </w:r>
      <w:r w:rsidRPr="00A13CB4">
        <w:rPr>
          <w:sz w:val="24"/>
          <w:szCs w:val="24"/>
        </w:rPr>
        <w:t xml:space="preserve"> of themes</w:t>
      </w:r>
    </w:p>
    <w:p w14:paraId="22DD271C" w14:textId="77777777" w:rsidR="00397380" w:rsidRPr="00A13CB4" w:rsidRDefault="00397380">
      <w:pPr>
        <w:pStyle w:val="STPR2BulletsLevel1"/>
        <w:rPr>
          <w:szCs w:val="24"/>
        </w:rPr>
      </w:pPr>
      <w:r w:rsidRPr="00035083">
        <w:t xml:space="preserve">37% of the individuals who responded to the consultation put </w:t>
      </w:r>
      <w:r w:rsidR="00E354C5">
        <w:t>e</w:t>
      </w:r>
      <w:r w:rsidRPr="00035083">
        <w:t xml:space="preserve">nhancing access to affordable public transport as their top priority whilst 24% of organisations said </w:t>
      </w:r>
      <w:r w:rsidR="00E354C5">
        <w:t>i</w:t>
      </w:r>
      <w:r w:rsidRPr="00035083">
        <w:t>mproving a</w:t>
      </w:r>
      <w:r w:rsidRPr="00944888">
        <w:t>ctive travel infrastru</w:t>
      </w:r>
      <w:r w:rsidRPr="00A13CB4">
        <w:rPr>
          <w:szCs w:val="24"/>
        </w:rPr>
        <w:t>cture</w:t>
      </w:r>
      <w:r w:rsidR="006D248D">
        <w:rPr>
          <w:szCs w:val="24"/>
        </w:rPr>
        <w:t xml:space="preserve"> was their top priority</w:t>
      </w:r>
      <w:r w:rsidRPr="00A13CB4">
        <w:rPr>
          <w:szCs w:val="24"/>
        </w:rPr>
        <w:t> </w:t>
      </w:r>
    </w:p>
    <w:p w14:paraId="193211ED" w14:textId="2BF10207" w:rsidR="00397380" w:rsidRPr="00A13CB4" w:rsidRDefault="00070533">
      <w:pPr>
        <w:pStyle w:val="STPR2BulletsLevel1"/>
      </w:pPr>
      <w:r w:rsidRPr="00A13CB4">
        <w:t>31% of individuals and 43% of organisations</w:t>
      </w:r>
      <w:r w:rsidRPr="00035083">
        <w:t xml:space="preserve"> </w:t>
      </w:r>
      <w:r w:rsidR="00397380" w:rsidRPr="00A13CB4">
        <w:t xml:space="preserve">stated they don’t know or have no opinion on which </w:t>
      </w:r>
      <w:r w:rsidR="00A87E64">
        <w:t>wa</w:t>
      </w:r>
      <w:r w:rsidR="00397380" w:rsidRPr="00A13CB4">
        <w:t>s the lowest priority theme. Just over a fifth (2</w:t>
      </w:r>
      <w:r w:rsidR="007C4C7E">
        <w:t>3</w:t>
      </w:r>
      <w:r w:rsidR="00397380" w:rsidRPr="00A13CB4">
        <w:t xml:space="preserve">% of individuals and 22% of organisations) stated that </w:t>
      </w:r>
      <w:r w:rsidR="00FB24E4">
        <w:t>s</w:t>
      </w:r>
      <w:r w:rsidR="00397380" w:rsidRPr="00A13CB4">
        <w:t xml:space="preserve">trengthening strategic connections </w:t>
      </w:r>
      <w:r w:rsidR="00D65AC1">
        <w:t>wa</w:t>
      </w:r>
      <w:r w:rsidR="00397380" w:rsidRPr="00A13CB4">
        <w:t>s the lowest priority theme</w:t>
      </w:r>
      <w:r w:rsidR="00282E59">
        <w:t xml:space="preserve"> </w:t>
      </w:r>
    </w:p>
    <w:p w14:paraId="30E65FC7" w14:textId="77777777" w:rsidR="00397380" w:rsidRPr="00A13CB4" w:rsidRDefault="00397380" w:rsidP="00397380">
      <w:pPr>
        <w:pStyle w:val="Heading2"/>
        <w:rPr>
          <w:sz w:val="24"/>
          <w:szCs w:val="24"/>
        </w:rPr>
      </w:pPr>
      <w:r w:rsidRPr="00A13CB4">
        <w:rPr>
          <w:sz w:val="24"/>
          <w:szCs w:val="24"/>
        </w:rPr>
        <w:t>Improving Active Travel Infrastructure</w:t>
      </w:r>
    </w:p>
    <w:p w14:paraId="10F5355B" w14:textId="77777777" w:rsidR="00397380" w:rsidRPr="00A13CB4" w:rsidRDefault="00397380">
      <w:pPr>
        <w:pStyle w:val="STPR2BulletsLevel1"/>
        <w:rPr>
          <w:szCs w:val="24"/>
        </w:rPr>
      </w:pPr>
      <w:r w:rsidRPr="00035083">
        <w:t xml:space="preserve">Connected neighbourhoods was the key recommendation for both individuals and organisations with 70% of individuals (39% </w:t>
      </w:r>
      <w:r w:rsidRPr="00944888">
        <w:t>strongly agree and 31% agree) a</w:t>
      </w:r>
      <w:r w:rsidRPr="00A13CB4">
        <w:rPr>
          <w:szCs w:val="24"/>
        </w:rPr>
        <w:t xml:space="preserve">greeing that this recommendation will contribute to improving active travel infrastructure whilst 84% of organisations (43% strongly agree and 41% agree) </w:t>
      </w:r>
      <w:r w:rsidR="00833D3A">
        <w:rPr>
          <w:szCs w:val="24"/>
        </w:rPr>
        <w:t xml:space="preserve">reported </w:t>
      </w:r>
      <w:r w:rsidRPr="00A13CB4">
        <w:rPr>
          <w:szCs w:val="24"/>
        </w:rPr>
        <w:t xml:space="preserve">the same </w:t>
      </w:r>
    </w:p>
    <w:p w14:paraId="2A0C924B" w14:textId="77777777" w:rsidR="00397380" w:rsidRPr="00A13CB4" w:rsidRDefault="00397380">
      <w:pPr>
        <w:pStyle w:val="STPR2BulletsLevel1"/>
      </w:pPr>
      <w:r w:rsidRPr="00035083">
        <w:t>For both individuals and organisations, the order in which they agreed with the re</w:t>
      </w:r>
      <w:r w:rsidRPr="00A13CB4">
        <w:t>commendations was the same</w:t>
      </w:r>
      <w:r w:rsidR="00613C3B">
        <w:t>.</w:t>
      </w:r>
      <w:r w:rsidR="007C4C7E">
        <w:t xml:space="preserve"> </w:t>
      </w:r>
      <w:r w:rsidR="00861163">
        <w:t>L</w:t>
      </w:r>
      <w:r w:rsidRPr="00A13CB4">
        <w:t xml:space="preserve">ong distance active travel network </w:t>
      </w:r>
      <w:r w:rsidR="00A14758">
        <w:t xml:space="preserve">had the smallest </w:t>
      </w:r>
      <w:r w:rsidRPr="00A13CB4">
        <w:t xml:space="preserve"> proportion of people agreeing with this recommendation </w:t>
      </w:r>
      <w:r w:rsidR="00A14758">
        <w:t>with</w:t>
      </w:r>
      <w:r w:rsidRPr="00A13CB4">
        <w:t xml:space="preserve"> 56% of individuals and 67% of organisations</w:t>
      </w:r>
      <w:r w:rsidR="00A14758">
        <w:t xml:space="preserve"> stating </w:t>
      </w:r>
      <w:r w:rsidR="009E7527">
        <w:t>they strongly agreed or agreed with this recommendation</w:t>
      </w:r>
    </w:p>
    <w:p w14:paraId="3F54FD7F" w14:textId="4BA791FC" w:rsidR="00397380" w:rsidRPr="00A13CB4" w:rsidRDefault="00397380">
      <w:pPr>
        <w:pStyle w:val="STPR2BulletsLevel1"/>
      </w:pPr>
      <w:r w:rsidRPr="00035083">
        <w:t xml:space="preserve">64% of individuals </w:t>
      </w:r>
      <w:r w:rsidR="003F1F89">
        <w:t xml:space="preserve">and </w:t>
      </w:r>
      <w:r w:rsidR="003F1F89" w:rsidRPr="00035083">
        <w:t>67% of organisations</w:t>
      </w:r>
      <w:r w:rsidR="003F1F89" w:rsidRPr="00A13CB4">
        <w:t xml:space="preserve"> </w:t>
      </w:r>
      <w:r w:rsidRPr="00A13CB4">
        <w:t xml:space="preserve">said that connected neighbourhoods </w:t>
      </w:r>
      <w:r w:rsidR="00D65AC1">
        <w:t>wa</w:t>
      </w:r>
      <w:r w:rsidRPr="00A13CB4">
        <w:t>s a high priority recommendation whilst 23% of individuals and 21% of organisations stated that long distance active travel network was of a low priority</w:t>
      </w:r>
    </w:p>
    <w:p w14:paraId="3A8DB818" w14:textId="77777777" w:rsidR="00397380" w:rsidRPr="00A13CB4" w:rsidRDefault="00395BFA">
      <w:pPr>
        <w:pStyle w:val="STPR2BulletsLevel1"/>
      </w:pPr>
      <w:r w:rsidRPr="00A13CB4">
        <w:t xml:space="preserve">45% of individuals </w:t>
      </w:r>
      <w:r w:rsidR="00246994">
        <w:t xml:space="preserve">and </w:t>
      </w:r>
      <w:r w:rsidR="00397380" w:rsidRPr="00035083">
        <w:t>64% of organisations stated that these theme recommendations address the transport need</w:t>
      </w:r>
      <w:r w:rsidR="00397380" w:rsidRPr="00A13CB4">
        <w:t>s of the communities they represent</w:t>
      </w:r>
    </w:p>
    <w:p w14:paraId="69DC4B14" w14:textId="77777777" w:rsidR="00397380" w:rsidRPr="00A13CB4" w:rsidRDefault="00397380">
      <w:pPr>
        <w:pStyle w:val="STPR2BulletsLevel1"/>
        <w:rPr>
          <w:szCs w:val="24"/>
        </w:rPr>
      </w:pPr>
      <w:r w:rsidRPr="00035083">
        <w:lastRenderedPageBreak/>
        <w:t>23% of organisations</w:t>
      </w:r>
      <w:r w:rsidR="00163B12">
        <w:t xml:space="preserve"> who provided open comments</w:t>
      </w:r>
      <w:r w:rsidRPr="00035083">
        <w:t xml:space="preserve"> stated in the open-ended comments that active travel should be prioritised more in rural areas / on a local s</w:t>
      </w:r>
      <w:r w:rsidRPr="00944888">
        <w:t>cale</w:t>
      </w:r>
      <w:r w:rsidR="00FF1D3A">
        <w:t>, additionally</w:t>
      </w:r>
      <w:r w:rsidR="00A626BE">
        <w:t xml:space="preserve"> </w:t>
      </w:r>
      <w:r w:rsidRPr="00944888">
        <w:t xml:space="preserve">23% </w:t>
      </w:r>
      <w:r w:rsidR="00551B24">
        <w:t>of organisations</w:t>
      </w:r>
      <w:r w:rsidRPr="00944888">
        <w:t xml:space="preserve"> provided comments which refe</w:t>
      </w:r>
      <w:r w:rsidRPr="00A13CB4">
        <w:rPr>
          <w:szCs w:val="24"/>
        </w:rPr>
        <w:t>rred to the funding of decarbonising transport networks in Scotland</w:t>
      </w:r>
    </w:p>
    <w:p w14:paraId="433940B7" w14:textId="202D68E0" w:rsidR="00397380" w:rsidRPr="00A13CB4" w:rsidRDefault="00397380">
      <w:pPr>
        <w:pStyle w:val="STPR2BulletsLevel1"/>
      </w:pPr>
      <w:r w:rsidRPr="00035083">
        <w:t>16% of individuals</w:t>
      </w:r>
      <w:r w:rsidR="0086088E">
        <w:t xml:space="preserve"> who p</w:t>
      </w:r>
      <w:r w:rsidR="00181D7F">
        <w:t>rovided open comments</w:t>
      </w:r>
      <w:r w:rsidRPr="00035083">
        <w:t xml:space="preserve"> supplied </w:t>
      </w:r>
      <w:r w:rsidR="00C8048E" w:rsidRPr="00A13CB4">
        <w:t>free-text</w:t>
      </w:r>
      <w:r w:rsidRPr="00A13CB4">
        <w:t xml:space="preserve"> comments </w:t>
      </w:r>
      <w:r w:rsidR="00D27FE4">
        <w:t xml:space="preserve">noting </w:t>
      </w:r>
      <w:r w:rsidRPr="00A13CB4">
        <w:t xml:space="preserve">that active travel </w:t>
      </w:r>
      <w:r w:rsidR="00D65AC1">
        <w:t>wa</w:t>
      </w:r>
      <w:r w:rsidRPr="00A13CB4">
        <w:t>s not always viable / practical</w:t>
      </w:r>
      <w:r w:rsidR="00F52F51">
        <w:t xml:space="preserve"> </w:t>
      </w:r>
      <w:r w:rsidRPr="00A13CB4">
        <w:t>/ accessible or reliable</w:t>
      </w:r>
    </w:p>
    <w:p w14:paraId="40AD99D0" w14:textId="77777777" w:rsidR="00D52688" w:rsidRPr="00A13CB4" w:rsidRDefault="00D52688" w:rsidP="00D52688">
      <w:pPr>
        <w:pStyle w:val="Heading2"/>
        <w:keepNext/>
        <w:keepLines/>
        <w:rPr>
          <w:sz w:val="24"/>
          <w:szCs w:val="24"/>
        </w:rPr>
      </w:pPr>
      <w:r w:rsidRPr="00A13CB4">
        <w:rPr>
          <w:sz w:val="24"/>
          <w:szCs w:val="24"/>
        </w:rPr>
        <w:t>Influencing Travel Choices and Behaviours</w:t>
      </w:r>
    </w:p>
    <w:p w14:paraId="5EF29A06" w14:textId="77777777" w:rsidR="00D52688" w:rsidRPr="00A13CB4" w:rsidRDefault="00314D3F" w:rsidP="003E68AD">
      <w:pPr>
        <w:pStyle w:val="STPR2BulletsLevel1"/>
      </w:pPr>
      <w:r>
        <w:t>Increas</w:t>
      </w:r>
      <w:r w:rsidR="00753662">
        <w:t>ing</w:t>
      </w:r>
      <w:r>
        <w:t xml:space="preserve"> active travel to school </w:t>
      </w:r>
      <w:r w:rsidRPr="00A13CB4">
        <w:t>was the key recommendation for individuals (3</w:t>
      </w:r>
      <w:r>
        <w:t>9</w:t>
      </w:r>
      <w:r w:rsidRPr="00A13CB4">
        <w:t xml:space="preserve">% strongly agreed and </w:t>
      </w:r>
      <w:r>
        <w:t>30</w:t>
      </w:r>
      <w:r w:rsidRPr="00A13CB4">
        <w:t>% agreed)</w:t>
      </w:r>
      <w:r>
        <w:t>, whilst</w:t>
      </w:r>
      <w:r w:rsidR="00035236">
        <w:t xml:space="preserve"> </w:t>
      </w:r>
      <w:r w:rsidR="00035236" w:rsidRPr="00180381">
        <w:t xml:space="preserve">77% </w:t>
      </w:r>
      <w:r w:rsidR="00035236">
        <w:t>of organisations</w:t>
      </w:r>
      <w:r w:rsidR="00035236" w:rsidRPr="00180381">
        <w:t xml:space="preserve"> agreed (35% strongly agreed and 42% agreed) that </w:t>
      </w:r>
      <w:r w:rsidR="00035236">
        <w:t xml:space="preserve">recommendation 10 - </w:t>
      </w:r>
      <w:r w:rsidR="00035236" w:rsidRPr="00180381">
        <w:t>expansion of 20mph limits and zones would contribute to influencing travel choices and behaviours</w:t>
      </w:r>
      <w:r w:rsidR="00035236">
        <w:t xml:space="preserve"> and similarly</w:t>
      </w:r>
      <w:r w:rsidR="001F0C8E">
        <w:t xml:space="preserve">, </w:t>
      </w:r>
      <w:r>
        <w:t>b</w:t>
      </w:r>
      <w:r w:rsidR="00906926">
        <w:t xml:space="preserve">ehaviour change initiatives </w:t>
      </w:r>
      <w:r w:rsidR="00D52688" w:rsidRPr="00A13CB4">
        <w:t xml:space="preserve">was </w:t>
      </w:r>
      <w:r w:rsidR="001F0C8E">
        <w:t xml:space="preserve">a </w:t>
      </w:r>
      <w:r w:rsidR="00D52688" w:rsidRPr="00A13CB4">
        <w:t>key recommendation for organisations (</w:t>
      </w:r>
      <w:r w:rsidR="00E7261F">
        <w:t>36</w:t>
      </w:r>
      <w:r w:rsidR="00D52688" w:rsidRPr="00A13CB4">
        <w:t xml:space="preserve">% strongly agreed and </w:t>
      </w:r>
      <w:r w:rsidR="00E7261F">
        <w:t>41</w:t>
      </w:r>
      <w:r w:rsidR="00D52688" w:rsidRPr="00A13CB4">
        <w:t xml:space="preserve">% agreed) </w:t>
      </w:r>
    </w:p>
    <w:p w14:paraId="1C0BD3BD" w14:textId="77777777" w:rsidR="00891931" w:rsidRPr="00A13CB4" w:rsidRDefault="00891931" w:rsidP="003E68AD">
      <w:pPr>
        <w:pStyle w:val="STPR2BulletsLevel1"/>
      </w:pPr>
      <w:r w:rsidRPr="00A13CB4">
        <w:t xml:space="preserve">Both individuals and organisations highlighted changing road behaviour as their recommendation least favoured out of the five recommendations with </w:t>
      </w:r>
      <w:r w:rsidR="006C2D15" w:rsidRPr="00A13CB4">
        <w:t xml:space="preserve">57% of individuals </w:t>
      </w:r>
      <w:r w:rsidR="00B33E3A">
        <w:t xml:space="preserve">stating this would contribute to the theme </w:t>
      </w:r>
      <w:r w:rsidRPr="00A13CB4">
        <w:t>(</w:t>
      </w:r>
      <w:r w:rsidR="00DF1243" w:rsidRPr="00A13CB4">
        <w:t xml:space="preserve">33% strongly agreed and 24% agreed) </w:t>
      </w:r>
      <w:r w:rsidRPr="00A13CB4">
        <w:t xml:space="preserve">and </w:t>
      </w:r>
      <w:r w:rsidR="00080480">
        <w:t>71% of organisations</w:t>
      </w:r>
      <w:r w:rsidR="00D33AC3">
        <w:t xml:space="preserve"> </w:t>
      </w:r>
      <w:r w:rsidR="0067100A" w:rsidRPr="00A13CB4">
        <w:t>(27% strongly agree</w:t>
      </w:r>
      <w:r w:rsidR="00D352BA">
        <w:t>d</w:t>
      </w:r>
      <w:r w:rsidR="0067100A" w:rsidRPr="00A13CB4">
        <w:t xml:space="preserve"> and 44% agree</w:t>
      </w:r>
      <w:r w:rsidR="00D352BA">
        <w:t>d</w:t>
      </w:r>
      <w:r w:rsidR="0067100A" w:rsidRPr="00A13CB4">
        <w:t>)</w:t>
      </w:r>
      <w:r w:rsidR="00FD6108">
        <w:t xml:space="preserve"> </w:t>
      </w:r>
      <w:r w:rsidRPr="00A13CB4">
        <w:t xml:space="preserve">that </w:t>
      </w:r>
      <w:r w:rsidR="00FD6108">
        <w:t xml:space="preserve">it </w:t>
      </w:r>
      <w:r w:rsidRPr="00A13CB4">
        <w:t>would contribute to influencing travel choices and behaviours</w:t>
      </w:r>
    </w:p>
    <w:p w14:paraId="0CC6C14C" w14:textId="3ACC14EC" w:rsidR="00891931" w:rsidRPr="0071737A" w:rsidRDefault="004723CC" w:rsidP="003E68AD">
      <w:pPr>
        <w:pStyle w:val="STPR2BulletsLevel1"/>
      </w:pPr>
      <w:r>
        <w:t xml:space="preserve">Over half </w:t>
      </w:r>
      <w:r w:rsidR="00891931" w:rsidRPr="0071737A">
        <w:t xml:space="preserve">of individuals (58%) </w:t>
      </w:r>
      <w:r w:rsidR="00F513ED">
        <w:t xml:space="preserve">and organisations (55%) </w:t>
      </w:r>
      <w:r w:rsidR="00891931" w:rsidRPr="0071737A">
        <w:t xml:space="preserve">stated that increasing active travel to school </w:t>
      </w:r>
      <w:r w:rsidR="00A87E64">
        <w:t>wa</w:t>
      </w:r>
      <w:r w:rsidR="00891931" w:rsidRPr="0071737A">
        <w:t>s a high priority recommendation</w:t>
      </w:r>
      <w:r w:rsidR="00F513ED">
        <w:t>.</w:t>
      </w:r>
      <w:r w:rsidR="00891931" w:rsidRPr="0071737A">
        <w:t xml:space="preserve"> </w:t>
      </w:r>
      <w:r w:rsidR="00024E9C" w:rsidRPr="00024E9C">
        <w:t xml:space="preserve">Additionally, 52% of organisations said behaviour change initiatives </w:t>
      </w:r>
      <w:r w:rsidR="00A87E64">
        <w:t>we</w:t>
      </w:r>
      <w:r w:rsidR="00024E9C" w:rsidRPr="00024E9C">
        <w:t xml:space="preserve">re a high priority recommendation </w:t>
      </w:r>
    </w:p>
    <w:p w14:paraId="3FF22699" w14:textId="77777777" w:rsidR="00CC49C5" w:rsidRDefault="00891931" w:rsidP="003E68AD">
      <w:pPr>
        <w:pStyle w:val="STPR2BulletsLevel1"/>
      </w:pPr>
      <w:r w:rsidRPr="00A13CB4">
        <w:t xml:space="preserve">Over </w:t>
      </w:r>
      <w:r w:rsidR="008D303A">
        <w:t xml:space="preserve">two fifths (44%) of individuals </w:t>
      </w:r>
      <w:r w:rsidR="00357EF2">
        <w:t>and</w:t>
      </w:r>
      <w:r w:rsidRPr="00A13CB4">
        <w:t xml:space="preserve"> three fifths (62%) of organisations stated that these theme recommendations address the transport needs of the communities they represent</w:t>
      </w:r>
      <w:r w:rsidR="00886131">
        <w:t>.</w:t>
      </w:r>
      <w:r w:rsidRPr="00A13CB4">
        <w:t xml:space="preserve"> However, almost two fifths (37%) of individuals stated that they do not think they address the transport needs for their local area</w:t>
      </w:r>
    </w:p>
    <w:p w14:paraId="1C5B3BD5" w14:textId="77777777" w:rsidR="00CC49C5" w:rsidRPr="00A13CB4" w:rsidRDefault="00CC49C5" w:rsidP="00CC49C5">
      <w:pPr>
        <w:pStyle w:val="Heading2"/>
        <w:keepNext/>
        <w:keepLines/>
        <w:rPr>
          <w:sz w:val="24"/>
          <w:szCs w:val="24"/>
        </w:rPr>
      </w:pPr>
      <w:r>
        <w:rPr>
          <w:sz w:val="24"/>
          <w:szCs w:val="24"/>
        </w:rPr>
        <w:t>Enhancing Access to Affordable Public Transport</w:t>
      </w:r>
    </w:p>
    <w:p w14:paraId="73130B87" w14:textId="77777777" w:rsidR="00CC49C5" w:rsidRPr="00CC49C5" w:rsidRDefault="00CC49C5">
      <w:pPr>
        <w:pStyle w:val="STPR2BulletsLevel1"/>
      </w:pPr>
      <w:r w:rsidRPr="00035083">
        <w:t xml:space="preserve">Both individuals </w:t>
      </w:r>
      <w:r w:rsidR="00435947">
        <w:t xml:space="preserve">and organisations </w:t>
      </w:r>
      <w:r w:rsidRPr="00035083">
        <w:t>a</w:t>
      </w:r>
      <w:r w:rsidRPr="00CC49C5">
        <w:t xml:space="preserve">greed on </w:t>
      </w:r>
      <w:r w:rsidR="008F4C19">
        <w:t>a</w:t>
      </w:r>
      <w:r w:rsidRPr="00CC49C5">
        <w:t xml:space="preserve"> similar top three recommendations that will contribute to Enhancing Access to Affordable Public Transport</w:t>
      </w:r>
      <w:r w:rsidR="008F4C19">
        <w:t>, these were</w:t>
      </w:r>
      <w:r w:rsidRPr="00CC49C5">
        <w:t>:</w:t>
      </w:r>
    </w:p>
    <w:p w14:paraId="3CAE403D" w14:textId="77777777" w:rsidR="00CC49C5" w:rsidRPr="00180381" w:rsidRDefault="00CC49C5">
      <w:pPr>
        <w:pStyle w:val="STPR2BulletsLevel2"/>
      </w:pPr>
      <w:r w:rsidRPr="00180381">
        <w:t xml:space="preserve">Infrastructure to provide access for all at railway stations (82% individuals </w:t>
      </w:r>
      <w:r w:rsidR="00B37B19">
        <w:t>and</w:t>
      </w:r>
      <w:r w:rsidRPr="00180381">
        <w:t xml:space="preserve"> 8</w:t>
      </w:r>
      <w:r w:rsidR="001665FC">
        <w:t>6</w:t>
      </w:r>
      <w:r w:rsidRPr="00180381">
        <w:t>% organisation</w:t>
      </w:r>
      <w:r>
        <w:t>s</w:t>
      </w:r>
      <w:r w:rsidRPr="00180381">
        <w:t xml:space="preserve"> </w:t>
      </w:r>
      <w:r w:rsidR="003C2F1E">
        <w:t xml:space="preserve">either </w:t>
      </w:r>
      <w:r w:rsidRPr="00180381">
        <w:t>strongly agreed</w:t>
      </w:r>
      <w:r w:rsidR="00B37B19">
        <w:t xml:space="preserve"> or agreed</w:t>
      </w:r>
      <w:r w:rsidRPr="00180381">
        <w:t>)</w:t>
      </w:r>
    </w:p>
    <w:p w14:paraId="03E34A4B" w14:textId="77777777" w:rsidR="00CC49C5" w:rsidRPr="00180381" w:rsidRDefault="00CC49C5">
      <w:pPr>
        <w:pStyle w:val="STPR2BulletsLevel2"/>
      </w:pPr>
      <w:r w:rsidRPr="00180381">
        <w:t xml:space="preserve">Smart Integrated public transport ticketing (81% individuals </w:t>
      </w:r>
      <w:r w:rsidR="00B37B19">
        <w:t>and</w:t>
      </w:r>
      <w:r w:rsidRPr="00180381">
        <w:t xml:space="preserve"> 86% organisations </w:t>
      </w:r>
      <w:r w:rsidR="003C2F1E">
        <w:t xml:space="preserve">either </w:t>
      </w:r>
      <w:r w:rsidRPr="00180381">
        <w:t>strongly agreed</w:t>
      </w:r>
      <w:r w:rsidR="00B37B19">
        <w:t xml:space="preserve"> or agreed</w:t>
      </w:r>
      <w:r w:rsidRPr="00180381">
        <w:t>)</w:t>
      </w:r>
    </w:p>
    <w:p w14:paraId="41A5C276" w14:textId="77777777" w:rsidR="00CC49C5" w:rsidRDefault="00CC49C5">
      <w:pPr>
        <w:pStyle w:val="STPR2BulletsLevel2"/>
      </w:pPr>
      <w:r w:rsidRPr="00180381">
        <w:t>Improved public transport passenger interchange facilities (79% individual</w:t>
      </w:r>
      <w:r w:rsidR="00B37B19">
        <w:t xml:space="preserve"> and</w:t>
      </w:r>
      <w:r w:rsidRPr="00180381">
        <w:t xml:space="preserve"> 89% organisations </w:t>
      </w:r>
      <w:r w:rsidR="003C2F1E">
        <w:t xml:space="preserve">either </w:t>
      </w:r>
      <w:r w:rsidRPr="00180381">
        <w:t>strongly agreed</w:t>
      </w:r>
      <w:r w:rsidR="00B37B19">
        <w:t xml:space="preserve"> or agreed</w:t>
      </w:r>
      <w:r w:rsidRPr="00180381">
        <w:t xml:space="preserve">) </w:t>
      </w:r>
    </w:p>
    <w:p w14:paraId="0F2210F2" w14:textId="77777777" w:rsidR="00CC49C5" w:rsidRPr="00CC49C5" w:rsidRDefault="00CC49C5">
      <w:pPr>
        <w:pStyle w:val="STPR2BulletsLevel1"/>
      </w:pPr>
      <w:r w:rsidRPr="00035083">
        <w:t>The same three recommendations were the hig</w:t>
      </w:r>
      <w:r w:rsidRPr="00CC49C5">
        <w:t>hest priority for both individuals and organisations with:</w:t>
      </w:r>
    </w:p>
    <w:p w14:paraId="28F0D2DB" w14:textId="47ECCA4A" w:rsidR="00CC49C5" w:rsidRPr="00CC49C5" w:rsidRDefault="00CC49C5">
      <w:pPr>
        <w:pStyle w:val="STPR2BulletsLevel2"/>
        <w:rPr>
          <w:szCs w:val="24"/>
        </w:rPr>
      </w:pPr>
      <w:r w:rsidRPr="00CC49C5">
        <w:t xml:space="preserve">67% of individuals and 61% of organisations saying that Smart, Integrated public transport ticketing </w:t>
      </w:r>
      <w:r w:rsidR="00D65AC1">
        <w:t>wa</w:t>
      </w:r>
      <w:r w:rsidRPr="00CC49C5">
        <w:t>s the highest priority</w:t>
      </w:r>
    </w:p>
    <w:p w14:paraId="39D5E537" w14:textId="669DDD41" w:rsidR="00CC49C5" w:rsidRPr="00CC49C5" w:rsidRDefault="00CC49C5">
      <w:pPr>
        <w:pStyle w:val="STPR2BulletsLevel2"/>
        <w:rPr>
          <w:szCs w:val="24"/>
        </w:rPr>
      </w:pPr>
      <w:r w:rsidRPr="00CC49C5">
        <w:t>57% of individuals and 64% of organisations saying that infrastructure t</w:t>
      </w:r>
      <w:r w:rsidRPr="00CC49C5">
        <w:rPr>
          <w:szCs w:val="24"/>
        </w:rPr>
        <w:t xml:space="preserve">o provide access for all at railway stations </w:t>
      </w:r>
      <w:r w:rsidR="00D65AC1">
        <w:rPr>
          <w:szCs w:val="24"/>
        </w:rPr>
        <w:t>wa</w:t>
      </w:r>
      <w:r w:rsidRPr="00CC49C5">
        <w:rPr>
          <w:szCs w:val="24"/>
        </w:rPr>
        <w:t>s a high priority</w:t>
      </w:r>
    </w:p>
    <w:p w14:paraId="5DC737A9" w14:textId="58C603C0" w:rsidR="00CC49C5" w:rsidRPr="000D6689" w:rsidRDefault="00CC49C5" w:rsidP="003E68AD">
      <w:pPr>
        <w:pStyle w:val="STPR2BulletsLevel2"/>
      </w:pPr>
      <w:r w:rsidRPr="00CC49C5">
        <w:t xml:space="preserve">54% of individuals and 58% of organisations saying that improved public transport passenger interchange facilities </w:t>
      </w:r>
      <w:r w:rsidR="00D65AC1">
        <w:t>wa</w:t>
      </w:r>
      <w:r w:rsidRPr="00CC49C5">
        <w:t xml:space="preserve">s a high priority </w:t>
      </w:r>
    </w:p>
    <w:p w14:paraId="3EAF2F94" w14:textId="77777777" w:rsidR="00CC49C5" w:rsidRPr="00A13CB4" w:rsidRDefault="00CC49C5" w:rsidP="00CC49C5">
      <w:pPr>
        <w:pStyle w:val="Heading2"/>
        <w:keepNext/>
        <w:keepLines/>
        <w:rPr>
          <w:sz w:val="24"/>
          <w:szCs w:val="24"/>
        </w:rPr>
      </w:pPr>
      <w:r>
        <w:rPr>
          <w:sz w:val="24"/>
          <w:szCs w:val="24"/>
        </w:rPr>
        <w:t>Decarbonising transport</w:t>
      </w:r>
    </w:p>
    <w:p w14:paraId="61C10ACB" w14:textId="77777777" w:rsidR="00EC150F" w:rsidRPr="00A42791" w:rsidRDefault="00B1132E">
      <w:pPr>
        <w:pStyle w:val="STPR2BulletsLevel1"/>
      </w:pPr>
      <w:r>
        <w:t xml:space="preserve">82% of individuals </w:t>
      </w:r>
      <w:r w:rsidR="00C94C88">
        <w:t>agreed</w:t>
      </w:r>
      <w:r w:rsidR="00A62C13">
        <w:t xml:space="preserve"> </w:t>
      </w:r>
      <w:r w:rsidR="00A62C13" w:rsidRPr="004F05C1">
        <w:t>(52% s</w:t>
      </w:r>
      <w:r w:rsidR="00A62C13" w:rsidRPr="00A42791">
        <w:t>trongly agreed and 30% agreed)</w:t>
      </w:r>
      <w:r w:rsidR="00EC150F" w:rsidRPr="00A42791">
        <w:t xml:space="preserve"> </w:t>
      </w:r>
      <w:r w:rsidR="00341B23">
        <w:t xml:space="preserve">that </w:t>
      </w:r>
      <w:r w:rsidR="00EC150F" w:rsidRPr="00A42791">
        <w:t xml:space="preserve">decarbonisation of </w:t>
      </w:r>
      <w:r w:rsidR="006556D5">
        <w:t xml:space="preserve">the </w:t>
      </w:r>
      <w:r w:rsidR="00EC150F" w:rsidRPr="00A42791">
        <w:t>bus network will contribute</w:t>
      </w:r>
      <w:r w:rsidR="00602966">
        <w:t xml:space="preserve">, whilst 86% of organisations </w:t>
      </w:r>
      <w:r w:rsidR="00C2267D">
        <w:t>also agreed (</w:t>
      </w:r>
      <w:r w:rsidR="009503CF">
        <w:t xml:space="preserve">49% </w:t>
      </w:r>
      <w:r w:rsidR="009503CF">
        <w:lastRenderedPageBreak/>
        <w:t>strongly agreed and 37% agreed)</w:t>
      </w:r>
    </w:p>
    <w:p w14:paraId="45C7F945" w14:textId="1E995F20" w:rsidR="00952124" w:rsidRDefault="00DB758E">
      <w:pPr>
        <w:pStyle w:val="STPR2BulletsLevel1"/>
      </w:pPr>
      <w:r>
        <w:t xml:space="preserve">A smaller proportion </w:t>
      </w:r>
      <w:r w:rsidR="00AE3236">
        <w:t>(</w:t>
      </w:r>
      <w:r w:rsidR="002652A4">
        <w:t>68%)</w:t>
      </w:r>
      <w:r w:rsidR="009B54F2">
        <w:t xml:space="preserve"> </w:t>
      </w:r>
      <w:r>
        <w:t xml:space="preserve">of </w:t>
      </w:r>
      <w:r w:rsidR="00666717">
        <w:t xml:space="preserve">individuals </w:t>
      </w:r>
      <w:r w:rsidR="001859EF">
        <w:t xml:space="preserve">agreed </w:t>
      </w:r>
      <w:r w:rsidR="001859EF" w:rsidRPr="004F05C1">
        <w:t>(36% strongly agreed and 32% agreed)</w:t>
      </w:r>
      <w:r w:rsidR="00CD1690">
        <w:t xml:space="preserve"> compared to 85% of organisations (43% strongly agreed and </w:t>
      </w:r>
      <w:r w:rsidR="003A015C">
        <w:t>4</w:t>
      </w:r>
      <w:r w:rsidR="00CD1690">
        <w:t>2% agreed)</w:t>
      </w:r>
      <w:r w:rsidR="00952124">
        <w:t xml:space="preserve"> </w:t>
      </w:r>
      <w:r w:rsidR="00952124" w:rsidRPr="00CC49C5">
        <w:t>that zero emissions vehicles and infrastructure transition w</w:t>
      </w:r>
      <w:r w:rsidR="00A87E64">
        <w:t>ould</w:t>
      </w:r>
      <w:r w:rsidR="00952124" w:rsidRPr="00CC49C5">
        <w:t xml:space="preserve"> contribute to decarbonising transport</w:t>
      </w:r>
    </w:p>
    <w:p w14:paraId="23B298A5" w14:textId="77777777" w:rsidR="00D82B04" w:rsidRPr="00351552" w:rsidRDefault="00D82B04">
      <w:pPr>
        <w:pStyle w:val="STPR2BulletsLevel1"/>
      </w:pPr>
      <w:r w:rsidRPr="004F05C1">
        <w:t xml:space="preserve">When asked which </w:t>
      </w:r>
      <w:r w:rsidR="0027534B">
        <w:t>recommendations</w:t>
      </w:r>
      <w:r w:rsidRPr="004F05C1">
        <w:t xml:space="preserve"> are the priority for decarbonising transport, </w:t>
      </w:r>
      <w:r w:rsidR="001D171A">
        <w:t>70</w:t>
      </w:r>
      <w:r w:rsidR="001D171A" w:rsidRPr="00351552">
        <w:t xml:space="preserve">% of </w:t>
      </w:r>
      <w:r w:rsidR="001D171A">
        <w:t>individuals</w:t>
      </w:r>
      <w:r w:rsidR="001D171A" w:rsidRPr="00351552">
        <w:t xml:space="preserve"> </w:t>
      </w:r>
      <w:r w:rsidR="001D171A">
        <w:t xml:space="preserve">and </w:t>
      </w:r>
      <w:r>
        <w:t>64</w:t>
      </w:r>
      <w:r w:rsidRPr="00351552">
        <w:t xml:space="preserve">% of </w:t>
      </w:r>
      <w:r>
        <w:t>organisations</w:t>
      </w:r>
      <w:r w:rsidRPr="00351552">
        <w:t xml:space="preserve"> said decarbonisation of the bus network was a high priority </w:t>
      </w:r>
    </w:p>
    <w:p w14:paraId="1596BDD9" w14:textId="62D08AAF" w:rsidR="004B6EED" w:rsidRPr="00351552" w:rsidRDefault="004B6EED">
      <w:pPr>
        <w:pStyle w:val="STPR2BulletsLevel1"/>
        <w:rPr>
          <w:szCs w:val="24"/>
        </w:rPr>
      </w:pPr>
      <w:r w:rsidRPr="004F05C1">
        <w:t xml:space="preserve">Both </w:t>
      </w:r>
      <w:r w:rsidR="00A97C9D">
        <w:t>individuals and</w:t>
      </w:r>
      <w:r w:rsidRPr="004F05C1">
        <w:t xml:space="preserve"> </w:t>
      </w:r>
      <w:r>
        <w:t>organisations</w:t>
      </w:r>
      <w:r w:rsidRPr="004F05C1">
        <w:t xml:space="preserve"> had the smallest proportion of respondents who said that ferry vessel renewal and replacement and</w:t>
      </w:r>
      <w:r w:rsidRPr="00351552">
        <w:rPr>
          <w:szCs w:val="24"/>
        </w:rPr>
        <w:t xml:space="preserve"> decarbonisation </w:t>
      </w:r>
      <w:r w:rsidR="00A87E64">
        <w:rPr>
          <w:szCs w:val="24"/>
        </w:rPr>
        <w:t>wa</w:t>
      </w:r>
      <w:r w:rsidRPr="00351552">
        <w:rPr>
          <w:szCs w:val="24"/>
        </w:rPr>
        <w:t>s a high priority (</w:t>
      </w:r>
      <w:r>
        <w:rPr>
          <w:szCs w:val="24"/>
        </w:rPr>
        <w:t>35</w:t>
      </w:r>
      <w:r w:rsidRPr="00351552">
        <w:rPr>
          <w:szCs w:val="24"/>
        </w:rPr>
        <w:t>% of</w:t>
      </w:r>
      <w:r>
        <w:rPr>
          <w:szCs w:val="24"/>
        </w:rPr>
        <w:t xml:space="preserve"> individuals</w:t>
      </w:r>
      <w:r w:rsidR="00951934">
        <w:rPr>
          <w:szCs w:val="24"/>
        </w:rPr>
        <w:t xml:space="preserve"> and 28% of organisations</w:t>
      </w:r>
      <w:r w:rsidRPr="00351552">
        <w:rPr>
          <w:szCs w:val="24"/>
        </w:rPr>
        <w:t xml:space="preserve">) </w:t>
      </w:r>
    </w:p>
    <w:p w14:paraId="52FDE162" w14:textId="77777777" w:rsidR="00351552" w:rsidRPr="00351552" w:rsidRDefault="00351552" w:rsidP="00351552">
      <w:pPr>
        <w:pStyle w:val="Heading2"/>
        <w:keepNext/>
        <w:keepLines/>
        <w:rPr>
          <w:sz w:val="24"/>
          <w:szCs w:val="24"/>
        </w:rPr>
      </w:pPr>
      <w:r w:rsidRPr="00351552">
        <w:rPr>
          <w:sz w:val="24"/>
          <w:szCs w:val="24"/>
        </w:rPr>
        <w:t>Increasing Safety and Resilience on the Strategic Transport Network</w:t>
      </w:r>
    </w:p>
    <w:p w14:paraId="70BC453D" w14:textId="77777777" w:rsidR="00351552" w:rsidRDefault="00351552">
      <w:pPr>
        <w:pStyle w:val="STPR2BodyText"/>
      </w:pPr>
      <w:r w:rsidRPr="00180381">
        <w:t>Recommendations under this theme received varying levels of agreement and disagreement across individuals and organisations although some recommendations received high levels of ‘don’t know / no opinion’</w:t>
      </w:r>
      <w:r w:rsidR="00282E59">
        <w:t xml:space="preserve">. </w:t>
      </w:r>
    </w:p>
    <w:p w14:paraId="01B930CC" w14:textId="77777777" w:rsidR="00351552" w:rsidRPr="00180381" w:rsidRDefault="00085891">
      <w:pPr>
        <w:pStyle w:val="STPR2BodyText"/>
      </w:pPr>
      <w:r>
        <w:t>I</w:t>
      </w:r>
      <w:r w:rsidR="00351552" w:rsidRPr="00180381">
        <w:t>ndividuals</w:t>
      </w:r>
      <w:r>
        <w:t xml:space="preserve"> and organisations</w:t>
      </w:r>
      <w:r w:rsidR="00351552" w:rsidRPr="00180381">
        <w:t xml:space="preserve"> showed similarly high support for speed management plan and improving active travel on trunk roads through communities. The other recommendations received mixed levels of support between individuals</w:t>
      </w:r>
      <w:r w:rsidR="006A36F5">
        <w:t xml:space="preserve"> and organisations</w:t>
      </w:r>
      <w:r w:rsidR="00351552" w:rsidRPr="00180381">
        <w:t xml:space="preserve">. </w:t>
      </w:r>
    </w:p>
    <w:p w14:paraId="3891AA7F" w14:textId="77777777" w:rsidR="00351552" w:rsidRPr="00351552" w:rsidRDefault="00351552" w:rsidP="00351552">
      <w:pPr>
        <w:pStyle w:val="Heading2"/>
        <w:keepNext/>
        <w:keepLines/>
        <w:rPr>
          <w:sz w:val="24"/>
          <w:szCs w:val="24"/>
        </w:rPr>
      </w:pPr>
      <w:r>
        <w:rPr>
          <w:sz w:val="24"/>
          <w:szCs w:val="24"/>
        </w:rPr>
        <w:t>Strengthening Strategic Connections</w:t>
      </w:r>
    </w:p>
    <w:p w14:paraId="4746A04E" w14:textId="77777777" w:rsidR="00351552" w:rsidRPr="00180381" w:rsidRDefault="00351552">
      <w:pPr>
        <w:pStyle w:val="STPR2BodyText"/>
      </w:pPr>
      <w:r w:rsidRPr="00180381">
        <w:t>Recommendations under this theme had mixed levels of agreement across individuals and organisations with rail freight terminals having the highest level of support from both individuals</w:t>
      </w:r>
      <w:r w:rsidR="004F5198">
        <w:t xml:space="preserve"> and organisations</w:t>
      </w:r>
      <w:r w:rsidRPr="00180381">
        <w:t>.</w:t>
      </w:r>
    </w:p>
    <w:p w14:paraId="7B80BCD4" w14:textId="77777777" w:rsidR="00351552" w:rsidRPr="00180381" w:rsidRDefault="00776DB9">
      <w:pPr>
        <w:pStyle w:val="STPR2BodyText"/>
      </w:pPr>
      <w:r>
        <w:t>I</w:t>
      </w:r>
      <w:r w:rsidR="00351552" w:rsidRPr="00180381">
        <w:t xml:space="preserve">ndividuals </w:t>
      </w:r>
      <w:r>
        <w:t>and organisations</w:t>
      </w:r>
      <w:r w:rsidR="00351552" w:rsidRPr="00180381">
        <w:t xml:space="preserve"> showed similarly high support for, high speed and cross border rail enhancements, major station masterplans and </w:t>
      </w:r>
      <w:r w:rsidR="00351552">
        <w:t>i</w:t>
      </w:r>
      <w:r w:rsidR="00351552" w:rsidRPr="00180381">
        <w:t>nvestment in port infrastructure</w:t>
      </w:r>
      <w:r w:rsidR="00282E59">
        <w:t xml:space="preserve">. </w:t>
      </w:r>
      <w:r w:rsidR="00351552" w:rsidRPr="00180381">
        <w:t>Potential fixed links in the Outer Hebrides and Mull received lower levels of support and the highest level of do not support this recommendation responses along with a high level of don’t know / no opinio</w:t>
      </w:r>
      <w:r w:rsidR="00CA0C46">
        <w:t>n</w:t>
      </w:r>
      <w:r w:rsidR="00351552" w:rsidRPr="00180381">
        <w:t xml:space="preserve">’ responses. When analysing the </w:t>
      </w:r>
      <w:r w:rsidR="00351552">
        <w:t>free-text</w:t>
      </w:r>
      <w:r w:rsidR="00351552" w:rsidRPr="00180381">
        <w:t xml:space="preserve"> comments made by those who said this, many of the </w:t>
      </w:r>
      <w:r w:rsidR="0005478B">
        <w:t>respondents</w:t>
      </w:r>
      <w:r w:rsidR="0005478B" w:rsidRPr="00180381">
        <w:t xml:space="preserve"> </w:t>
      </w:r>
      <w:r w:rsidR="00351552" w:rsidRPr="00180381">
        <w:t xml:space="preserve">referenced Mull as the area they were talking about in relation to their given response. </w:t>
      </w:r>
    </w:p>
    <w:p w14:paraId="14D911D2" w14:textId="2C28140C" w:rsidR="00351552" w:rsidRPr="00180381" w:rsidRDefault="00351552">
      <w:pPr>
        <w:pStyle w:val="STPR2BodyText"/>
      </w:pPr>
      <w:r w:rsidRPr="00180381">
        <w:t xml:space="preserve">One thing to note about the response to this question </w:t>
      </w:r>
      <w:r w:rsidR="00A87E64">
        <w:t>wa</w:t>
      </w:r>
      <w:r w:rsidRPr="00180381">
        <w:t>s that there were high proportions of don’t know</w:t>
      </w:r>
      <w:r w:rsidR="005A1F6E">
        <w:t xml:space="preserve"> / no opinion</w:t>
      </w:r>
      <w:r w:rsidRPr="00180381">
        <w:t xml:space="preserve"> from respondents regarding a number of the recommendations and this impacts the remaining proportions of the responses. These were particularly noticeable when respondents were referencing areas not relevant to the recommendation, therefore showing that people not located in some of these regions were automatically responding ‘don’t know’</w:t>
      </w:r>
      <w:r w:rsidR="00282E59">
        <w:t xml:space="preserve">. </w:t>
      </w:r>
    </w:p>
    <w:p w14:paraId="668D620E" w14:textId="77777777" w:rsidR="00351552" w:rsidRPr="00351552" w:rsidRDefault="00351552" w:rsidP="00351552">
      <w:pPr>
        <w:pStyle w:val="Heading2"/>
        <w:keepNext/>
        <w:keepLines/>
        <w:rPr>
          <w:sz w:val="24"/>
          <w:szCs w:val="24"/>
        </w:rPr>
      </w:pPr>
      <w:r>
        <w:rPr>
          <w:sz w:val="24"/>
          <w:szCs w:val="24"/>
        </w:rPr>
        <w:t>Recommendations and Other Scottish Government Policies</w:t>
      </w:r>
    </w:p>
    <w:p w14:paraId="58F798D6" w14:textId="77777777" w:rsidR="00351552" w:rsidRPr="00180381" w:rsidRDefault="001C2F9E">
      <w:pPr>
        <w:pStyle w:val="STPR2BodyText"/>
      </w:pPr>
      <w:r>
        <w:t>S</w:t>
      </w:r>
      <w:r w:rsidRPr="00180381">
        <w:t xml:space="preserve">maller proportions of individuals </w:t>
      </w:r>
      <w:r w:rsidR="001F5645">
        <w:t>(56%) than organisations (82%)</w:t>
      </w:r>
      <w:r w:rsidR="002041D2">
        <w:t xml:space="preserve"> </w:t>
      </w:r>
      <w:r w:rsidR="00351552" w:rsidRPr="00180381">
        <w:t xml:space="preserve">were aware of </w:t>
      </w:r>
      <w:r w:rsidR="00E712E0">
        <w:t>each</w:t>
      </w:r>
      <w:r w:rsidR="001F5645">
        <w:t xml:space="preserve"> </w:t>
      </w:r>
      <w:r w:rsidR="00351552" w:rsidRPr="00180381">
        <w:t>Scottish policies which align with and support STPR2</w:t>
      </w:r>
      <w:r w:rsidR="001F5645">
        <w:t xml:space="preserve"> before the consultation</w:t>
      </w:r>
      <w:r w:rsidR="004E5E33">
        <w:t>.</w:t>
      </w:r>
      <w:r w:rsidR="00351552" w:rsidRPr="00180381">
        <w:t xml:space="preserve"> </w:t>
      </w:r>
    </w:p>
    <w:p w14:paraId="2DAF3D35" w14:textId="77777777" w:rsidR="00351552" w:rsidRPr="00180381" w:rsidRDefault="00FF7B16">
      <w:pPr>
        <w:pStyle w:val="STPR2BodyText"/>
      </w:pPr>
      <w:r>
        <w:t>Similarly, s</w:t>
      </w:r>
      <w:r w:rsidR="00A739D4" w:rsidRPr="00180381">
        <w:t xml:space="preserve">maller proportions of individuals </w:t>
      </w:r>
      <w:r w:rsidR="00D01815">
        <w:t xml:space="preserve">than organisations </w:t>
      </w:r>
      <w:r w:rsidR="00351552" w:rsidRPr="00180381">
        <w:t>were aware of Scottish Government policy documents before the consultation</w:t>
      </w:r>
      <w:r w:rsidR="002E4854">
        <w:t>.</w:t>
      </w:r>
      <w:r w:rsidR="00D531FD" w:rsidRPr="00180381">
        <w:t xml:space="preserve"> </w:t>
      </w:r>
      <w:r w:rsidR="00537443">
        <w:t xml:space="preserve">28% of individuals were aware of </w:t>
      </w:r>
      <w:r w:rsidR="00537443" w:rsidRPr="00180381">
        <w:t xml:space="preserve">the Cleaner Air for Scotland 2 &amp; Delivery Plan and 40% </w:t>
      </w:r>
      <w:r w:rsidR="00A62E13">
        <w:t>of both individuals and organisations were</w:t>
      </w:r>
      <w:r w:rsidR="00537443" w:rsidRPr="00180381">
        <w:t xml:space="preserve"> aware of the National Planning Framework and the National Transport Strategy</w:t>
      </w:r>
      <w:r w:rsidR="00537443" w:rsidRPr="00180381" w:rsidDel="00621B6A">
        <w:t xml:space="preserve"> </w:t>
      </w:r>
      <w:r w:rsidR="00351552" w:rsidRPr="00180381">
        <w:t xml:space="preserve">. </w:t>
      </w:r>
    </w:p>
    <w:p w14:paraId="36CBF092" w14:textId="77777777" w:rsidR="00351552" w:rsidRPr="0004058E" w:rsidRDefault="00351552" w:rsidP="0004058E">
      <w:pPr>
        <w:pStyle w:val="Heading2"/>
        <w:keepNext/>
        <w:keepLines/>
        <w:rPr>
          <w:sz w:val="24"/>
          <w:szCs w:val="24"/>
        </w:rPr>
      </w:pPr>
      <w:r w:rsidRPr="0004058E">
        <w:rPr>
          <w:sz w:val="24"/>
          <w:szCs w:val="24"/>
        </w:rPr>
        <w:lastRenderedPageBreak/>
        <w:t>Draft Strategic Environmental Assessment (SEA) and other draft impact assessments</w:t>
      </w:r>
    </w:p>
    <w:p w14:paraId="48D8F478" w14:textId="77777777" w:rsidR="00CB61E2" w:rsidRPr="00937C93" w:rsidRDefault="00CB61E2" w:rsidP="000A4D05">
      <w:pPr>
        <w:pStyle w:val="Heading3"/>
      </w:pPr>
      <w:r w:rsidRPr="009A1135">
        <w:t>Strategic Environmental Assessment (SEA)</w:t>
      </w:r>
    </w:p>
    <w:p w14:paraId="46277ADB" w14:textId="77777777" w:rsidR="00A5484A" w:rsidRPr="00A5484A" w:rsidRDefault="00145AF8">
      <w:pPr>
        <w:pStyle w:val="STPR2BodyText"/>
        <w:rPr>
          <w:szCs w:val="24"/>
        </w:rPr>
      </w:pPr>
      <w:r>
        <w:rPr>
          <w:color w:val="000000" w:themeColor="text1"/>
          <w:szCs w:val="24"/>
        </w:rPr>
        <w:t>Less than two fifths (35%) of</w:t>
      </w:r>
      <w:r w:rsidR="00864633" w:rsidRPr="6CFB0821">
        <w:rPr>
          <w:color w:val="000000" w:themeColor="text1"/>
          <w:szCs w:val="24"/>
        </w:rPr>
        <w:t xml:space="preserve"> individual respondents strongly agreed (</w:t>
      </w:r>
      <w:r w:rsidR="00864633">
        <w:rPr>
          <w:color w:val="000000" w:themeColor="text1"/>
          <w:szCs w:val="24"/>
        </w:rPr>
        <w:t>10</w:t>
      </w:r>
      <w:r w:rsidR="00864633" w:rsidRPr="6CFB0821">
        <w:rPr>
          <w:color w:val="000000" w:themeColor="text1"/>
          <w:szCs w:val="24"/>
        </w:rPr>
        <w:t>%) or agreed (25%)</w:t>
      </w:r>
      <w:r w:rsidR="008F2D2B" w:rsidDel="008F2D2B">
        <w:t xml:space="preserve"> </w:t>
      </w:r>
      <w:r w:rsidR="00A5484A" w:rsidRPr="6CFB0821">
        <w:t>%) with the overall findings of the SE</w:t>
      </w:r>
      <w:r w:rsidR="00A5484A" w:rsidRPr="6CFB0821">
        <w:rPr>
          <w:color w:val="000000" w:themeColor="text1"/>
          <w:szCs w:val="24"/>
        </w:rPr>
        <w:t xml:space="preserve">A whilst </w:t>
      </w:r>
      <w:r w:rsidR="008F2D2B">
        <w:rPr>
          <w:color w:val="000000" w:themeColor="text1"/>
          <w:szCs w:val="24"/>
        </w:rPr>
        <w:t xml:space="preserve">over </w:t>
      </w:r>
      <w:r w:rsidR="0050297E">
        <w:rPr>
          <w:color w:val="000000" w:themeColor="text1"/>
          <w:szCs w:val="24"/>
        </w:rPr>
        <w:t>t</w:t>
      </w:r>
      <w:r w:rsidR="008F2D2B">
        <w:t xml:space="preserve">wo fifths </w:t>
      </w:r>
      <w:r w:rsidR="008F2D2B" w:rsidRPr="6CFB0821">
        <w:t>of the organisations (4</w:t>
      </w:r>
      <w:r w:rsidR="008F2D2B">
        <w:t>1</w:t>
      </w:r>
      <w:r w:rsidR="008F2D2B" w:rsidRPr="6CFB0821">
        <w:t>%) strongly agreed (3%) or agreed (38</w:t>
      </w:r>
      <w:r w:rsidR="0050297E">
        <w:t>%).</w:t>
      </w:r>
      <w:r w:rsidR="00A5484A" w:rsidRPr="6CFB0821">
        <w:rPr>
          <w:color w:val="000000" w:themeColor="text1"/>
          <w:szCs w:val="24"/>
        </w:rPr>
        <w:t xml:space="preserve"> </w:t>
      </w:r>
      <w:r w:rsidR="006C2291">
        <w:rPr>
          <w:color w:val="000000" w:themeColor="text1"/>
          <w:szCs w:val="24"/>
        </w:rPr>
        <w:t>Furthermore,</w:t>
      </w:r>
      <w:r w:rsidR="00A5484A" w:rsidRPr="6CFB0821">
        <w:rPr>
          <w:color w:val="000000" w:themeColor="text1"/>
          <w:szCs w:val="24"/>
        </w:rPr>
        <w:t xml:space="preserve"> 14% of the individuals disagreed </w:t>
      </w:r>
      <w:r w:rsidR="00070A65">
        <w:rPr>
          <w:color w:val="000000" w:themeColor="text1"/>
          <w:szCs w:val="24"/>
        </w:rPr>
        <w:t xml:space="preserve">or strongly disagreed </w:t>
      </w:r>
      <w:r w:rsidR="00A5484A" w:rsidRPr="6CFB0821">
        <w:rPr>
          <w:color w:val="000000" w:themeColor="text1"/>
          <w:szCs w:val="24"/>
        </w:rPr>
        <w:t xml:space="preserve">with the overall findings of the SEA compared to only 4% of the organisations. </w:t>
      </w:r>
    </w:p>
    <w:p w14:paraId="73A10689" w14:textId="07A9DECA" w:rsidR="00A5484A" w:rsidRPr="00A5484A" w:rsidRDefault="00910A6E">
      <w:pPr>
        <w:pStyle w:val="STPR2BodyText"/>
      </w:pPr>
      <w:r>
        <w:t>28%</w:t>
      </w:r>
      <w:r w:rsidR="00A5484A" w:rsidRPr="6CFB0821">
        <w:t xml:space="preserve"> of the individual responses stated that other plans, policies or programmes relevant to STPR2 should be considered whilst a smaller proportion (14%) </w:t>
      </w:r>
      <w:r w:rsidR="00A5464B">
        <w:t xml:space="preserve">of organisations </w:t>
      </w:r>
      <w:r w:rsidR="00A5484A" w:rsidRPr="6CFB0821">
        <w:t>said the same</w:t>
      </w:r>
      <w:r w:rsidR="00A5464B">
        <w:t>.</w:t>
      </w:r>
    </w:p>
    <w:p w14:paraId="0384B3F4" w14:textId="77777777" w:rsidR="00A5484A" w:rsidRPr="00A5484A" w:rsidRDefault="00A5484A">
      <w:pPr>
        <w:pStyle w:val="STPR2BodyText"/>
      </w:pPr>
      <w:r>
        <w:t>Respondents were able to provide further comment if they said that other plans, policies or programmes relevant to STPR2 should be considered.</w:t>
      </w:r>
    </w:p>
    <w:p w14:paraId="14F846A0" w14:textId="6B9F9B6B" w:rsidR="00A5484A" w:rsidRPr="00740FEA" w:rsidRDefault="00910A6E">
      <w:pPr>
        <w:pStyle w:val="STPR2BodyText"/>
        <w:rPr>
          <w:szCs w:val="24"/>
        </w:rPr>
      </w:pPr>
      <w:r>
        <w:t>13%</w:t>
      </w:r>
      <w:r w:rsidR="00A5484A" w:rsidRPr="00035083">
        <w:t xml:space="preserve"> of individuals </w:t>
      </w:r>
      <w:r w:rsidR="00D06BFB">
        <w:t>a</w:t>
      </w:r>
      <w:r w:rsidR="00072A74">
        <w:t>n</w:t>
      </w:r>
      <w:r w:rsidR="00D06BFB">
        <w:t xml:space="preserve">d </w:t>
      </w:r>
      <w:r w:rsidR="00AE0B3F">
        <w:t xml:space="preserve">8% of organisations </w:t>
      </w:r>
      <w:r w:rsidR="00A5484A" w:rsidRPr="00035083">
        <w:t>had comments on the baseline data. Over half of both individuals (55%) and organisations (54%) had no f</w:t>
      </w:r>
      <w:r w:rsidR="00A5484A" w:rsidRPr="00944888">
        <w:rPr>
          <w:szCs w:val="24"/>
        </w:rPr>
        <w:t>urther comments on the baseline data.</w:t>
      </w:r>
    </w:p>
    <w:p w14:paraId="13BA1755" w14:textId="77777777" w:rsidR="00A5484A" w:rsidRPr="0004058E" w:rsidRDefault="00A5484A" w:rsidP="000A4D05">
      <w:pPr>
        <w:pStyle w:val="Heading3"/>
      </w:pPr>
      <w:r w:rsidRPr="0004058E">
        <w:rPr>
          <w:rFonts w:hint="eastAsia"/>
        </w:rPr>
        <w:t>Equality Impact Assessment</w:t>
      </w:r>
    </w:p>
    <w:p w14:paraId="651DDBFD" w14:textId="77777777" w:rsidR="00A5484A" w:rsidRPr="00944888" w:rsidRDefault="00A5484A">
      <w:pPr>
        <w:pStyle w:val="STPR2BodyText"/>
        <w:rPr>
          <w:szCs w:val="24"/>
        </w:rPr>
      </w:pPr>
      <w:r w:rsidRPr="00035083">
        <w:t xml:space="preserve">Respondents were given the opportunity to provide comments, if they had any, on the draft Equality Impact </w:t>
      </w:r>
      <w:r w:rsidRPr="00944888">
        <w:rPr>
          <w:szCs w:val="24"/>
        </w:rPr>
        <w:t>Assessment. Thirty-nine comments were provided including comments about the following:</w:t>
      </w:r>
    </w:p>
    <w:p w14:paraId="458D5705" w14:textId="77777777" w:rsidR="00A5484A" w:rsidRPr="00944888" w:rsidRDefault="00A5484A">
      <w:pPr>
        <w:pStyle w:val="STPR2BulletsLevel1"/>
        <w:rPr>
          <w:szCs w:val="24"/>
        </w:rPr>
      </w:pPr>
      <w:r w:rsidRPr="00035083">
        <w:t>Road building is bad for equality</w:t>
      </w:r>
    </w:p>
    <w:p w14:paraId="5A503A0D" w14:textId="77777777" w:rsidR="00A5484A" w:rsidRPr="00966DB8" w:rsidRDefault="00A5484A">
      <w:pPr>
        <w:pStyle w:val="STPR2BulletsLevel1"/>
        <w:rPr>
          <w:szCs w:val="24"/>
        </w:rPr>
      </w:pPr>
      <w:r w:rsidRPr="00740FEA">
        <w:t>North East of Scotland is being treated unequally</w:t>
      </w:r>
    </w:p>
    <w:p w14:paraId="52CFD964" w14:textId="77777777" w:rsidR="00A5484A" w:rsidRPr="00513468" w:rsidRDefault="00A5484A">
      <w:pPr>
        <w:pStyle w:val="STPR2BulletsLevel1"/>
        <w:rPr>
          <w:szCs w:val="24"/>
        </w:rPr>
      </w:pPr>
      <w:r w:rsidRPr="00C613D9">
        <w:t>Disabled or older people are treated unequally by transport services</w:t>
      </w:r>
    </w:p>
    <w:p w14:paraId="0AD3B4E9" w14:textId="77777777" w:rsidR="00A5484A" w:rsidRPr="002D2976" w:rsidRDefault="00A5484A">
      <w:pPr>
        <w:pStyle w:val="STPR2BulletsLevel1"/>
        <w:rPr>
          <w:szCs w:val="24"/>
        </w:rPr>
      </w:pPr>
      <w:r w:rsidRPr="001C12DE">
        <w:t>The cost of public transport contributes t</w:t>
      </w:r>
      <w:r w:rsidRPr="001C12DE">
        <w:rPr>
          <w:szCs w:val="24"/>
        </w:rPr>
        <w:t>o inequality</w:t>
      </w:r>
    </w:p>
    <w:p w14:paraId="76D0117A" w14:textId="77777777" w:rsidR="00A5484A" w:rsidRPr="0004058E" w:rsidRDefault="00A5484A" w:rsidP="000A4D05">
      <w:pPr>
        <w:pStyle w:val="Heading3"/>
      </w:pPr>
      <w:r w:rsidRPr="0004058E">
        <w:rPr>
          <w:rFonts w:hint="eastAsia"/>
        </w:rPr>
        <w:t>Draft Island Communities Impact Assessment</w:t>
      </w:r>
    </w:p>
    <w:p w14:paraId="273B766C" w14:textId="77777777" w:rsidR="00A5484A" w:rsidRPr="00035083" w:rsidRDefault="00A5484A">
      <w:pPr>
        <w:pStyle w:val="STPR2BodyText"/>
        <w:rPr>
          <w:szCs w:val="24"/>
        </w:rPr>
      </w:pPr>
      <w:r w:rsidRPr="00035083">
        <w:t>Respondents were given the opportunity to provide comments, if they had any, on the draft Island Communities Impact Assessment. Thirty-seven comments were provided including the following:</w:t>
      </w:r>
    </w:p>
    <w:p w14:paraId="2F3AE5E0" w14:textId="77777777" w:rsidR="00A5484A" w:rsidRPr="00944888" w:rsidRDefault="00A5484A">
      <w:pPr>
        <w:pStyle w:val="STPR2BulletsLevel1"/>
      </w:pPr>
      <w:r w:rsidRPr="00035083">
        <w:t xml:space="preserve">Ferries for Island Communities </w:t>
      </w:r>
    </w:p>
    <w:p w14:paraId="019197A6" w14:textId="77777777" w:rsidR="00A5484A" w:rsidRPr="00966DB8" w:rsidRDefault="00A5484A">
      <w:pPr>
        <w:pStyle w:val="STPR2BulletsLevel1"/>
        <w:rPr>
          <w:szCs w:val="24"/>
        </w:rPr>
      </w:pPr>
      <w:r w:rsidRPr="00740FEA">
        <w:t>Air and Ferry services should be integrated</w:t>
      </w:r>
    </w:p>
    <w:p w14:paraId="4973638A" w14:textId="77777777" w:rsidR="00A5484A" w:rsidRPr="00513468" w:rsidRDefault="00A5484A">
      <w:pPr>
        <w:pStyle w:val="STPR2BulletsLevel1"/>
        <w:rPr>
          <w:szCs w:val="24"/>
        </w:rPr>
      </w:pPr>
      <w:r w:rsidRPr="00C613D9">
        <w:t>Shetland</w:t>
      </w:r>
    </w:p>
    <w:p w14:paraId="6ABE93BA" w14:textId="77777777" w:rsidR="00A5484A" w:rsidRPr="002D2976" w:rsidRDefault="00A5484A">
      <w:pPr>
        <w:pStyle w:val="STPR2BulletsLevel1"/>
        <w:rPr>
          <w:szCs w:val="24"/>
        </w:rPr>
      </w:pPr>
      <w:r w:rsidRPr="001C12DE">
        <w:t>Tunnel to Mull is a bad idea</w:t>
      </w:r>
    </w:p>
    <w:p w14:paraId="2C362FC5" w14:textId="77777777" w:rsidR="00A5484A" w:rsidRPr="00CE3F14" w:rsidRDefault="00A5484A">
      <w:pPr>
        <w:pStyle w:val="STPR2BulletsLevel1"/>
        <w:rPr>
          <w:szCs w:val="24"/>
        </w:rPr>
      </w:pPr>
      <w:r w:rsidRPr="00CB35F8">
        <w:t xml:space="preserve">Rural areas of the Scottish mainland </w:t>
      </w:r>
    </w:p>
    <w:p w14:paraId="35D3734E" w14:textId="77777777" w:rsidR="00A5484A" w:rsidRPr="0004058E" w:rsidRDefault="00A5484A" w:rsidP="000A4D05">
      <w:pPr>
        <w:pStyle w:val="Heading3"/>
      </w:pPr>
      <w:r w:rsidRPr="0004058E">
        <w:rPr>
          <w:rFonts w:hint="eastAsia"/>
        </w:rPr>
        <w:t>Draft Fairer Scotland Duty Assessment</w:t>
      </w:r>
    </w:p>
    <w:p w14:paraId="0BFB4FE8" w14:textId="77777777" w:rsidR="00A5484A" w:rsidRPr="00944888" w:rsidRDefault="00A5484A">
      <w:pPr>
        <w:pStyle w:val="STPR2BodyText"/>
      </w:pPr>
      <w:r w:rsidRPr="00035083">
        <w:t>Respondents were given the opportunity to provide comments, if they had any, on the Fairer Scotland Duty Assessment. Twenty-nine comments were provided including comments about the following:</w:t>
      </w:r>
    </w:p>
    <w:p w14:paraId="43351F38" w14:textId="77777777" w:rsidR="00A5484A" w:rsidRPr="00035083" w:rsidRDefault="00A5484A">
      <w:pPr>
        <w:pStyle w:val="STPR2BulletsLevel1"/>
        <w:rPr>
          <w:szCs w:val="24"/>
        </w:rPr>
      </w:pPr>
      <w:r w:rsidRPr="00035083">
        <w:t>Cost of public transport fares is an issue of fairness</w:t>
      </w:r>
    </w:p>
    <w:p w14:paraId="67FB7A10" w14:textId="77777777" w:rsidR="00A5484A" w:rsidRPr="00740FEA" w:rsidRDefault="00A5484A">
      <w:pPr>
        <w:pStyle w:val="STPR2BulletsLevel1"/>
        <w:rPr>
          <w:szCs w:val="24"/>
        </w:rPr>
      </w:pPr>
      <w:r w:rsidRPr="00944888">
        <w:t>Better transport improves life and economic opportunities, such as work</w:t>
      </w:r>
    </w:p>
    <w:p w14:paraId="3586A608" w14:textId="77777777" w:rsidR="00A5484A" w:rsidRPr="00E35983" w:rsidRDefault="00A5484A">
      <w:pPr>
        <w:pStyle w:val="STPR2BulletsLevel1"/>
      </w:pPr>
      <w:r w:rsidRPr="00966DB8">
        <w:t>Welcoming the Assess</w:t>
      </w:r>
      <w:r w:rsidRPr="00C613D9">
        <w:t>ment in regard to the Duty, and support for the recommendati</w:t>
      </w:r>
      <w:r w:rsidRPr="00513468">
        <w:t>ons in response to this</w:t>
      </w:r>
    </w:p>
    <w:p w14:paraId="099C622B" w14:textId="77777777" w:rsidR="00A5484A" w:rsidRPr="0004058E" w:rsidRDefault="00A5484A" w:rsidP="000A4D05">
      <w:pPr>
        <w:pStyle w:val="Heading3"/>
      </w:pPr>
      <w:r w:rsidRPr="0004058E">
        <w:rPr>
          <w:rFonts w:hint="eastAsia"/>
        </w:rPr>
        <w:t>Draft Child Rights and Wellbeing Impact Assessment</w:t>
      </w:r>
    </w:p>
    <w:p w14:paraId="4F6EB641" w14:textId="77777777" w:rsidR="00A5484A" w:rsidRPr="00966DB8" w:rsidRDefault="00A5484A">
      <w:pPr>
        <w:pStyle w:val="STPR2BodyText"/>
        <w:rPr>
          <w:szCs w:val="24"/>
        </w:rPr>
      </w:pPr>
      <w:r w:rsidRPr="00035083">
        <w:t xml:space="preserve">Respondents were given the opportunity to provide comments, if they had any, on the </w:t>
      </w:r>
      <w:r w:rsidRPr="00035083">
        <w:lastRenderedPageBreak/>
        <w:t>Child Rights and Wellbeing Impact Ass</w:t>
      </w:r>
      <w:r w:rsidRPr="00944888">
        <w:rPr>
          <w:szCs w:val="24"/>
        </w:rPr>
        <w:t>essment. Thirty-five comments were provided including commen</w:t>
      </w:r>
      <w:r w:rsidRPr="00740FEA">
        <w:rPr>
          <w:szCs w:val="24"/>
        </w:rPr>
        <w:t>ts about the following:</w:t>
      </w:r>
    </w:p>
    <w:p w14:paraId="6552C303" w14:textId="77777777" w:rsidR="00A5484A" w:rsidRPr="00035083" w:rsidRDefault="00A5484A">
      <w:pPr>
        <w:pStyle w:val="STPR2BulletsLevel1"/>
        <w:rPr>
          <w:szCs w:val="24"/>
        </w:rPr>
      </w:pPr>
      <w:r w:rsidRPr="00035083">
        <w:t>Access to transport infrastructure is a wellbeing issue for children</w:t>
      </w:r>
    </w:p>
    <w:p w14:paraId="33103D68" w14:textId="77777777" w:rsidR="00A5484A" w:rsidRPr="00966DB8" w:rsidRDefault="00A5484A">
      <w:pPr>
        <w:pStyle w:val="STPR2BulletsLevel1"/>
        <w:rPr>
          <w:szCs w:val="24"/>
        </w:rPr>
      </w:pPr>
      <w:r w:rsidRPr="00944888">
        <w:t>Children from remote areas are more likely to be disadvantaged or forced to move away as a resu</w:t>
      </w:r>
      <w:r w:rsidRPr="00740FEA">
        <w:rPr>
          <w:szCs w:val="24"/>
        </w:rPr>
        <w:t>lt of po</w:t>
      </w:r>
      <w:r w:rsidRPr="00966DB8">
        <w:rPr>
          <w:szCs w:val="24"/>
        </w:rPr>
        <w:t>or transport</w:t>
      </w:r>
    </w:p>
    <w:p w14:paraId="1110872A" w14:textId="77777777" w:rsidR="00A5484A" w:rsidRPr="00E35983" w:rsidRDefault="00A5484A">
      <w:pPr>
        <w:pStyle w:val="STPR2BulletsLevel1"/>
        <w:rPr>
          <w:szCs w:val="24"/>
        </w:rPr>
      </w:pPr>
      <w:r w:rsidRPr="00C613D9">
        <w:t>Lower speed limits and less speeding motor traf</w:t>
      </w:r>
      <w:r w:rsidRPr="00513468">
        <w:t>fic will benefit children across Scotland</w:t>
      </w:r>
    </w:p>
    <w:p w14:paraId="421E1B91" w14:textId="77777777" w:rsidR="00A5484A" w:rsidRPr="001C12DE" w:rsidRDefault="00A5484A">
      <w:pPr>
        <w:pStyle w:val="STPR2BulletsLevel1"/>
        <w:rPr>
          <w:szCs w:val="24"/>
        </w:rPr>
      </w:pPr>
      <w:r w:rsidRPr="001C12DE">
        <w:t>Poor affordability of public transport negatively affects children</w:t>
      </w:r>
    </w:p>
    <w:p w14:paraId="18146431" w14:textId="77777777" w:rsidR="00A5484A" w:rsidRPr="00180381" w:rsidRDefault="00A5484A" w:rsidP="00A5484A">
      <w:pPr>
        <w:rPr>
          <w:rFonts w:ascii="Arial" w:hAnsi="Arial" w:cs="Arial"/>
        </w:rPr>
      </w:pPr>
    </w:p>
    <w:p w14:paraId="61546F76" w14:textId="77777777" w:rsidR="00A5484A" w:rsidRPr="00180381" w:rsidRDefault="00A5484A" w:rsidP="00A5484A">
      <w:pPr>
        <w:rPr>
          <w:rFonts w:ascii="Arial" w:hAnsi="Arial" w:cs="Arial"/>
        </w:rPr>
      </w:pPr>
    </w:p>
    <w:p w14:paraId="7F44DC87" w14:textId="77777777" w:rsidR="00351552" w:rsidRPr="00180381" w:rsidRDefault="00351552" w:rsidP="00351552">
      <w:pPr>
        <w:rPr>
          <w:rFonts w:ascii="Arial" w:hAnsi="Arial" w:cs="Arial"/>
          <w:color w:val="000000"/>
          <w:sz w:val="24"/>
        </w:rPr>
      </w:pPr>
    </w:p>
    <w:p w14:paraId="0FCD1F02" w14:textId="77777777" w:rsidR="00CC49C5" w:rsidRPr="00CC49C5" w:rsidRDefault="00CC49C5" w:rsidP="00CC49C5">
      <w:pPr>
        <w:pStyle w:val="ListBullet2"/>
        <w:ind w:left="643" w:hanging="360"/>
        <w:rPr>
          <w:rFonts w:ascii="Arial" w:hAnsi="Arial" w:cs="Arial"/>
          <w:sz w:val="24"/>
          <w:szCs w:val="24"/>
        </w:rPr>
      </w:pPr>
    </w:p>
    <w:p w14:paraId="4B2B3BDC" w14:textId="77777777" w:rsidR="00522CBA" w:rsidRDefault="00522CBA">
      <w:pPr>
        <w:rPr>
          <w:rFonts w:ascii="Jacobs Chronos" w:hAnsi="Jacobs Chronos" w:cs="Arial" w:hint="eastAsia"/>
          <w:b/>
          <w:bCs/>
          <w:color w:val="B06900"/>
          <w:sz w:val="36"/>
          <w:szCs w:val="36"/>
        </w:rPr>
      </w:pPr>
      <w:r>
        <w:br w:type="page"/>
      </w:r>
    </w:p>
    <w:p w14:paraId="164418C4" w14:textId="3B347A9F" w:rsidR="004E1754" w:rsidRPr="00E645D5" w:rsidRDefault="004E1754" w:rsidP="004E1754">
      <w:pPr>
        <w:pStyle w:val="AppendicesHeading"/>
        <w:outlineLvl w:val="0"/>
        <w:rPr>
          <w:rFonts w:hint="eastAsia"/>
        </w:rPr>
      </w:pPr>
      <w:bookmarkStart w:id="66" w:name="_Toc121309140"/>
      <w:r w:rsidRPr="00E645D5">
        <w:lastRenderedPageBreak/>
        <w:t xml:space="preserve">Appendix A: </w:t>
      </w:r>
      <w:r>
        <w:t>Questionnaire</w:t>
      </w:r>
      <w:bookmarkEnd w:id="66"/>
    </w:p>
    <w:p w14:paraId="4D76C8E1" w14:textId="77777777" w:rsidR="004E1754" w:rsidRPr="00BB7F1D" w:rsidRDefault="004E1754" w:rsidP="004E1754">
      <w:pPr>
        <w:pStyle w:val="STPR2BodyText"/>
        <w:rPr>
          <w:b/>
        </w:rPr>
      </w:pPr>
      <w:r w:rsidRPr="00BB7F1D">
        <w:rPr>
          <w:rStyle w:val="normaltextrun"/>
          <w:szCs w:val="24"/>
          <w:shd w:val="clear" w:color="auto" w:fill="FFFFFF"/>
        </w:rPr>
        <w:t>STPR2 Consultation</w:t>
      </w:r>
    </w:p>
    <w:p w14:paraId="610549FC" w14:textId="77777777" w:rsidR="004E1754" w:rsidRPr="00BB7F1D" w:rsidRDefault="004E1754" w:rsidP="004E1754">
      <w:pPr>
        <w:rPr>
          <w:rFonts w:ascii="Arial" w:hAnsi="Arial" w:cs="Arial"/>
          <w:b/>
          <w:bCs/>
          <w:sz w:val="24"/>
          <w:szCs w:val="24"/>
          <w:u w:val="single"/>
        </w:rPr>
      </w:pPr>
      <w:r w:rsidRPr="00BB7F1D">
        <w:rPr>
          <w:rFonts w:ascii="Arial" w:hAnsi="Arial" w:cs="Arial"/>
          <w:b/>
          <w:bCs/>
          <w:sz w:val="24"/>
          <w:szCs w:val="24"/>
          <w:u w:val="single"/>
        </w:rPr>
        <w:t>Overview</w:t>
      </w:r>
    </w:p>
    <w:p w14:paraId="22F4381E" w14:textId="77777777" w:rsidR="004E1754" w:rsidRPr="00BB7F1D" w:rsidRDefault="004E1754" w:rsidP="004E1754">
      <w:pPr>
        <w:pStyle w:val="STPR2BodyText"/>
        <w:rPr>
          <w:szCs w:val="24"/>
        </w:rPr>
      </w:pPr>
      <w:r w:rsidRPr="00BB7F1D">
        <w:t xml:space="preserve">This consultation is on the draft second Strategic Transport Projects Review (STPR2), which sets out draft transport recommendations for the next 20 years. STPR2 is one of the </w:t>
      </w:r>
      <w:r w:rsidRPr="00BB7F1D">
        <w:rPr>
          <w:szCs w:val="24"/>
        </w:rPr>
        <w:t>mechanisms for delivering the Vision, Priorities and Outcomes of the second National Transport Strategy (NTS2). It is an important tool for achieving the Government’s commitment to 20% reduction in vehicle kilometres by 2030 and contributing to Scotland’s net zero greenhouse gas emissions target by 2045</w:t>
      </w:r>
      <w:r>
        <w:rPr>
          <w:szCs w:val="24"/>
        </w:rPr>
        <w:t xml:space="preserve">. </w:t>
      </w:r>
      <w:r w:rsidRPr="00BB7F1D">
        <w:rPr>
          <w:szCs w:val="24"/>
        </w:rPr>
        <w:t>Also, addressing inequalities, improving health and wellbeing, and contributing to inclusive economic growth.</w:t>
      </w:r>
    </w:p>
    <w:p w14:paraId="0E199C23" w14:textId="77777777" w:rsidR="004E1754" w:rsidRPr="00BB7F1D" w:rsidRDefault="004E1754" w:rsidP="004E1754">
      <w:pPr>
        <w:spacing w:after="0" w:line="240" w:lineRule="auto"/>
        <w:rPr>
          <w:rFonts w:ascii="Arial" w:hAnsi="Arial" w:cs="Arial"/>
          <w:sz w:val="24"/>
          <w:szCs w:val="24"/>
        </w:rPr>
      </w:pPr>
    </w:p>
    <w:p w14:paraId="078797E6" w14:textId="77777777" w:rsidR="004E1754" w:rsidRPr="00BB7F1D" w:rsidRDefault="004E1754" w:rsidP="004E1754">
      <w:pPr>
        <w:rPr>
          <w:rFonts w:ascii="Arial" w:hAnsi="Arial" w:cs="Arial"/>
          <w:b/>
          <w:bCs/>
          <w:sz w:val="24"/>
          <w:szCs w:val="24"/>
          <w:u w:val="single"/>
        </w:rPr>
      </w:pPr>
      <w:r w:rsidRPr="00BB7F1D">
        <w:rPr>
          <w:rFonts w:ascii="Arial" w:hAnsi="Arial" w:cs="Arial"/>
          <w:b/>
          <w:bCs/>
          <w:sz w:val="24"/>
          <w:szCs w:val="24"/>
          <w:u w:val="single"/>
        </w:rPr>
        <w:t>Questionnaire:</w:t>
      </w:r>
    </w:p>
    <w:p w14:paraId="77DB1A55" w14:textId="77777777" w:rsidR="004E1754" w:rsidRPr="00BB7F1D" w:rsidRDefault="004E1754" w:rsidP="004E1754">
      <w:pPr>
        <w:rPr>
          <w:rFonts w:ascii="Arial" w:hAnsi="Arial" w:cs="Arial"/>
          <w:b/>
          <w:bCs/>
          <w:sz w:val="24"/>
          <w:szCs w:val="24"/>
        </w:rPr>
      </w:pPr>
      <w:r w:rsidRPr="00BB7F1D">
        <w:rPr>
          <w:rFonts w:ascii="Arial" w:hAnsi="Arial" w:cs="Arial"/>
          <w:b/>
          <w:bCs/>
          <w:sz w:val="24"/>
          <w:szCs w:val="24"/>
        </w:rPr>
        <w:t>STPR2 Process</w:t>
      </w:r>
    </w:p>
    <w:p w14:paraId="2B8E2F88" w14:textId="77777777" w:rsidR="004E1754" w:rsidRPr="00BB7F1D" w:rsidRDefault="004E1754" w:rsidP="004E1754">
      <w:pPr>
        <w:rPr>
          <w:rFonts w:ascii="Arial" w:hAnsi="Arial" w:cs="Arial"/>
          <w:sz w:val="24"/>
          <w:szCs w:val="24"/>
        </w:rPr>
      </w:pPr>
      <w:r w:rsidRPr="00BB7F1D">
        <w:rPr>
          <w:rFonts w:ascii="Arial" w:hAnsi="Arial" w:cs="Arial"/>
          <w:b/>
          <w:sz w:val="24"/>
          <w:szCs w:val="24"/>
        </w:rPr>
        <w:t>Q1</w:t>
      </w:r>
      <w:r w:rsidRPr="00BB7F1D">
        <w:rPr>
          <w:rFonts w:ascii="Arial" w:hAnsi="Arial" w:cs="Arial"/>
          <w:sz w:val="24"/>
          <w:szCs w:val="24"/>
        </w:rPr>
        <w:t xml:space="preserve">. Were you aware of STPR2 prior to this consultation? </w:t>
      </w:r>
    </w:p>
    <w:p w14:paraId="08C2499A" w14:textId="77777777" w:rsidR="004E1754" w:rsidRDefault="004E1754" w:rsidP="004E1754">
      <w:pPr>
        <w:pStyle w:val="STPR2BulletsLevel1"/>
      </w:pPr>
      <w:r w:rsidRPr="00826619">
        <w:t>Yes</w:t>
      </w:r>
    </w:p>
    <w:p w14:paraId="208E6094" w14:textId="77777777" w:rsidR="004E1754" w:rsidRPr="00826619" w:rsidRDefault="004E1754" w:rsidP="004E1754">
      <w:pPr>
        <w:pStyle w:val="STPR2BulletsLevel1"/>
      </w:pPr>
      <w:r w:rsidRPr="00826619">
        <w:t>No</w:t>
      </w:r>
    </w:p>
    <w:p w14:paraId="111BDA1F" w14:textId="77777777" w:rsidR="004E1754" w:rsidRPr="00826619" w:rsidRDefault="004E1754" w:rsidP="004E1754">
      <w:pPr>
        <w:pStyle w:val="STPR2BulletsLevel1"/>
      </w:pPr>
      <w:r w:rsidRPr="00826619">
        <w:t>Don’t Know / No Opinion</w:t>
      </w:r>
    </w:p>
    <w:p w14:paraId="748B8E42" w14:textId="77777777" w:rsidR="004E1754" w:rsidRPr="00A12543" w:rsidRDefault="004E1754" w:rsidP="004E1754">
      <w:pPr>
        <w:spacing w:line="240" w:lineRule="exact"/>
      </w:pPr>
      <w:r w:rsidRPr="00BB7F1D">
        <w:rPr>
          <w:rFonts w:ascii="Arial" w:hAnsi="Arial" w:cs="Arial"/>
          <w:b/>
          <w:sz w:val="24"/>
          <w:szCs w:val="24"/>
        </w:rPr>
        <w:t>Q2.</w:t>
      </w:r>
      <w:r w:rsidRPr="00BB7F1D">
        <w:rPr>
          <w:rFonts w:ascii="Arial" w:hAnsi="Arial" w:cs="Arial"/>
          <w:sz w:val="24"/>
          <w:szCs w:val="24"/>
        </w:rPr>
        <w:t xml:space="preserve"> To what extent do you agree or disagree that the STPR2 process reflects the NTS2 </w:t>
      </w:r>
      <w:r>
        <w:rPr>
          <w:rFonts w:ascii="Arial" w:hAnsi="Arial" w:cs="Arial"/>
          <w:sz w:val="24"/>
          <w:szCs w:val="24"/>
        </w:rPr>
        <w:t xml:space="preserve">  </w:t>
      </w:r>
      <w:r w:rsidRPr="00BB7F1D">
        <w:rPr>
          <w:rFonts w:ascii="Arial" w:hAnsi="Arial" w:cs="Arial"/>
          <w:sz w:val="24"/>
          <w:szCs w:val="24"/>
        </w:rPr>
        <w:t xml:space="preserve">Priorities and Outcomes?  </w:t>
      </w:r>
    </w:p>
    <w:p w14:paraId="28DD6041" w14:textId="77777777" w:rsidR="004E1754" w:rsidRPr="003E68AD" w:rsidRDefault="004E1754" w:rsidP="004E1754">
      <w:pPr>
        <w:pStyle w:val="STPR2BulletsLevel1"/>
      </w:pPr>
      <w:r w:rsidRPr="003E68AD">
        <w:t>Strongly agree </w:t>
      </w:r>
    </w:p>
    <w:p w14:paraId="4FC27534" w14:textId="77777777" w:rsidR="004E1754" w:rsidRPr="003E68AD" w:rsidRDefault="004E1754" w:rsidP="004E1754">
      <w:pPr>
        <w:pStyle w:val="STPR2BulletsLevel1"/>
      </w:pPr>
      <w:r w:rsidRPr="003E68AD">
        <w:t>Agree </w:t>
      </w:r>
    </w:p>
    <w:p w14:paraId="721732B1" w14:textId="77777777" w:rsidR="004E1754" w:rsidRPr="003E68AD" w:rsidRDefault="004E1754" w:rsidP="004E1754">
      <w:pPr>
        <w:pStyle w:val="STPR2BulletsLevel1"/>
      </w:pPr>
      <w:r w:rsidRPr="003E68AD">
        <w:t>Neither agree nor disagree </w:t>
      </w:r>
    </w:p>
    <w:p w14:paraId="7F00923B" w14:textId="77777777" w:rsidR="004E1754" w:rsidRPr="003E68AD" w:rsidRDefault="004E1754" w:rsidP="004E1754">
      <w:pPr>
        <w:pStyle w:val="STPR2BulletsLevel1"/>
      </w:pPr>
      <w:r w:rsidRPr="003E68AD">
        <w:t>Disagree</w:t>
      </w:r>
    </w:p>
    <w:p w14:paraId="53F6CADB" w14:textId="77777777" w:rsidR="004E1754" w:rsidRPr="003E68AD" w:rsidRDefault="004E1754" w:rsidP="004E1754">
      <w:pPr>
        <w:pStyle w:val="STPR2BulletsLevel1"/>
      </w:pPr>
      <w:r w:rsidRPr="003E68AD">
        <w:t>Strongly Disagree </w:t>
      </w:r>
    </w:p>
    <w:p w14:paraId="3DD12347" w14:textId="77777777" w:rsidR="004E1754" w:rsidRPr="002B456D" w:rsidRDefault="004E1754" w:rsidP="004E1754">
      <w:pPr>
        <w:pStyle w:val="STPR2BulletsLevel1"/>
      </w:pPr>
      <w:r w:rsidRPr="003E68AD">
        <w:t>Don’t Know / No Opinion</w:t>
      </w:r>
    </w:p>
    <w:p w14:paraId="1B432DF7" w14:textId="77777777" w:rsidR="004E1754" w:rsidRPr="00BB7F1D" w:rsidRDefault="004E1754" w:rsidP="004E1754">
      <w:pPr>
        <w:pStyle w:val="ListBullet"/>
        <w:ind w:left="360" w:hanging="360"/>
        <w:rPr>
          <w:rFonts w:ascii="Arial" w:hAnsi="Arial" w:cs="Arial"/>
          <w:sz w:val="24"/>
          <w:szCs w:val="24"/>
        </w:rPr>
      </w:pPr>
      <w:r w:rsidRPr="00BB7F1D">
        <w:rPr>
          <w:rFonts w:ascii="Arial" w:hAnsi="Arial" w:cs="Arial"/>
          <w:b/>
          <w:sz w:val="24"/>
          <w:szCs w:val="24"/>
        </w:rPr>
        <w:t>Q3.</w:t>
      </w:r>
      <w:r w:rsidRPr="00BB7F1D">
        <w:rPr>
          <w:rFonts w:ascii="Arial" w:hAnsi="Arial" w:cs="Arial"/>
          <w:sz w:val="24"/>
          <w:szCs w:val="24"/>
        </w:rPr>
        <w:t xml:space="preserve"> Please provide any further comments you have in relation to the STPR2 process: </w:t>
      </w:r>
    </w:p>
    <w:p w14:paraId="7B472808" w14:textId="77777777" w:rsidR="004E1754" w:rsidRDefault="004E1754" w:rsidP="004E1754">
      <w:pPr>
        <w:pStyle w:val="ListBullet"/>
        <w:rPr>
          <w:rFonts w:ascii="Arial" w:hAnsi="Arial" w:cs="Arial"/>
          <w:b/>
          <w:sz w:val="24"/>
          <w:szCs w:val="24"/>
        </w:rPr>
      </w:pPr>
    </w:p>
    <w:p w14:paraId="73D7A9CC" w14:textId="77777777" w:rsidR="004E1754" w:rsidRPr="00BB7F1D" w:rsidRDefault="004E1754" w:rsidP="004E1754">
      <w:pPr>
        <w:pStyle w:val="ListBullet"/>
        <w:ind w:left="360" w:hanging="360"/>
        <w:rPr>
          <w:rFonts w:ascii="Arial" w:hAnsi="Arial" w:cs="Arial"/>
          <w:sz w:val="24"/>
          <w:szCs w:val="24"/>
        </w:rPr>
      </w:pPr>
      <w:r w:rsidRPr="00BB7F1D">
        <w:rPr>
          <w:rFonts w:ascii="Arial" w:hAnsi="Arial" w:cs="Arial"/>
          <w:b/>
          <w:sz w:val="24"/>
          <w:szCs w:val="24"/>
        </w:rPr>
        <w:t>Q4.</w:t>
      </w:r>
      <w:r w:rsidRPr="00BB7F1D">
        <w:rPr>
          <w:rFonts w:ascii="Arial" w:hAnsi="Arial" w:cs="Arial"/>
          <w:sz w:val="24"/>
          <w:szCs w:val="24"/>
        </w:rPr>
        <w:t xml:space="preserve"> To what extent do you agree or disagree that it was correct to take both a Regional and National approach to STPR2? </w:t>
      </w:r>
    </w:p>
    <w:p w14:paraId="3399F0B8" w14:textId="77777777" w:rsidR="004E1754" w:rsidRPr="003E68AD" w:rsidRDefault="004E1754" w:rsidP="004E1754">
      <w:pPr>
        <w:pStyle w:val="STPR2BulletsLevel1"/>
      </w:pPr>
      <w:r w:rsidRPr="003E68AD">
        <w:t>Strongly agree </w:t>
      </w:r>
    </w:p>
    <w:p w14:paraId="33B49531" w14:textId="77777777" w:rsidR="004E1754" w:rsidRPr="003E68AD" w:rsidRDefault="004E1754" w:rsidP="004E1754">
      <w:pPr>
        <w:pStyle w:val="STPR2BulletsLevel1"/>
      </w:pPr>
      <w:r w:rsidRPr="003E68AD">
        <w:t>Agree </w:t>
      </w:r>
    </w:p>
    <w:p w14:paraId="31CC442E" w14:textId="77777777" w:rsidR="004E1754" w:rsidRPr="003E68AD" w:rsidRDefault="004E1754" w:rsidP="004E1754">
      <w:pPr>
        <w:pStyle w:val="STPR2BulletsLevel1"/>
      </w:pPr>
      <w:r w:rsidRPr="003E68AD">
        <w:t>Neither agree nor disagree </w:t>
      </w:r>
    </w:p>
    <w:p w14:paraId="04606837" w14:textId="77777777" w:rsidR="004E1754" w:rsidRPr="003E68AD" w:rsidRDefault="004E1754" w:rsidP="004E1754">
      <w:pPr>
        <w:pStyle w:val="STPR2BulletsLevel1"/>
      </w:pPr>
      <w:r w:rsidRPr="003E68AD">
        <w:t>Disagree</w:t>
      </w:r>
    </w:p>
    <w:p w14:paraId="018AAEBF" w14:textId="77777777" w:rsidR="004E1754" w:rsidRPr="003E68AD" w:rsidRDefault="004E1754" w:rsidP="004E1754">
      <w:pPr>
        <w:pStyle w:val="STPR2BulletsLevel1"/>
      </w:pPr>
      <w:r w:rsidRPr="003E68AD">
        <w:t>Strongly Disagree </w:t>
      </w:r>
    </w:p>
    <w:p w14:paraId="405E81AB" w14:textId="77777777" w:rsidR="004E1754" w:rsidRPr="0052175F" w:rsidRDefault="004E1754" w:rsidP="004E1754">
      <w:pPr>
        <w:pStyle w:val="STPR2BulletsLevel1"/>
      </w:pPr>
      <w:r w:rsidRPr="003E68AD">
        <w:t>Don’t Know / No Opinion</w:t>
      </w:r>
    </w:p>
    <w:p w14:paraId="04A16461" w14:textId="77777777" w:rsidR="004E1754" w:rsidRPr="00BB7F1D" w:rsidRDefault="004E1754" w:rsidP="004E1754">
      <w:pPr>
        <w:pStyle w:val="ListBullet"/>
        <w:ind w:left="360" w:hanging="360"/>
        <w:rPr>
          <w:rFonts w:ascii="Arial" w:hAnsi="Arial" w:cs="Arial"/>
          <w:sz w:val="24"/>
          <w:szCs w:val="24"/>
        </w:rPr>
      </w:pPr>
      <w:r w:rsidRPr="00BB7F1D">
        <w:rPr>
          <w:rFonts w:ascii="Arial" w:hAnsi="Arial" w:cs="Arial"/>
          <w:b/>
          <w:sz w:val="24"/>
          <w:szCs w:val="24"/>
        </w:rPr>
        <w:t>Q5.</w:t>
      </w:r>
      <w:r w:rsidRPr="00BB7F1D">
        <w:rPr>
          <w:rFonts w:ascii="Arial" w:hAnsi="Arial" w:cs="Arial"/>
          <w:sz w:val="24"/>
          <w:szCs w:val="24"/>
        </w:rPr>
        <w:t xml:space="preserve"> Please provide any further comments:</w:t>
      </w:r>
      <w:r w:rsidRPr="00BB7F1D">
        <w:rPr>
          <w:rStyle w:val="normaltextrun"/>
          <w:rFonts w:ascii="Arial" w:hAnsi="Arial" w:cs="Arial"/>
          <w:color w:val="FF0000"/>
          <w:sz w:val="24"/>
          <w:szCs w:val="24"/>
          <w:shd w:val="clear" w:color="auto" w:fill="FFFFFF"/>
        </w:rPr>
        <w:t xml:space="preserve"> </w:t>
      </w:r>
    </w:p>
    <w:p w14:paraId="3E94815B" w14:textId="77777777" w:rsidR="004E1754" w:rsidRDefault="004E1754" w:rsidP="004E1754">
      <w:pPr>
        <w:pStyle w:val="ListBullet"/>
        <w:rPr>
          <w:rFonts w:ascii="Arial" w:hAnsi="Arial" w:cs="Arial"/>
          <w:b/>
          <w:sz w:val="24"/>
          <w:szCs w:val="24"/>
        </w:rPr>
      </w:pPr>
    </w:p>
    <w:p w14:paraId="623348AA" w14:textId="77777777" w:rsidR="004E1754" w:rsidRPr="00BB7F1D" w:rsidRDefault="004E1754" w:rsidP="004E1754">
      <w:pPr>
        <w:pStyle w:val="ListBullet"/>
        <w:ind w:left="360" w:hanging="360"/>
        <w:rPr>
          <w:rStyle w:val="normaltextrun"/>
          <w:rFonts w:ascii="Arial" w:hAnsi="Arial" w:cs="Arial"/>
          <w:sz w:val="24"/>
          <w:szCs w:val="24"/>
          <w:shd w:val="clear" w:color="auto" w:fill="FFFFFF"/>
        </w:rPr>
      </w:pPr>
      <w:r w:rsidRPr="00BB7F1D">
        <w:rPr>
          <w:rFonts w:ascii="Arial" w:hAnsi="Arial" w:cs="Arial"/>
          <w:b/>
          <w:sz w:val="24"/>
          <w:szCs w:val="24"/>
        </w:rPr>
        <w:t>Q6.</w:t>
      </w:r>
      <w:r w:rsidRPr="00BB7F1D">
        <w:rPr>
          <w:rFonts w:ascii="Arial" w:hAnsi="Arial" w:cs="Arial"/>
          <w:sz w:val="24"/>
          <w:szCs w:val="24"/>
        </w:rPr>
        <w:t xml:space="preserve"> To what extent do you agree or disagree that the engagement process has allowed you to provide a contribution to STPR2? </w:t>
      </w:r>
    </w:p>
    <w:p w14:paraId="64777BF8" w14:textId="77777777" w:rsidR="004E1754" w:rsidRPr="003E68AD" w:rsidRDefault="004E1754" w:rsidP="004E1754">
      <w:pPr>
        <w:pStyle w:val="STPR2BulletsLevel1"/>
      </w:pPr>
      <w:r w:rsidRPr="003E68AD">
        <w:t>Strongly agree </w:t>
      </w:r>
    </w:p>
    <w:p w14:paraId="56DBCD9B" w14:textId="77777777" w:rsidR="004E1754" w:rsidRPr="003E68AD" w:rsidRDefault="004E1754" w:rsidP="004E1754">
      <w:pPr>
        <w:pStyle w:val="STPR2BulletsLevel1"/>
      </w:pPr>
      <w:r w:rsidRPr="003E68AD">
        <w:t>Agree </w:t>
      </w:r>
    </w:p>
    <w:p w14:paraId="496B9E75" w14:textId="77777777" w:rsidR="004E1754" w:rsidRPr="003E68AD" w:rsidRDefault="004E1754" w:rsidP="004E1754">
      <w:pPr>
        <w:pStyle w:val="STPR2BulletsLevel1"/>
      </w:pPr>
      <w:r w:rsidRPr="003E68AD">
        <w:lastRenderedPageBreak/>
        <w:t>Neither agree nor disagree </w:t>
      </w:r>
    </w:p>
    <w:p w14:paraId="40AABE9A" w14:textId="77777777" w:rsidR="004E1754" w:rsidRPr="003E68AD" w:rsidRDefault="004E1754" w:rsidP="004E1754">
      <w:pPr>
        <w:pStyle w:val="STPR2BulletsLevel1"/>
      </w:pPr>
      <w:r w:rsidRPr="003E68AD">
        <w:t>Disagree</w:t>
      </w:r>
    </w:p>
    <w:p w14:paraId="715EFA73" w14:textId="77777777" w:rsidR="004E1754" w:rsidRPr="003E68AD" w:rsidRDefault="004E1754" w:rsidP="004E1754">
      <w:pPr>
        <w:pStyle w:val="STPR2BulletsLevel1"/>
      </w:pPr>
      <w:r w:rsidRPr="003E68AD">
        <w:t>Strongly Disagree </w:t>
      </w:r>
    </w:p>
    <w:p w14:paraId="63BB0C2E" w14:textId="77777777" w:rsidR="004E1754" w:rsidRPr="002B456D" w:rsidRDefault="004E1754" w:rsidP="004E1754">
      <w:pPr>
        <w:pStyle w:val="STPR2BulletsLevel1"/>
      </w:pPr>
      <w:r w:rsidRPr="003E68AD">
        <w:t>Don’t Know / No Opinion</w:t>
      </w:r>
    </w:p>
    <w:p w14:paraId="19CF2B09" w14:textId="77777777" w:rsidR="004E1754" w:rsidRPr="00BB7F1D" w:rsidRDefault="004E1754" w:rsidP="004E1754">
      <w:pPr>
        <w:pStyle w:val="ListBullet"/>
        <w:ind w:left="360" w:hanging="360"/>
        <w:rPr>
          <w:rFonts w:ascii="Arial" w:hAnsi="Arial" w:cs="Arial"/>
          <w:sz w:val="24"/>
          <w:szCs w:val="24"/>
        </w:rPr>
      </w:pPr>
      <w:r w:rsidRPr="00BB7F1D">
        <w:rPr>
          <w:rFonts w:ascii="Arial" w:hAnsi="Arial" w:cs="Arial"/>
          <w:b/>
          <w:sz w:val="24"/>
          <w:szCs w:val="24"/>
        </w:rPr>
        <w:t>Q7.</w:t>
      </w:r>
      <w:r w:rsidRPr="00BB7F1D">
        <w:rPr>
          <w:rFonts w:ascii="Arial" w:hAnsi="Arial" w:cs="Arial"/>
          <w:sz w:val="24"/>
          <w:szCs w:val="24"/>
        </w:rPr>
        <w:t xml:space="preserve"> Please provide any further comments you have on the engagement carried out throughout STPR2. </w:t>
      </w:r>
    </w:p>
    <w:p w14:paraId="3BB2C872" w14:textId="77777777" w:rsidR="004E1754" w:rsidRPr="002B456D" w:rsidRDefault="004E1754" w:rsidP="004E1754">
      <w:pPr>
        <w:rPr>
          <w:rFonts w:ascii="Arial" w:eastAsia="Times New Roman" w:hAnsi="Arial" w:cs="Arial"/>
          <w:b/>
          <w:bCs/>
          <w:sz w:val="24"/>
          <w:szCs w:val="24"/>
          <w:u w:val="single"/>
        </w:rPr>
      </w:pPr>
      <w:r w:rsidRPr="00BB7F1D">
        <w:rPr>
          <w:rFonts w:ascii="Arial" w:hAnsi="Arial" w:cs="Arial"/>
          <w:b/>
          <w:bCs/>
          <w:sz w:val="24"/>
          <w:szCs w:val="24"/>
          <w:u w:val="single"/>
        </w:rPr>
        <w:t>Key Themes</w:t>
      </w:r>
    </w:p>
    <w:p w14:paraId="54C07E87" w14:textId="77777777" w:rsidR="004E1754" w:rsidRPr="00BB7F1D" w:rsidRDefault="004E1754" w:rsidP="004E1754">
      <w:pPr>
        <w:rPr>
          <w:rFonts w:ascii="Arial" w:hAnsi="Arial" w:cs="Arial"/>
          <w:sz w:val="24"/>
          <w:szCs w:val="24"/>
        </w:rPr>
      </w:pPr>
      <w:r w:rsidRPr="00BB7F1D">
        <w:rPr>
          <w:rFonts w:ascii="Arial" w:hAnsi="Arial" w:cs="Arial"/>
          <w:sz w:val="24"/>
          <w:szCs w:val="24"/>
        </w:rPr>
        <w:t xml:space="preserve">STPR2 recommendations are grouped under six key themes: </w:t>
      </w:r>
    </w:p>
    <w:p w14:paraId="77C2D4F6" w14:textId="77777777" w:rsidR="004E1754" w:rsidRPr="003E68AD" w:rsidRDefault="004E1754" w:rsidP="004E1754">
      <w:pPr>
        <w:pStyle w:val="STPR2BulletsLevel1"/>
      </w:pPr>
      <w:r w:rsidRPr="0052175F">
        <w:t>Improving active travel infrastructure</w:t>
      </w:r>
    </w:p>
    <w:p w14:paraId="0870CBFE" w14:textId="77777777" w:rsidR="004E1754" w:rsidRPr="003E68AD" w:rsidRDefault="004E1754" w:rsidP="004E1754">
      <w:pPr>
        <w:pStyle w:val="STPR2BulletsLevel1"/>
      </w:pPr>
      <w:r w:rsidRPr="0052175F">
        <w:t>Influencing travel choices and behaviours</w:t>
      </w:r>
    </w:p>
    <w:p w14:paraId="6A4E9508" w14:textId="77777777" w:rsidR="004E1754" w:rsidRPr="003E68AD" w:rsidRDefault="004E1754" w:rsidP="004E1754">
      <w:pPr>
        <w:pStyle w:val="STPR2BulletsLevel1"/>
      </w:pPr>
      <w:r w:rsidRPr="0052175F">
        <w:t>Enhancing access to affordable public transport</w:t>
      </w:r>
    </w:p>
    <w:p w14:paraId="63B831DD" w14:textId="77777777" w:rsidR="004E1754" w:rsidRPr="003E68AD" w:rsidRDefault="004E1754" w:rsidP="004E1754">
      <w:pPr>
        <w:pStyle w:val="STPR2BulletsLevel1"/>
      </w:pPr>
      <w:r w:rsidRPr="0052175F">
        <w:t>Decarbonising transport</w:t>
      </w:r>
    </w:p>
    <w:p w14:paraId="2C5DE2F2" w14:textId="77777777" w:rsidR="004E1754" w:rsidRPr="003E68AD" w:rsidRDefault="004E1754" w:rsidP="004E1754">
      <w:pPr>
        <w:pStyle w:val="STPR2BulletsLevel1"/>
      </w:pPr>
      <w:r w:rsidRPr="003E68AD">
        <w:t xml:space="preserve">Increasing safety and resilience on the strategic transport network </w:t>
      </w:r>
    </w:p>
    <w:p w14:paraId="28D83AD4" w14:textId="77777777" w:rsidR="004E1754" w:rsidRPr="00596053" w:rsidRDefault="004E1754" w:rsidP="004E1754">
      <w:pPr>
        <w:pStyle w:val="STPR2BulletsLevel1"/>
      </w:pPr>
      <w:r w:rsidRPr="003E68AD">
        <w:t>Strengthening strategic connections</w:t>
      </w:r>
    </w:p>
    <w:p w14:paraId="0A55937D" w14:textId="77777777" w:rsidR="004E1754" w:rsidRPr="00BB7F1D" w:rsidRDefault="004E1754" w:rsidP="004E1754">
      <w:pPr>
        <w:rPr>
          <w:rFonts w:ascii="Arial" w:hAnsi="Arial" w:cs="Arial"/>
          <w:b/>
          <w:bCs/>
          <w:sz w:val="24"/>
          <w:szCs w:val="24"/>
          <w:u w:val="single"/>
        </w:rPr>
      </w:pPr>
      <w:r w:rsidRPr="00BB7F1D">
        <w:rPr>
          <w:rFonts w:ascii="Arial" w:hAnsi="Arial" w:cs="Arial"/>
          <w:b/>
          <w:sz w:val="24"/>
          <w:szCs w:val="24"/>
        </w:rPr>
        <w:t>Q8.</w:t>
      </w:r>
      <w:r w:rsidRPr="00BB7F1D">
        <w:rPr>
          <w:rFonts w:ascii="Arial" w:hAnsi="Arial" w:cs="Arial"/>
          <w:sz w:val="24"/>
          <w:szCs w:val="24"/>
        </w:rPr>
        <w:t xml:space="preserve"> Which of the overall key themes is your / your organisation’s </w:t>
      </w:r>
      <w:r w:rsidRPr="00BB7F1D">
        <w:rPr>
          <w:rFonts w:ascii="Arial" w:hAnsi="Arial" w:cs="Arial"/>
          <w:b/>
          <w:sz w:val="24"/>
          <w:szCs w:val="24"/>
        </w:rPr>
        <w:t>top priority</w:t>
      </w:r>
      <w:r w:rsidRPr="00BB7F1D">
        <w:rPr>
          <w:rFonts w:ascii="Arial" w:hAnsi="Arial" w:cs="Arial"/>
          <w:sz w:val="24"/>
          <w:szCs w:val="24"/>
        </w:rPr>
        <w:t>?</w:t>
      </w:r>
    </w:p>
    <w:p w14:paraId="1007C5EE" w14:textId="77777777" w:rsidR="004E1754" w:rsidRPr="003E68AD" w:rsidRDefault="004E1754" w:rsidP="004E1754">
      <w:pPr>
        <w:pStyle w:val="STPR2BulletsLevel1"/>
      </w:pPr>
      <w:r w:rsidRPr="003E68AD">
        <w:t>I</w:t>
      </w:r>
      <w:r w:rsidRPr="0052175F">
        <w:t>mproving active travel infrastructure</w:t>
      </w:r>
    </w:p>
    <w:p w14:paraId="1540F2B0" w14:textId="77777777" w:rsidR="004E1754" w:rsidRPr="0052175F" w:rsidRDefault="004E1754" w:rsidP="004E1754">
      <w:pPr>
        <w:pStyle w:val="STPR2BulletsLevel1"/>
      </w:pPr>
      <w:r w:rsidRPr="0052175F">
        <w:t>Influencing travel choices and behaviours</w:t>
      </w:r>
    </w:p>
    <w:p w14:paraId="77AAF864" w14:textId="77777777" w:rsidR="004E1754" w:rsidRPr="0052175F" w:rsidRDefault="004E1754" w:rsidP="004E1754">
      <w:pPr>
        <w:pStyle w:val="STPR2BulletsLevel1"/>
      </w:pPr>
      <w:r w:rsidRPr="0052175F">
        <w:t>Enhancing access to affordable public transport</w:t>
      </w:r>
    </w:p>
    <w:p w14:paraId="750805D7" w14:textId="77777777" w:rsidR="004E1754" w:rsidRPr="0052175F" w:rsidRDefault="004E1754" w:rsidP="004E1754">
      <w:pPr>
        <w:pStyle w:val="STPR2BulletsLevel1"/>
      </w:pPr>
      <w:r w:rsidRPr="0052175F">
        <w:t>Decarbonising transport</w:t>
      </w:r>
    </w:p>
    <w:p w14:paraId="4FD51080" w14:textId="77777777" w:rsidR="004E1754" w:rsidRPr="0052175F" w:rsidRDefault="004E1754" w:rsidP="004E1754">
      <w:pPr>
        <w:pStyle w:val="STPR2BulletsLevel1"/>
      </w:pPr>
      <w:r w:rsidRPr="0052175F">
        <w:t xml:space="preserve">Increasing safety and resilience on the strategic transport network </w:t>
      </w:r>
    </w:p>
    <w:p w14:paraId="3BE6E108" w14:textId="77777777" w:rsidR="004E1754" w:rsidRPr="0052175F" w:rsidRDefault="004E1754" w:rsidP="004E1754">
      <w:pPr>
        <w:pStyle w:val="STPR2BulletsLevel1"/>
      </w:pPr>
      <w:r w:rsidRPr="0052175F">
        <w:t>Strengthening strategic connections</w:t>
      </w:r>
    </w:p>
    <w:p w14:paraId="2353C447" w14:textId="77777777" w:rsidR="004E1754" w:rsidRPr="00BB7F1D" w:rsidRDefault="004E1754" w:rsidP="004E1754">
      <w:pPr>
        <w:pStyle w:val="STPR2BulletsLevel1"/>
      </w:pPr>
      <w:r w:rsidRPr="003E68AD">
        <w:t>Don’t Know / No Opinion</w:t>
      </w:r>
    </w:p>
    <w:p w14:paraId="5F9D9F7F" w14:textId="77777777" w:rsidR="004E1754" w:rsidRPr="00BB7F1D" w:rsidRDefault="004E1754" w:rsidP="004E1754">
      <w:pPr>
        <w:rPr>
          <w:rFonts w:ascii="Arial" w:hAnsi="Arial" w:cs="Arial"/>
          <w:b/>
          <w:bCs/>
          <w:sz w:val="24"/>
          <w:szCs w:val="24"/>
          <w:u w:val="single"/>
        </w:rPr>
      </w:pPr>
      <w:r w:rsidRPr="00BB7F1D">
        <w:rPr>
          <w:rFonts w:ascii="Arial" w:hAnsi="Arial" w:cs="Arial"/>
          <w:b/>
          <w:sz w:val="24"/>
          <w:szCs w:val="24"/>
        </w:rPr>
        <w:t>Q9.</w:t>
      </w:r>
      <w:r w:rsidRPr="00BB7F1D">
        <w:rPr>
          <w:rFonts w:ascii="Arial" w:hAnsi="Arial" w:cs="Arial"/>
          <w:sz w:val="24"/>
          <w:szCs w:val="24"/>
        </w:rPr>
        <w:t xml:space="preserve"> Which of the overall key themes is your / your organisation’s </w:t>
      </w:r>
      <w:r w:rsidRPr="00BB7F1D">
        <w:rPr>
          <w:rFonts w:ascii="Arial" w:hAnsi="Arial" w:cs="Arial"/>
          <w:b/>
          <w:sz w:val="24"/>
          <w:szCs w:val="24"/>
        </w:rPr>
        <w:t>lowest priority</w:t>
      </w:r>
      <w:r w:rsidRPr="00BB7F1D">
        <w:rPr>
          <w:rFonts w:ascii="Arial" w:hAnsi="Arial" w:cs="Arial"/>
          <w:sz w:val="24"/>
          <w:szCs w:val="24"/>
        </w:rPr>
        <w:t>?</w:t>
      </w:r>
    </w:p>
    <w:p w14:paraId="3CFCC4D2" w14:textId="77777777" w:rsidR="004E1754" w:rsidRPr="003E68AD" w:rsidRDefault="004E1754" w:rsidP="004E1754">
      <w:pPr>
        <w:pStyle w:val="STPR2BulletsLevel1"/>
      </w:pPr>
      <w:r w:rsidRPr="0052175F">
        <w:t>Improving active travel infrastructure</w:t>
      </w:r>
    </w:p>
    <w:p w14:paraId="48178587" w14:textId="77777777" w:rsidR="004E1754" w:rsidRPr="0052175F" w:rsidRDefault="004E1754" w:rsidP="004E1754">
      <w:pPr>
        <w:pStyle w:val="STPR2BulletsLevel1"/>
      </w:pPr>
      <w:r w:rsidRPr="0052175F">
        <w:t>Influencing travel choices and behaviours</w:t>
      </w:r>
    </w:p>
    <w:p w14:paraId="496A72B2" w14:textId="77777777" w:rsidR="004E1754" w:rsidRPr="0052175F" w:rsidRDefault="004E1754" w:rsidP="004E1754">
      <w:pPr>
        <w:pStyle w:val="STPR2BulletsLevel1"/>
      </w:pPr>
      <w:r w:rsidRPr="0052175F">
        <w:t>Enhancing access to affordable public transport</w:t>
      </w:r>
    </w:p>
    <w:p w14:paraId="13BEEAA9" w14:textId="77777777" w:rsidR="004E1754" w:rsidRPr="0052175F" w:rsidRDefault="004E1754" w:rsidP="004E1754">
      <w:pPr>
        <w:pStyle w:val="STPR2BulletsLevel1"/>
      </w:pPr>
      <w:r w:rsidRPr="0052175F">
        <w:t>Decarbonising transport</w:t>
      </w:r>
    </w:p>
    <w:p w14:paraId="1E3D20A0" w14:textId="77777777" w:rsidR="004E1754" w:rsidRPr="0052175F" w:rsidRDefault="004E1754" w:rsidP="004E1754">
      <w:pPr>
        <w:pStyle w:val="STPR2BulletsLevel1"/>
      </w:pPr>
      <w:r w:rsidRPr="0052175F">
        <w:t xml:space="preserve">Increasing safety and resilience on the strategic transport network </w:t>
      </w:r>
    </w:p>
    <w:p w14:paraId="2A195BB0" w14:textId="77777777" w:rsidR="004E1754" w:rsidRPr="0052175F" w:rsidRDefault="004E1754" w:rsidP="004E1754">
      <w:pPr>
        <w:pStyle w:val="STPR2BulletsLevel1"/>
      </w:pPr>
      <w:r w:rsidRPr="0052175F">
        <w:t>Strengthening strategic connections</w:t>
      </w:r>
    </w:p>
    <w:p w14:paraId="29DF464E" w14:textId="77777777" w:rsidR="004E1754" w:rsidRPr="00596053" w:rsidRDefault="004E1754" w:rsidP="004E1754">
      <w:pPr>
        <w:pStyle w:val="STPR2BulletsLevel1"/>
        <w:rPr>
          <w:rStyle w:val="normaltextrun"/>
        </w:rPr>
      </w:pPr>
      <w:r w:rsidRPr="003E68AD">
        <w:t>Don’t Know / No Opinion</w:t>
      </w:r>
    </w:p>
    <w:p w14:paraId="7598F03B" w14:textId="77777777" w:rsidR="004E1754" w:rsidRDefault="004E1754" w:rsidP="004E1754">
      <w:pPr>
        <w:pStyle w:val="paragraph"/>
        <w:spacing w:before="0" w:beforeAutospacing="0" w:after="0" w:afterAutospacing="0"/>
        <w:textAlignment w:val="baseline"/>
        <w:rPr>
          <w:rStyle w:val="normaltextrun"/>
          <w:rFonts w:ascii="Arial" w:hAnsi="Arial" w:cs="Arial"/>
          <w:b/>
          <w:bCs/>
          <w:u w:val="single"/>
        </w:rPr>
      </w:pPr>
    </w:p>
    <w:p w14:paraId="0744F5BB" w14:textId="77777777" w:rsidR="004E1754" w:rsidRPr="00BB7F1D" w:rsidRDefault="004E1754" w:rsidP="004E1754">
      <w:pPr>
        <w:pStyle w:val="paragraph"/>
        <w:spacing w:before="0" w:beforeAutospacing="0" w:after="0" w:afterAutospacing="0"/>
        <w:textAlignment w:val="baseline"/>
        <w:rPr>
          <w:rFonts w:ascii="Arial" w:hAnsi="Arial" w:cs="Arial"/>
        </w:rPr>
      </w:pPr>
      <w:r w:rsidRPr="00BB7F1D">
        <w:rPr>
          <w:rStyle w:val="normaltextrun"/>
          <w:rFonts w:ascii="Arial" w:hAnsi="Arial" w:cs="Arial"/>
          <w:b/>
          <w:bCs/>
          <w:u w:val="single"/>
        </w:rPr>
        <w:t>STPR2 Key Themes and Recommendations</w:t>
      </w:r>
      <w:r w:rsidRPr="00BB7F1D">
        <w:rPr>
          <w:rStyle w:val="eop"/>
          <w:rFonts w:ascii="Arial" w:hAnsi="Arial" w:cs="Arial"/>
        </w:rPr>
        <w:t> </w:t>
      </w:r>
    </w:p>
    <w:p w14:paraId="7B93C8CB" w14:textId="77777777" w:rsidR="004E1754" w:rsidRPr="00BB7F1D" w:rsidRDefault="004E1754" w:rsidP="004E1754">
      <w:pPr>
        <w:pStyle w:val="paragraph"/>
        <w:spacing w:before="0" w:beforeAutospacing="0" w:after="0" w:afterAutospacing="0"/>
        <w:textAlignment w:val="baseline"/>
        <w:rPr>
          <w:rStyle w:val="eop"/>
          <w:rFonts w:ascii="Arial" w:hAnsi="Arial" w:cs="Arial"/>
        </w:rPr>
      </w:pPr>
      <w:r w:rsidRPr="00BB7F1D">
        <w:rPr>
          <w:rStyle w:val="eop"/>
          <w:rFonts w:ascii="Arial" w:hAnsi="Arial" w:cs="Arial"/>
        </w:rPr>
        <w:t> </w:t>
      </w:r>
    </w:p>
    <w:p w14:paraId="6F8B06FC" w14:textId="77777777" w:rsidR="004E1754" w:rsidRPr="00BB7F1D" w:rsidRDefault="004E1754" w:rsidP="004E1754">
      <w:pPr>
        <w:spacing w:after="0"/>
        <w:textAlignment w:val="baseline"/>
        <w:rPr>
          <w:rFonts w:ascii="Arial" w:hAnsi="Arial" w:cs="Arial"/>
          <w:sz w:val="24"/>
          <w:szCs w:val="24"/>
        </w:rPr>
      </w:pPr>
      <w:r w:rsidRPr="00BB7F1D">
        <w:rPr>
          <w:rFonts w:ascii="Arial" w:hAnsi="Arial" w:cs="Arial"/>
          <w:b/>
          <w:bCs/>
          <w:sz w:val="24"/>
          <w:szCs w:val="24"/>
        </w:rPr>
        <w:t xml:space="preserve">A. Improving Active Travel Infrastructure </w:t>
      </w:r>
    </w:p>
    <w:p w14:paraId="4397D979" w14:textId="77777777" w:rsidR="004E1754" w:rsidRPr="00BB7F1D" w:rsidRDefault="004E1754" w:rsidP="004E1754">
      <w:pPr>
        <w:pStyle w:val="paragraph"/>
        <w:spacing w:before="0" w:beforeAutospacing="0" w:after="0" w:afterAutospacing="0"/>
        <w:textAlignment w:val="baseline"/>
        <w:rPr>
          <w:rFonts w:ascii="Arial" w:hAnsi="Arial" w:cs="Arial"/>
        </w:rPr>
      </w:pPr>
    </w:p>
    <w:p w14:paraId="337ECE66" w14:textId="77777777" w:rsidR="004E1754" w:rsidRDefault="004E1754" w:rsidP="004E1754">
      <w:pPr>
        <w:pStyle w:val="paragraph"/>
        <w:spacing w:before="0" w:beforeAutospacing="0" w:after="0" w:afterAutospacing="0"/>
        <w:textAlignment w:val="baseline"/>
        <w:rPr>
          <w:rFonts w:ascii="Arial" w:hAnsi="Arial" w:cs="Arial"/>
          <w:color w:val="000000" w:themeColor="text1"/>
        </w:rPr>
      </w:pPr>
      <w:r w:rsidRPr="00BB7F1D">
        <w:rPr>
          <w:rFonts w:ascii="Arial" w:hAnsi="Arial" w:cs="Arial"/>
          <w:b/>
        </w:rPr>
        <w:t>Q10.</w:t>
      </w:r>
      <w:r w:rsidRPr="00BB7F1D">
        <w:rPr>
          <w:rFonts w:ascii="Arial" w:hAnsi="Arial" w:cs="Arial"/>
        </w:rPr>
        <w:t xml:space="preserve"> To what extent do you agree or disagree that the recommendations under this theme will contribute to Improving Active Travel Infrastructure</w:t>
      </w:r>
      <w:r w:rsidRPr="00BB7F1D">
        <w:rPr>
          <w:rFonts w:ascii="Arial" w:hAnsi="Arial" w:cs="Arial"/>
          <w:color w:val="000000" w:themeColor="text1"/>
        </w:rPr>
        <w:t>?</w:t>
      </w:r>
    </w:p>
    <w:p w14:paraId="22C0F7EC" w14:textId="77777777" w:rsidR="004E1754" w:rsidRPr="00F37EEF" w:rsidRDefault="004E1754" w:rsidP="004E1754">
      <w:pPr>
        <w:pStyle w:val="paragraph"/>
        <w:spacing w:before="0" w:beforeAutospacing="0" w:after="0" w:afterAutospacing="0"/>
        <w:textAlignment w:val="baseline"/>
        <w:rPr>
          <w:rFonts w:ascii="Arial" w:hAnsi="Arial" w:cs="Arial"/>
          <w:color w:val="000000" w:themeColor="text1"/>
        </w:rPr>
      </w:pPr>
    </w:p>
    <w:p w14:paraId="4AA97EE4" w14:textId="395C35DC" w:rsidR="00792946" w:rsidRDefault="00792946" w:rsidP="004E1754">
      <w:pPr>
        <w:pStyle w:val="paragraph"/>
        <w:spacing w:before="0" w:beforeAutospacing="0" w:after="0" w:afterAutospacing="0"/>
        <w:textAlignment w:val="baseline"/>
        <w:rPr>
          <w:rFonts w:ascii="Arial" w:hAnsi="Arial" w:cs="Arial"/>
        </w:rPr>
      </w:pPr>
      <w:r w:rsidRPr="00EF22AD">
        <w:rPr>
          <w:rFonts w:ascii="Arial" w:hAnsi="Arial" w:cs="Arial"/>
        </w:rPr>
        <w:t xml:space="preserve">Possible response for each recommendation under this theme: </w:t>
      </w:r>
      <w:r w:rsidR="004E1754" w:rsidRPr="00F37EEF">
        <w:rPr>
          <w:rFonts w:ascii="Arial" w:hAnsi="Arial" w:cs="Arial"/>
        </w:rPr>
        <w:t xml:space="preserve">Strongly Agree / Agree / Neither Agree Nor Disagree / Disagree / Strongly Disagree / Don’t Know No Opinion </w:t>
      </w:r>
    </w:p>
    <w:p w14:paraId="395A0EE1" w14:textId="77777777" w:rsidR="00792946" w:rsidRDefault="00792946" w:rsidP="004E1754">
      <w:pPr>
        <w:pStyle w:val="paragraph"/>
        <w:spacing w:before="0" w:beforeAutospacing="0" w:after="0" w:afterAutospacing="0"/>
        <w:textAlignment w:val="baseline"/>
        <w:rPr>
          <w:rFonts w:ascii="Arial" w:hAnsi="Arial" w:cs="Arial"/>
        </w:rPr>
      </w:pPr>
    </w:p>
    <w:p w14:paraId="5FF3DC8B" w14:textId="47982B63" w:rsidR="004E1754" w:rsidRPr="00F37EEF" w:rsidRDefault="00792946" w:rsidP="004E1754">
      <w:pPr>
        <w:pStyle w:val="paragraph"/>
        <w:spacing w:before="0" w:beforeAutospacing="0" w:after="0" w:afterAutospacing="0"/>
        <w:textAlignment w:val="baseline"/>
        <w:rPr>
          <w:rFonts w:ascii="Arial" w:hAnsi="Arial" w:cs="Arial"/>
        </w:rPr>
      </w:pPr>
      <w:r>
        <w:rPr>
          <w:rFonts w:ascii="Arial" w:hAnsi="Arial" w:cs="Arial"/>
        </w:rPr>
        <w:t>Recommendations under this theme:</w:t>
      </w:r>
      <w:r w:rsidR="004E1754" w:rsidRPr="00F37EEF">
        <w:rPr>
          <w:rFonts w:ascii="Arial" w:hAnsi="Arial" w:cs="Arial"/>
        </w:rPr>
        <w:t xml:space="preserve">    </w:t>
      </w:r>
    </w:p>
    <w:p w14:paraId="2960A919" w14:textId="77777777" w:rsidR="004E1754" w:rsidRDefault="004E1754" w:rsidP="004E1754">
      <w:pPr>
        <w:pStyle w:val="STPR2BulletsLevel1"/>
      </w:pPr>
      <w:r>
        <w:t xml:space="preserve">Connected neighbourhoods </w:t>
      </w:r>
    </w:p>
    <w:p w14:paraId="7C43ED6F" w14:textId="77777777" w:rsidR="004E1754" w:rsidRDefault="004E1754" w:rsidP="004E1754">
      <w:pPr>
        <w:pStyle w:val="STPR2BulletsLevel1"/>
      </w:pPr>
      <w:r>
        <w:t xml:space="preserve">Active freeways </w:t>
      </w:r>
    </w:p>
    <w:p w14:paraId="54F8B4DB" w14:textId="77777777" w:rsidR="004E1754" w:rsidRDefault="004E1754" w:rsidP="004E1754">
      <w:pPr>
        <w:pStyle w:val="STPR2BulletsLevel1"/>
      </w:pPr>
      <w:r>
        <w:lastRenderedPageBreak/>
        <w:t xml:space="preserve">Village-town active travel connections </w:t>
      </w:r>
    </w:p>
    <w:p w14:paraId="643F275F" w14:textId="77777777" w:rsidR="004E1754" w:rsidRDefault="004E1754" w:rsidP="004E1754">
      <w:pPr>
        <w:pStyle w:val="STPR2BulletsLevel1"/>
      </w:pPr>
      <w:r>
        <w:t xml:space="preserve">Connecting towns by active travel </w:t>
      </w:r>
    </w:p>
    <w:p w14:paraId="65D66457" w14:textId="77777777" w:rsidR="004E1754" w:rsidRPr="00F37EEF" w:rsidRDefault="004E1754" w:rsidP="004E1754">
      <w:pPr>
        <w:pStyle w:val="STPR2BulletsLevel1"/>
        <w:rPr>
          <w:rStyle w:val="normaltextrun"/>
        </w:rPr>
      </w:pPr>
      <w:r>
        <w:t xml:space="preserve">Long distance active travel network </w:t>
      </w:r>
    </w:p>
    <w:p w14:paraId="6CD44EF8" w14:textId="77777777" w:rsidR="004E1754" w:rsidRPr="00BB7F1D" w:rsidRDefault="004E1754" w:rsidP="004E1754">
      <w:pPr>
        <w:pStyle w:val="paragraph"/>
        <w:spacing w:before="0" w:beforeAutospacing="0" w:after="0" w:afterAutospacing="0"/>
        <w:textAlignment w:val="baseline"/>
        <w:rPr>
          <w:rStyle w:val="eop"/>
          <w:rFonts w:ascii="Arial" w:hAnsi="Arial" w:cs="Arial"/>
        </w:rPr>
      </w:pPr>
      <w:r w:rsidRPr="00BB7F1D">
        <w:rPr>
          <w:rStyle w:val="normaltextrun"/>
          <w:rFonts w:ascii="Arial" w:hAnsi="Arial" w:cs="Arial"/>
          <w:b/>
        </w:rPr>
        <w:t>Q11.</w:t>
      </w:r>
      <w:r w:rsidRPr="00BB7F1D">
        <w:rPr>
          <w:rStyle w:val="normaltextrun"/>
          <w:rFonts w:ascii="Arial" w:hAnsi="Arial" w:cs="Arial"/>
        </w:rPr>
        <w:t xml:space="preserve"> Which of these recommendations would you prioritise to contribute to </w:t>
      </w:r>
      <w:r w:rsidRPr="00BB7F1D">
        <w:rPr>
          <w:rFonts w:ascii="Arial" w:hAnsi="Arial" w:cs="Arial"/>
        </w:rPr>
        <w:t>Improving Active Travel Infrastructure</w:t>
      </w:r>
      <w:r w:rsidRPr="00BB7F1D">
        <w:rPr>
          <w:rStyle w:val="normaltextrun"/>
          <w:rFonts w:ascii="Arial" w:hAnsi="Arial" w:cs="Arial"/>
        </w:rPr>
        <w:t xml:space="preserve">?  </w:t>
      </w:r>
    </w:p>
    <w:p w14:paraId="27E6797B" w14:textId="77777777" w:rsidR="004E1754" w:rsidRDefault="004E1754" w:rsidP="004E1754">
      <w:pPr>
        <w:pStyle w:val="paragraph"/>
        <w:tabs>
          <w:tab w:val="left" w:pos="4820"/>
        </w:tabs>
        <w:spacing w:before="0" w:beforeAutospacing="0" w:after="0" w:afterAutospacing="0"/>
        <w:textAlignment w:val="baseline"/>
        <w:rPr>
          <w:rFonts w:ascii="Arial" w:hAnsi="Arial" w:cs="Arial"/>
        </w:rPr>
      </w:pPr>
    </w:p>
    <w:p w14:paraId="4FCF210D" w14:textId="670FE71A" w:rsidR="004E1754" w:rsidRDefault="00E24B09" w:rsidP="004E1754">
      <w:pPr>
        <w:pStyle w:val="paragraph"/>
        <w:tabs>
          <w:tab w:val="left" w:pos="4820"/>
        </w:tabs>
        <w:spacing w:before="0" w:beforeAutospacing="0" w:after="0" w:afterAutospacing="0"/>
        <w:textAlignment w:val="baseline"/>
        <w:rPr>
          <w:rFonts w:ascii="Arial" w:hAnsi="Arial" w:cs="Arial"/>
        </w:rPr>
      </w:pPr>
      <w:r w:rsidRPr="00EF22AD">
        <w:rPr>
          <w:rFonts w:ascii="Arial" w:hAnsi="Arial" w:cs="Arial"/>
        </w:rPr>
        <w:t xml:space="preserve">Possible response for each recommendation under this theme: </w:t>
      </w:r>
      <w:r w:rsidR="004E1754">
        <w:rPr>
          <w:rFonts w:ascii="Arial" w:hAnsi="Arial" w:cs="Arial"/>
        </w:rPr>
        <w:t xml:space="preserve">High Priority / Medium Priority / Low Priority / Do not support this recommendation / Don’t Know No Opinion </w:t>
      </w:r>
    </w:p>
    <w:p w14:paraId="672DFD42" w14:textId="77777777" w:rsidR="00E24B09" w:rsidRDefault="00E24B09" w:rsidP="004E1754">
      <w:pPr>
        <w:pStyle w:val="paragraph"/>
        <w:tabs>
          <w:tab w:val="left" w:pos="4820"/>
        </w:tabs>
        <w:spacing w:before="0" w:beforeAutospacing="0" w:after="0" w:afterAutospacing="0"/>
        <w:textAlignment w:val="baseline"/>
        <w:rPr>
          <w:rFonts w:ascii="Arial" w:hAnsi="Arial" w:cs="Arial"/>
        </w:rPr>
      </w:pPr>
    </w:p>
    <w:p w14:paraId="210368EA" w14:textId="77777777" w:rsidR="00E24B09" w:rsidRPr="00F37EEF" w:rsidRDefault="00E24B09" w:rsidP="00E24B09">
      <w:pPr>
        <w:pStyle w:val="paragraph"/>
        <w:spacing w:before="0" w:beforeAutospacing="0" w:after="0" w:afterAutospacing="0"/>
        <w:textAlignment w:val="baseline"/>
        <w:rPr>
          <w:rFonts w:ascii="Arial" w:hAnsi="Arial" w:cs="Arial"/>
        </w:rPr>
      </w:pPr>
      <w:r>
        <w:rPr>
          <w:rFonts w:ascii="Arial" w:hAnsi="Arial" w:cs="Arial"/>
        </w:rPr>
        <w:t>Recommendations under this theme:</w:t>
      </w:r>
      <w:r w:rsidRPr="00F37EEF">
        <w:rPr>
          <w:rFonts w:ascii="Arial" w:hAnsi="Arial" w:cs="Arial"/>
        </w:rPr>
        <w:t xml:space="preserve">    </w:t>
      </w:r>
    </w:p>
    <w:p w14:paraId="0CB1EDFB" w14:textId="77777777" w:rsidR="00E24B09" w:rsidRDefault="00E24B09" w:rsidP="004E1754">
      <w:pPr>
        <w:pStyle w:val="paragraph"/>
        <w:tabs>
          <w:tab w:val="left" w:pos="4820"/>
        </w:tabs>
        <w:spacing w:before="0" w:beforeAutospacing="0" w:after="0" w:afterAutospacing="0"/>
        <w:textAlignment w:val="baseline"/>
        <w:rPr>
          <w:rFonts w:ascii="Arial" w:hAnsi="Arial" w:cs="Arial"/>
        </w:rPr>
      </w:pPr>
    </w:p>
    <w:p w14:paraId="5833C07F" w14:textId="77777777" w:rsidR="004E1754" w:rsidRDefault="004E1754" w:rsidP="004E1754">
      <w:pPr>
        <w:pStyle w:val="STPR2BulletsLevel1"/>
      </w:pPr>
      <w:r>
        <w:t xml:space="preserve">Connected Neighbourhoods </w:t>
      </w:r>
    </w:p>
    <w:p w14:paraId="546C9AA2" w14:textId="77777777" w:rsidR="004E1754" w:rsidRDefault="004E1754" w:rsidP="004E1754">
      <w:pPr>
        <w:pStyle w:val="STPR2BulletsLevel1"/>
      </w:pPr>
      <w:r>
        <w:t xml:space="preserve">Active freeways </w:t>
      </w:r>
    </w:p>
    <w:p w14:paraId="6575122A" w14:textId="77777777" w:rsidR="004E1754" w:rsidRDefault="004E1754" w:rsidP="004E1754">
      <w:pPr>
        <w:pStyle w:val="STPR2BulletsLevel1"/>
      </w:pPr>
      <w:r>
        <w:t xml:space="preserve">Village-town active travel connections </w:t>
      </w:r>
    </w:p>
    <w:p w14:paraId="5746C2E0" w14:textId="77777777" w:rsidR="004E1754" w:rsidRDefault="004E1754" w:rsidP="004E1754">
      <w:pPr>
        <w:pStyle w:val="STPR2BulletsLevel1"/>
      </w:pPr>
      <w:r>
        <w:t xml:space="preserve">Connecting towns by active travel </w:t>
      </w:r>
    </w:p>
    <w:p w14:paraId="50AF019C" w14:textId="77777777" w:rsidR="004E1754" w:rsidRPr="00F37EEF" w:rsidRDefault="004E1754" w:rsidP="004E1754">
      <w:pPr>
        <w:pStyle w:val="STPR2BulletsLevel1"/>
      </w:pPr>
      <w:r>
        <w:t xml:space="preserve">Long distance active travel network </w:t>
      </w:r>
    </w:p>
    <w:p w14:paraId="64DDAFA3" w14:textId="77777777" w:rsidR="004E1754" w:rsidRPr="00BB7F1D" w:rsidRDefault="004E1754" w:rsidP="004E1754">
      <w:pPr>
        <w:pStyle w:val="paragraph"/>
        <w:spacing w:before="0" w:beforeAutospacing="0" w:after="0" w:afterAutospacing="0"/>
        <w:textAlignment w:val="baseline"/>
        <w:rPr>
          <w:rFonts w:ascii="Arial" w:hAnsi="Arial" w:cs="Arial"/>
        </w:rPr>
      </w:pPr>
      <w:r w:rsidRPr="00BB7F1D">
        <w:rPr>
          <w:rStyle w:val="eop"/>
          <w:rFonts w:ascii="Arial" w:hAnsi="Arial" w:cs="Arial"/>
          <w:b/>
        </w:rPr>
        <w:t>Q12.</w:t>
      </w:r>
      <w:r w:rsidRPr="00BB7F1D">
        <w:rPr>
          <w:rStyle w:val="eop"/>
          <w:rFonts w:ascii="Arial" w:hAnsi="Arial" w:cs="Arial"/>
        </w:rPr>
        <w:t xml:space="preserve"> </w:t>
      </w:r>
      <w:r w:rsidRPr="00BB7F1D">
        <w:rPr>
          <w:rStyle w:val="normaltextrun"/>
          <w:rFonts w:ascii="Arial" w:hAnsi="Arial" w:cs="Arial"/>
        </w:rPr>
        <w:t>Do the recommendations under this theme address the transport needs of your local or regional area or the people your organisation represents?</w:t>
      </w:r>
      <w:r w:rsidRPr="00BB7F1D">
        <w:rPr>
          <w:rStyle w:val="eop"/>
          <w:rFonts w:ascii="Arial" w:hAnsi="Arial" w:cs="Arial"/>
        </w:rPr>
        <w:t> </w:t>
      </w:r>
      <w:r w:rsidRPr="00BB7F1D">
        <w:rPr>
          <w:rStyle w:val="normaltextrun"/>
          <w:rFonts w:ascii="Arial" w:hAnsi="Arial" w:cs="Arial"/>
        </w:rPr>
        <w:t> </w:t>
      </w:r>
    </w:p>
    <w:p w14:paraId="27A7E49F" w14:textId="77777777" w:rsidR="004E1754" w:rsidRPr="00BB7F1D" w:rsidRDefault="004E1754" w:rsidP="004E1754">
      <w:pPr>
        <w:pStyle w:val="paragraph"/>
        <w:spacing w:before="0" w:beforeAutospacing="0" w:after="0" w:afterAutospacing="0"/>
        <w:textAlignment w:val="baseline"/>
      </w:pPr>
    </w:p>
    <w:p w14:paraId="6EFA6A85" w14:textId="77777777" w:rsidR="004E1754" w:rsidRDefault="004E1754" w:rsidP="004E1754">
      <w:pPr>
        <w:pStyle w:val="STPR2BulletsLevel1"/>
      </w:pPr>
      <w:r w:rsidRPr="0052175F">
        <w:t>Yes</w:t>
      </w:r>
    </w:p>
    <w:p w14:paraId="17D56A74" w14:textId="77777777" w:rsidR="004E1754" w:rsidRPr="0052175F" w:rsidRDefault="004E1754" w:rsidP="004E1754">
      <w:pPr>
        <w:pStyle w:val="STPR2BulletsLevel1"/>
      </w:pPr>
      <w:r w:rsidRPr="0052175F">
        <w:t>No</w:t>
      </w:r>
    </w:p>
    <w:p w14:paraId="71619A9C" w14:textId="77777777" w:rsidR="004E1754" w:rsidRPr="00F37EEF" w:rsidRDefault="004E1754" w:rsidP="004E1754">
      <w:pPr>
        <w:pStyle w:val="STPR2BulletsLevel1"/>
        <w:rPr>
          <w:rStyle w:val="normaltextrun"/>
        </w:rPr>
      </w:pPr>
      <w:r w:rsidRPr="0052175F">
        <w:t>Don’t Know / No Opinion</w:t>
      </w:r>
    </w:p>
    <w:p w14:paraId="487554E6" w14:textId="77777777" w:rsidR="004E1754" w:rsidRPr="00BB7F1D" w:rsidRDefault="004E1754" w:rsidP="004E1754">
      <w:pPr>
        <w:pStyle w:val="paragraph"/>
        <w:spacing w:before="0" w:beforeAutospacing="0" w:after="0" w:afterAutospacing="0"/>
        <w:textAlignment w:val="baseline"/>
        <w:rPr>
          <w:rFonts w:ascii="Arial" w:hAnsi="Arial" w:cs="Arial"/>
        </w:rPr>
      </w:pPr>
      <w:r w:rsidRPr="00BB7F1D">
        <w:rPr>
          <w:rStyle w:val="normaltextrun"/>
          <w:rFonts w:ascii="Arial" w:hAnsi="Arial" w:cs="Arial"/>
          <w:b/>
        </w:rPr>
        <w:t>Q13.</w:t>
      </w:r>
      <w:r w:rsidRPr="00BB7F1D">
        <w:rPr>
          <w:rStyle w:val="normaltextrun"/>
          <w:rFonts w:ascii="Arial" w:hAnsi="Arial" w:cs="Arial"/>
        </w:rPr>
        <w:t xml:space="preserve"> </w:t>
      </w:r>
      <w:r w:rsidRPr="00BB7F1D">
        <w:rPr>
          <w:rFonts w:ascii="Arial" w:hAnsi="Arial" w:cs="Arial"/>
        </w:rPr>
        <w:t xml:space="preserve">Please provide any additional comments you have on the theme Improving Active Travel Infrastructure and the recommendations within it. </w:t>
      </w:r>
    </w:p>
    <w:p w14:paraId="5846C9B4" w14:textId="77777777" w:rsidR="004E1754" w:rsidRPr="00BB7F1D" w:rsidRDefault="004E1754" w:rsidP="004E1754">
      <w:pPr>
        <w:pStyle w:val="paragraph"/>
        <w:spacing w:before="0" w:beforeAutospacing="0" w:after="0" w:afterAutospacing="0"/>
        <w:textAlignment w:val="baseline"/>
        <w:rPr>
          <w:rFonts w:ascii="Arial" w:hAnsi="Arial" w:cs="Arial"/>
        </w:rPr>
      </w:pPr>
    </w:p>
    <w:p w14:paraId="2EB4E98A" w14:textId="77777777" w:rsidR="004E1754" w:rsidRPr="002B456D" w:rsidRDefault="004E1754" w:rsidP="004E1754">
      <w:pPr>
        <w:pStyle w:val="paragraph"/>
        <w:spacing w:before="0" w:beforeAutospacing="0" w:after="0" w:afterAutospacing="0"/>
        <w:textAlignment w:val="baseline"/>
        <w:rPr>
          <w:rStyle w:val="normaltextrun"/>
        </w:rPr>
      </w:pPr>
      <w:r w:rsidRPr="00BB7F1D">
        <w:rPr>
          <w:rStyle w:val="normaltextrun"/>
          <w:rFonts w:ascii="Arial" w:hAnsi="Arial" w:cs="Arial"/>
          <w:b/>
          <w:bCs/>
          <w:u w:val="single"/>
        </w:rPr>
        <w:t>2. Influencing Travel Choices and Behaviours</w:t>
      </w:r>
    </w:p>
    <w:p w14:paraId="6D70233B" w14:textId="77777777" w:rsidR="004E1754" w:rsidRPr="00BB7F1D" w:rsidRDefault="004E1754" w:rsidP="004E1754">
      <w:pPr>
        <w:pStyle w:val="paragraph"/>
        <w:spacing w:before="0" w:beforeAutospacing="0" w:after="0" w:afterAutospacing="0"/>
        <w:textAlignment w:val="baseline"/>
        <w:rPr>
          <w:rStyle w:val="normaltextrun"/>
          <w:rFonts w:ascii="Arial" w:eastAsia="Calibri" w:hAnsi="Arial" w:cs="Arial"/>
          <w:color w:val="000000" w:themeColor="text1"/>
        </w:rPr>
      </w:pPr>
    </w:p>
    <w:p w14:paraId="02046EF2" w14:textId="77777777" w:rsidR="004E1754" w:rsidRPr="00BB7F1D" w:rsidRDefault="004E1754" w:rsidP="004E1754">
      <w:pPr>
        <w:pStyle w:val="paragraph"/>
        <w:spacing w:before="0" w:beforeAutospacing="0" w:after="0" w:afterAutospacing="0"/>
        <w:textAlignment w:val="baseline"/>
        <w:rPr>
          <w:rStyle w:val="normaltextrun"/>
          <w:rFonts w:ascii="Arial" w:hAnsi="Arial" w:cs="Arial"/>
          <w:shd w:val="clear" w:color="auto" w:fill="FFFFFF"/>
        </w:rPr>
      </w:pPr>
      <w:r w:rsidRPr="00BB7F1D">
        <w:rPr>
          <w:rStyle w:val="normaltextrun"/>
          <w:rFonts w:ascii="Arial" w:eastAsia="Calibri" w:hAnsi="Arial" w:cs="Arial"/>
          <w:b/>
          <w:color w:val="000000" w:themeColor="text1"/>
        </w:rPr>
        <w:t>Q14</w:t>
      </w:r>
      <w:r w:rsidRPr="00BB7F1D">
        <w:rPr>
          <w:rStyle w:val="normaltextrun"/>
          <w:rFonts w:ascii="Arial" w:eastAsia="Calibri" w:hAnsi="Arial" w:cs="Arial"/>
          <w:color w:val="000000" w:themeColor="text1"/>
        </w:rPr>
        <w:t xml:space="preserve">. To what extent do you agree or disagree that the recommendations under this theme contribute to Influencing Travel Choices and Behaviours? </w:t>
      </w:r>
    </w:p>
    <w:p w14:paraId="7F20EB97" w14:textId="77777777" w:rsidR="004E1754" w:rsidRDefault="004E1754" w:rsidP="004E1754">
      <w:pPr>
        <w:pStyle w:val="paragraph"/>
        <w:spacing w:before="0" w:beforeAutospacing="0" w:after="0" w:afterAutospacing="0"/>
        <w:textAlignment w:val="baseline"/>
        <w:rPr>
          <w:rStyle w:val="normaltextrun"/>
          <w:rFonts w:ascii="Arial" w:hAnsi="Arial" w:cs="Arial"/>
          <w:shd w:val="clear" w:color="auto" w:fill="FFFFFF"/>
        </w:rPr>
      </w:pPr>
    </w:p>
    <w:p w14:paraId="7B7E1830" w14:textId="77777777" w:rsidR="00223503" w:rsidRDefault="00223503" w:rsidP="00223503">
      <w:pPr>
        <w:pStyle w:val="paragraph"/>
        <w:tabs>
          <w:tab w:val="left" w:pos="4820"/>
        </w:tabs>
        <w:spacing w:before="0" w:beforeAutospacing="0" w:after="0" w:afterAutospacing="0"/>
        <w:textAlignment w:val="baseline"/>
        <w:rPr>
          <w:rFonts w:ascii="Arial" w:hAnsi="Arial" w:cs="Arial"/>
        </w:rPr>
      </w:pPr>
      <w:r w:rsidRPr="00EF22AD">
        <w:rPr>
          <w:rFonts w:ascii="Arial" w:hAnsi="Arial" w:cs="Arial"/>
        </w:rPr>
        <w:t xml:space="preserve">Possible response for each recommendation under this theme: </w:t>
      </w:r>
      <w:r>
        <w:rPr>
          <w:rFonts w:ascii="Arial" w:hAnsi="Arial" w:cs="Arial"/>
        </w:rPr>
        <w:t xml:space="preserve">High Priority / Medium Priority / Low Priority / Do not support this recommendation / Don’t Know No Opinion </w:t>
      </w:r>
    </w:p>
    <w:p w14:paraId="2F72DB68" w14:textId="77777777" w:rsidR="00223503" w:rsidRDefault="00223503" w:rsidP="00223503">
      <w:pPr>
        <w:pStyle w:val="paragraph"/>
        <w:tabs>
          <w:tab w:val="left" w:pos="4820"/>
        </w:tabs>
        <w:spacing w:before="0" w:beforeAutospacing="0" w:after="0" w:afterAutospacing="0"/>
        <w:textAlignment w:val="baseline"/>
        <w:rPr>
          <w:rFonts w:ascii="Arial" w:hAnsi="Arial" w:cs="Arial"/>
        </w:rPr>
      </w:pPr>
    </w:p>
    <w:p w14:paraId="6457E2E5" w14:textId="77777777" w:rsidR="00223503" w:rsidRPr="00F37EEF" w:rsidRDefault="00223503" w:rsidP="00223503">
      <w:pPr>
        <w:pStyle w:val="paragraph"/>
        <w:spacing w:before="0" w:beforeAutospacing="0" w:after="0" w:afterAutospacing="0"/>
        <w:textAlignment w:val="baseline"/>
        <w:rPr>
          <w:rFonts w:ascii="Arial" w:hAnsi="Arial" w:cs="Arial"/>
        </w:rPr>
      </w:pPr>
      <w:r>
        <w:rPr>
          <w:rFonts w:ascii="Arial" w:hAnsi="Arial" w:cs="Arial"/>
        </w:rPr>
        <w:t>Recommendations under this theme:</w:t>
      </w:r>
      <w:r w:rsidRPr="00F37EEF">
        <w:rPr>
          <w:rFonts w:ascii="Arial" w:hAnsi="Arial" w:cs="Arial"/>
        </w:rPr>
        <w:t xml:space="preserve">    </w:t>
      </w:r>
    </w:p>
    <w:p w14:paraId="2CFAEA1C" w14:textId="6A092284" w:rsidR="004E1754" w:rsidRPr="00F37EEF" w:rsidRDefault="004E1754" w:rsidP="004E1754">
      <w:pPr>
        <w:pStyle w:val="paragraph"/>
        <w:spacing w:before="0" w:beforeAutospacing="0" w:after="0" w:afterAutospacing="0"/>
        <w:textAlignment w:val="baseline"/>
        <w:rPr>
          <w:rFonts w:ascii="Arial" w:hAnsi="Arial" w:cs="Arial"/>
        </w:rPr>
      </w:pPr>
      <w:r w:rsidRPr="00F37EEF">
        <w:rPr>
          <w:rFonts w:ascii="Arial" w:hAnsi="Arial" w:cs="Arial"/>
        </w:rPr>
        <w:t>   </w:t>
      </w:r>
    </w:p>
    <w:p w14:paraId="30F3EE18" w14:textId="77777777" w:rsidR="004E1754" w:rsidRDefault="004E1754" w:rsidP="004E1754">
      <w:pPr>
        <w:pStyle w:val="STPR2BulletsLevel1"/>
        <w:rPr>
          <w:rStyle w:val="normaltextrun"/>
          <w:shd w:val="clear" w:color="auto" w:fill="FFFFFF"/>
        </w:rPr>
      </w:pPr>
      <w:bookmarkStart w:id="67" w:name="_Hlk113452853"/>
      <w:r>
        <w:rPr>
          <w:rStyle w:val="normaltextrun"/>
          <w:shd w:val="clear" w:color="auto" w:fill="FFFFFF"/>
        </w:rPr>
        <w:t>Behaviour change initiatives</w:t>
      </w:r>
    </w:p>
    <w:p w14:paraId="1901D1DB" w14:textId="77777777" w:rsidR="004E1754" w:rsidRDefault="004E1754" w:rsidP="004E1754">
      <w:pPr>
        <w:pStyle w:val="STPR2BulletsLevel1"/>
        <w:rPr>
          <w:rStyle w:val="normaltextrun"/>
          <w:shd w:val="clear" w:color="auto" w:fill="FFFFFF"/>
        </w:rPr>
      </w:pPr>
      <w:r>
        <w:rPr>
          <w:rStyle w:val="normaltextrun"/>
          <w:shd w:val="clear" w:color="auto" w:fill="FFFFFF"/>
        </w:rPr>
        <w:t xml:space="preserve">Changing Road user behaviour </w:t>
      </w:r>
    </w:p>
    <w:p w14:paraId="75DC8ECE" w14:textId="77777777" w:rsidR="004E1754" w:rsidRDefault="004E1754" w:rsidP="004E1754">
      <w:pPr>
        <w:pStyle w:val="STPR2BulletsLevel1"/>
        <w:rPr>
          <w:rStyle w:val="normaltextrun"/>
          <w:shd w:val="clear" w:color="auto" w:fill="FFFFFF"/>
        </w:rPr>
      </w:pPr>
      <w:r>
        <w:rPr>
          <w:rStyle w:val="normaltextrun"/>
          <w:shd w:val="clear" w:color="auto" w:fill="FFFFFF"/>
        </w:rPr>
        <w:t xml:space="preserve">Increasing active travel to school </w:t>
      </w:r>
    </w:p>
    <w:p w14:paraId="295F6348" w14:textId="77777777" w:rsidR="004E1754" w:rsidRDefault="004E1754" w:rsidP="004E1754">
      <w:pPr>
        <w:pStyle w:val="STPR2BulletsLevel1"/>
        <w:rPr>
          <w:rStyle w:val="normaltextrun"/>
          <w:shd w:val="clear" w:color="auto" w:fill="FFFFFF"/>
        </w:rPr>
      </w:pPr>
      <w:r>
        <w:rPr>
          <w:rStyle w:val="normaltextrun"/>
          <w:shd w:val="clear" w:color="auto" w:fill="FFFFFF"/>
        </w:rPr>
        <w:t xml:space="preserve">Improving access to bikes </w:t>
      </w:r>
    </w:p>
    <w:p w14:paraId="4B70911B" w14:textId="77777777" w:rsidR="004E1754" w:rsidRPr="00F37EEF" w:rsidRDefault="004E1754" w:rsidP="004E1754">
      <w:pPr>
        <w:pStyle w:val="STPR2BulletsLevel1"/>
        <w:rPr>
          <w:rStyle w:val="eop"/>
          <w:shd w:val="clear" w:color="auto" w:fill="FFFFFF"/>
        </w:rPr>
      </w:pPr>
      <w:r w:rsidRPr="00F37EEF">
        <w:rPr>
          <w:rStyle w:val="normaltextrun"/>
          <w:shd w:val="clear" w:color="auto" w:fill="FFFFFF"/>
        </w:rPr>
        <w:t>Expansion of 20mph limits and zones</w:t>
      </w:r>
    </w:p>
    <w:bookmarkEnd w:id="67"/>
    <w:p w14:paraId="387B8B61" w14:textId="77777777" w:rsidR="004E1754" w:rsidRDefault="004E1754" w:rsidP="004E1754">
      <w:pPr>
        <w:pStyle w:val="paragraph"/>
        <w:spacing w:before="0" w:beforeAutospacing="0" w:after="0" w:afterAutospacing="0"/>
        <w:textAlignment w:val="baseline"/>
        <w:rPr>
          <w:rStyle w:val="normaltextrun"/>
          <w:rFonts w:ascii="Arial" w:hAnsi="Arial" w:cs="Arial"/>
          <w:b/>
        </w:rPr>
      </w:pPr>
    </w:p>
    <w:p w14:paraId="769EE885" w14:textId="77777777" w:rsidR="004E1754" w:rsidRDefault="004E1754" w:rsidP="004E1754">
      <w:pPr>
        <w:pStyle w:val="paragraph"/>
        <w:spacing w:before="0" w:beforeAutospacing="0" w:after="0" w:afterAutospacing="0"/>
        <w:textAlignment w:val="baseline"/>
        <w:rPr>
          <w:rStyle w:val="normaltextrun"/>
          <w:rFonts w:ascii="Arial" w:hAnsi="Arial" w:cs="Arial"/>
        </w:rPr>
      </w:pPr>
      <w:r w:rsidRPr="00BB7F1D">
        <w:rPr>
          <w:rStyle w:val="normaltextrun"/>
          <w:rFonts w:ascii="Arial" w:hAnsi="Arial" w:cs="Arial"/>
          <w:b/>
        </w:rPr>
        <w:t>Q15.</w:t>
      </w:r>
      <w:r w:rsidRPr="00BB7F1D">
        <w:rPr>
          <w:rStyle w:val="normaltextrun"/>
          <w:rFonts w:ascii="Arial" w:hAnsi="Arial" w:cs="Arial"/>
        </w:rPr>
        <w:t xml:space="preserve"> Which of these recommendations would you prioritise to contribute to </w:t>
      </w:r>
      <w:r w:rsidRPr="00BB7F1D">
        <w:rPr>
          <w:rStyle w:val="normaltextrun"/>
          <w:rFonts w:ascii="Arial" w:eastAsia="Calibri" w:hAnsi="Arial" w:cs="Arial"/>
          <w:color w:val="000000" w:themeColor="text1"/>
        </w:rPr>
        <w:t>Influencing Travel Choices and Behaviours</w:t>
      </w:r>
      <w:r w:rsidRPr="00BB7F1D">
        <w:rPr>
          <w:rStyle w:val="normaltextrun"/>
          <w:rFonts w:ascii="Arial" w:hAnsi="Arial" w:cs="Arial"/>
        </w:rPr>
        <w:t xml:space="preserve">? </w:t>
      </w:r>
    </w:p>
    <w:p w14:paraId="494B1FD1" w14:textId="77777777" w:rsidR="004E1754" w:rsidRDefault="004E1754" w:rsidP="004E1754">
      <w:pPr>
        <w:pStyle w:val="paragraph"/>
        <w:spacing w:before="0" w:beforeAutospacing="0" w:after="0" w:afterAutospacing="0"/>
        <w:textAlignment w:val="baseline"/>
        <w:rPr>
          <w:rStyle w:val="normaltextrun"/>
          <w:rFonts w:ascii="Arial" w:hAnsi="Arial" w:cs="Arial"/>
        </w:rPr>
      </w:pPr>
    </w:p>
    <w:p w14:paraId="6210652C" w14:textId="77777777" w:rsidR="004E1754" w:rsidRDefault="004E1754" w:rsidP="004E1754">
      <w:pPr>
        <w:pStyle w:val="paragraph"/>
        <w:tabs>
          <w:tab w:val="left" w:pos="4820"/>
        </w:tabs>
        <w:spacing w:before="0" w:beforeAutospacing="0" w:after="0" w:afterAutospacing="0"/>
        <w:textAlignment w:val="baseline"/>
        <w:rPr>
          <w:rFonts w:ascii="Arial" w:hAnsi="Arial" w:cs="Arial"/>
        </w:rPr>
      </w:pPr>
      <w:r>
        <w:rPr>
          <w:rFonts w:ascii="Arial" w:hAnsi="Arial" w:cs="Arial"/>
        </w:rPr>
        <w:t xml:space="preserve">High Priority / Medium Priority / Low Priority / Do not support this recommendation / Don’t Know No Opinion </w:t>
      </w:r>
    </w:p>
    <w:p w14:paraId="2A06376E" w14:textId="77777777" w:rsidR="004E1754" w:rsidRPr="00F37EEF" w:rsidRDefault="004E1754" w:rsidP="004E1754">
      <w:pPr>
        <w:pStyle w:val="STPR2BulletsLevel1"/>
        <w:rPr>
          <w:rStyle w:val="normaltextrun"/>
          <w:shd w:val="clear" w:color="auto" w:fill="FFFFFF"/>
        </w:rPr>
      </w:pPr>
      <w:r w:rsidRPr="00F37EEF">
        <w:rPr>
          <w:rStyle w:val="normaltextrun"/>
          <w:shd w:val="clear" w:color="auto" w:fill="FFFFFF"/>
        </w:rPr>
        <w:t>Behaviour change initiatives</w:t>
      </w:r>
    </w:p>
    <w:p w14:paraId="4B8946C2" w14:textId="77777777" w:rsidR="004E1754" w:rsidRDefault="004E1754" w:rsidP="004E1754">
      <w:pPr>
        <w:pStyle w:val="STPR2BulletsLevel1"/>
        <w:rPr>
          <w:rStyle w:val="normaltextrun"/>
          <w:shd w:val="clear" w:color="auto" w:fill="FFFFFF"/>
        </w:rPr>
      </w:pPr>
      <w:r>
        <w:rPr>
          <w:rStyle w:val="normaltextrun"/>
          <w:shd w:val="clear" w:color="auto" w:fill="FFFFFF"/>
        </w:rPr>
        <w:t xml:space="preserve">Changing Road user behaviour </w:t>
      </w:r>
    </w:p>
    <w:p w14:paraId="6C6C6B79" w14:textId="77777777" w:rsidR="004E1754" w:rsidRDefault="004E1754" w:rsidP="004E1754">
      <w:pPr>
        <w:pStyle w:val="STPR2BulletsLevel1"/>
        <w:rPr>
          <w:rStyle w:val="normaltextrun"/>
          <w:shd w:val="clear" w:color="auto" w:fill="FFFFFF"/>
        </w:rPr>
      </w:pPr>
      <w:r>
        <w:rPr>
          <w:rStyle w:val="normaltextrun"/>
          <w:shd w:val="clear" w:color="auto" w:fill="FFFFFF"/>
        </w:rPr>
        <w:lastRenderedPageBreak/>
        <w:t xml:space="preserve">Increasing active travel to school </w:t>
      </w:r>
    </w:p>
    <w:p w14:paraId="1663E97C" w14:textId="77777777" w:rsidR="004E1754" w:rsidRDefault="004E1754" w:rsidP="004E1754">
      <w:pPr>
        <w:pStyle w:val="STPR2BulletsLevel1"/>
        <w:rPr>
          <w:rStyle w:val="normaltextrun"/>
          <w:shd w:val="clear" w:color="auto" w:fill="FFFFFF"/>
        </w:rPr>
      </w:pPr>
      <w:r>
        <w:rPr>
          <w:rStyle w:val="normaltextrun"/>
          <w:shd w:val="clear" w:color="auto" w:fill="FFFFFF"/>
        </w:rPr>
        <w:t xml:space="preserve">Improving access to bikes </w:t>
      </w:r>
    </w:p>
    <w:p w14:paraId="1200FC83" w14:textId="77777777" w:rsidR="004E1754" w:rsidRPr="00B815F9" w:rsidRDefault="004E1754" w:rsidP="004E1754">
      <w:pPr>
        <w:pStyle w:val="STPR2BulletsLevel1"/>
        <w:rPr>
          <w:rStyle w:val="normaltextrun"/>
          <w:shd w:val="clear" w:color="auto" w:fill="FFFFFF"/>
        </w:rPr>
      </w:pPr>
      <w:r w:rsidRPr="00F37EEF">
        <w:rPr>
          <w:rStyle w:val="normaltextrun"/>
          <w:shd w:val="clear" w:color="auto" w:fill="FFFFFF"/>
        </w:rPr>
        <w:t>Expansion of 20mph limits and zones</w:t>
      </w:r>
    </w:p>
    <w:p w14:paraId="4AE3E57C" w14:textId="77777777" w:rsidR="004E1754" w:rsidRPr="00BB7F1D" w:rsidRDefault="004E1754" w:rsidP="004E1754">
      <w:pPr>
        <w:pStyle w:val="paragraph"/>
        <w:spacing w:before="0" w:beforeAutospacing="0" w:after="0" w:afterAutospacing="0"/>
        <w:textAlignment w:val="baseline"/>
        <w:rPr>
          <w:rStyle w:val="normaltextrun"/>
          <w:rFonts w:ascii="Arial" w:hAnsi="Arial" w:cs="Arial"/>
          <w:b/>
        </w:rPr>
      </w:pPr>
    </w:p>
    <w:p w14:paraId="23E7B338" w14:textId="77777777" w:rsidR="004E1754" w:rsidRDefault="004E1754" w:rsidP="004E1754">
      <w:pPr>
        <w:pStyle w:val="paragraph"/>
        <w:spacing w:before="0" w:beforeAutospacing="0" w:after="0" w:afterAutospacing="0"/>
        <w:textAlignment w:val="baseline"/>
        <w:rPr>
          <w:rStyle w:val="normaltextrun"/>
          <w:rFonts w:ascii="Arial" w:hAnsi="Arial" w:cs="Arial"/>
        </w:rPr>
      </w:pPr>
      <w:r w:rsidRPr="00BB7F1D">
        <w:rPr>
          <w:rStyle w:val="normaltextrun"/>
          <w:rFonts w:ascii="Arial" w:hAnsi="Arial" w:cs="Arial"/>
          <w:b/>
        </w:rPr>
        <w:t>Q16.</w:t>
      </w:r>
      <w:r w:rsidRPr="00BB7F1D">
        <w:rPr>
          <w:rStyle w:val="normaltextrun"/>
          <w:rFonts w:ascii="Arial" w:hAnsi="Arial" w:cs="Arial"/>
        </w:rPr>
        <w:t xml:space="preserve"> Do the recommendations under this theme address the transport needs of your local or regional area or the people your organisation represents?</w:t>
      </w:r>
    </w:p>
    <w:p w14:paraId="0AD337C6" w14:textId="77777777" w:rsidR="004E1754" w:rsidRDefault="004E1754" w:rsidP="004E1754">
      <w:pPr>
        <w:pStyle w:val="paragraph"/>
        <w:spacing w:before="0" w:beforeAutospacing="0" w:after="0" w:afterAutospacing="0"/>
        <w:textAlignment w:val="baseline"/>
        <w:rPr>
          <w:rFonts w:ascii="Arial" w:hAnsi="Arial" w:cs="Arial"/>
        </w:rPr>
      </w:pPr>
    </w:p>
    <w:p w14:paraId="640F64E5" w14:textId="77777777" w:rsidR="004E1754" w:rsidRDefault="004E1754" w:rsidP="004E1754">
      <w:pPr>
        <w:pStyle w:val="STPR2BulletsLevel1"/>
      </w:pPr>
      <w:r w:rsidRPr="0052175F">
        <w:t>Yes</w:t>
      </w:r>
    </w:p>
    <w:p w14:paraId="3D9E8759" w14:textId="77777777" w:rsidR="004E1754" w:rsidRPr="0052175F" w:rsidRDefault="004E1754" w:rsidP="004E1754">
      <w:pPr>
        <w:pStyle w:val="STPR2BulletsLevel1"/>
      </w:pPr>
      <w:r w:rsidRPr="0052175F">
        <w:t>No</w:t>
      </w:r>
    </w:p>
    <w:p w14:paraId="05BB393A" w14:textId="77777777" w:rsidR="004E1754" w:rsidRPr="00B815F9" w:rsidRDefault="004E1754" w:rsidP="004E1754">
      <w:pPr>
        <w:pStyle w:val="STPR2BulletsLevel1"/>
      </w:pPr>
      <w:r w:rsidRPr="0052175F">
        <w:t>Don’t Know / No Opinion</w:t>
      </w:r>
    </w:p>
    <w:p w14:paraId="7A8F1C04" w14:textId="77777777" w:rsidR="004E1754" w:rsidRDefault="004E1754" w:rsidP="004E1754">
      <w:pPr>
        <w:pStyle w:val="ListBullet"/>
        <w:spacing w:after="0" w:line="240" w:lineRule="atLeast"/>
        <w:ind w:left="357" w:hanging="357"/>
        <w:rPr>
          <w:rFonts w:ascii="Arial" w:hAnsi="Arial" w:cs="Arial"/>
          <w:sz w:val="24"/>
          <w:szCs w:val="24"/>
        </w:rPr>
      </w:pPr>
      <w:r w:rsidRPr="00BB7F1D">
        <w:rPr>
          <w:rStyle w:val="eop"/>
          <w:rFonts w:ascii="Arial" w:hAnsi="Arial" w:cs="Arial"/>
          <w:b/>
          <w:sz w:val="24"/>
          <w:szCs w:val="24"/>
        </w:rPr>
        <w:t>Q17.</w:t>
      </w:r>
      <w:r w:rsidRPr="00BB7F1D">
        <w:rPr>
          <w:rStyle w:val="eop"/>
          <w:rFonts w:ascii="Arial" w:hAnsi="Arial" w:cs="Arial"/>
          <w:sz w:val="24"/>
          <w:szCs w:val="24"/>
        </w:rPr>
        <w:t xml:space="preserve"> </w:t>
      </w:r>
      <w:r w:rsidRPr="00BB7F1D">
        <w:rPr>
          <w:rFonts w:ascii="Arial" w:hAnsi="Arial" w:cs="Arial"/>
          <w:sz w:val="24"/>
          <w:szCs w:val="24"/>
        </w:rPr>
        <w:t xml:space="preserve">Please provide any additional comments you have on the theme Influencing Travel Choices and Behaviours and the recommendations within it. </w:t>
      </w:r>
    </w:p>
    <w:p w14:paraId="5F32BD43" w14:textId="77777777" w:rsidR="004E1754" w:rsidRPr="002B456D" w:rsidRDefault="004E1754" w:rsidP="004E1754">
      <w:pPr>
        <w:pStyle w:val="ListBullet"/>
        <w:spacing w:after="0" w:line="240" w:lineRule="atLeast"/>
        <w:ind w:left="357" w:hanging="357"/>
        <w:rPr>
          <w:rFonts w:ascii="Arial" w:hAnsi="Arial" w:cs="Arial"/>
          <w:sz w:val="24"/>
          <w:szCs w:val="24"/>
        </w:rPr>
      </w:pPr>
    </w:p>
    <w:p w14:paraId="38939E43" w14:textId="77777777" w:rsidR="004E1754" w:rsidRPr="00BB7F1D" w:rsidRDefault="004E1754" w:rsidP="004E1754">
      <w:pPr>
        <w:pStyle w:val="ListNumber"/>
        <w:numPr>
          <w:ilvl w:val="0"/>
          <w:numId w:val="0"/>
        </w:numPr>
        <w:rPr>
          <w:rFonts w:ascii="Arial" w:hAnsi="Arial" w:cs="Arial"/>
          <w:b/>
          <w:bCs/>
          <w:sz w:val="24"/>
          <w:szCs w:val="24"/>
          <w:u w:val="single"/>
        </w:rPr>
      </w:pPr>
      <w:r w:rsidRPr="00BB7F1D">
        <w:rPr>
          <w:rFonts w:ascii="Arial" w:hAnsi="Arial" w:cs="Arial"/>
          <w:b/>
          <w:bCs/>
          <w:sz w:val="24"/>
          <w:szCs w:val="24"/>
          <w:u w:val="single"/>
        </w:rPr>
        <w:t>3. Enhancing Access to Affordable Public Transport</w:t>
      </w:r>
    </w:p>
    <w:p w14:paraId="122B51E6" w14:textId="77777777" w:rsidR="004E1754" w:rsidRDefault="004E1754" w:rsidP="004E1754">
      <w:pPr>
        <w:pStyle w:val="paragraph"/>
        <w:spacing w:before="0" w:beforeAutospacing="0" w:after="0" w:afterAutospacing="0"/>
        <w:textAlignment w:val="baseline"/>
        <w:rPr>
          <w:rStyle w:val="normaltextrun"/>
          <w:rFonts w:ascii="Arial" w:eastAsia="Calibri" w:hAnsi="Arial" w:cs="Arial"/>
          <w:color w:val="000000" w:themeColor="text1"/>
        </w:rPr>
      </w:pPr>
      <w:r w:rsidRPr="00BB7F1D">
        <w:rPr>
          <w:rStyle w:val="normaltextrun"/>
          <w:rFonts w:ascii="Arial" w:eastAsia="Calibri" w:hAnsi="Arial" w:cs="Arial"/>
          <w:b/>
          <w:color w:val="000000" w:themeColor="text1"/>
        </w:rPr>
        <w:t>Q18.</w:t>
      </w:r>
      <w:r w:rsidRPr="00BB7F1D">
        <w:rPr>
          <w:rStyle w:val="normaltextrun"/>
          <w:rFonts w:ascii="Arial" w:eastAsia="Calibri" w:hAnsi="Arial" w:cs="Arial"/>
          <w:color w:val="000000" w:themeColor="text1"/>
        </w:rPr>
        <w:t xml:space="preserve"> To what extent do you agree or disagree that the recommendations under this theme contribute to Enhancing Access to Affordable Public Transport</w:t>
      </w:r>
    </w:p>
    <w:p w14:paraId="22F1AB10" w14:textId="77777777" w:rsidR="004E1754" w:rsidRDefault="004E1754" w:rsidP="004E1754">
      <w:pPr>
        <w:pStyle w:val="paragraph"/>
        <w:spacing w:before="0" w:beforeAutospacing="0" w:after="0" w:afterAutospacing="0"/>
        <w:textAlignment w:val="baseline"/>
        <w:rPr>
          <w:rFonts w:ascii="Arial" w:hAnsi="Arial" w:cs="Arial"/>
        </w:rPr>
      </w:pPr>
    </w:p>
    <w:p w14:paraId="2D14BED2" w14:textId="77777777" w:rsidR="00223503" w:rsidRDefault="00223503" w:rsidP="00223503">
      <w:pPr>
        <w:pStyle w:val="paragraph"/>
        <w:tabs>
          <w:tab w:val="left" w:pos="4820"/>
        </w:tabs>
        <w:spacing w:before="0" w:beforeAutospacing="0" w:after="0" w:afterAutospacing="0"/>
        <w:textAlignment w:val="baseline"/>
        <w:rPr>
          <w:rFonts w:ascii="Arial" w:hAnsi="Arial" w:cs="Arial"/>
        </w:rPr>
      </w:pPr>
      <w:r w:rsidRPr="00EF22AD">
        <w:rPr>
          <w:rFonts w:ascii="Arial" w:hAnsi="Arial" w:cs="Arial"/>
        </w:rPr>
        <w:t xml:space="preserve">Possible response for each recommendation under this theme: </w:t>
      </w:r>
      <w:r>
        <w:rPr>
          <w:rFonts w:ascii="Arial" w:hAnsi="Arial" w:cs="Arial"/>
        </w:rPr>
        <w:t xml:space="preserve">High Priority / Medium Priority / Low Priority / Do not support this recommendation / Don’t Know No Opinion </w:t>
      </w:r>
    </w:p>
    <w:p w14:paraId="0FE95CA1" w14:textId="77777777" w:rsidR="00223503" w:rsidRDefault="00223503" w:rsidP="00223503">
      <w:pPr>
        <w:pStyle w:val="paragraph"/>
        <w:tabs>
          <w:tab w:val="left" w:pos="4820"/>
        </w:tabs>
        <w:spacing w:before="0" w:beforeAutospacing="0" w:after="0" w:afterAutospacing="0"/>
        <w:textAlignment w:val="baseline"/>
        <w:rPr>
          <w:rFonts w:ascii="Arial" w:hAnsi="Arial" w:cs="Arial"/>
        </w:rPr>
      </w:pPr>
    </w:p>
    <w:p w14:paraId="069333E8" w14:textId="77777777" w:rsidR="00223503" w:rsidRPr="00F37EEF" w:rsidRDefault="00223503" w:rsidP="00223503">
      <w:pPr>
        <w:pStyle w:val="paragraph"/>
        <w:spacing w:before="0" w:beforeAutospacing="0" w:after="0" w:afterAutospacing="0"/>
        <w:textAlignment w:val="baseline"/>
        <w:rPr>
          <w:rFonts w:ascii="Arial" w:hAnsi="Arial" w:cs="Arial"/>
        </w:rPr>
      </w:pPr>
      <w:r>
        <w:rPr>
          <w:rFonts w:ascii="Arial" w:hAnsi="Arial" w:cs="Arial"/>
        </w:rPr>
        <w:t>Recommendations under this theme:</w:t>
      </w:r>
      <w:r w:rsidRPr="00F37EEF">
        <w:rPr>
          <w:rFonts w:ascii="Arial" w:hAnsi="Arial" w:cs="Arial"/>
        </w:rPr>
        <w:t xml:space="preserve">    </w:t>
      </w:r>
    </w:p>
    <w:p w14:paraId="2C3C5BBB" w14:textId="6A85E0FA" w:rsidR="004E1754" w:rsidRDefault="004E1754" w:rsidP="004E1754">
      <w:pPr>
        <w:pStyle w:val="paragraph"/>
        <w:spacing w:before="0" w:beforeAutospacing="0" w:after="0" w:afterAutospacing="0"/>
        <w:textAlignment w:val="baseline"/>
        <w:rPr>
          <w:rFonts w:ascii="Arial" w:hAnsi="Arial" w:cs="Arial"/>
        </w:rPr>
      </w:pPr>
      <w:r w:rsidRPr="00F37EEF">
        <w:rPr>
          <w:rFonts w:ascii="Arial" w:hAnsi="Arial" w:cs="Arial"/>
        </w:rPr>
        <w:t xml:space="preserve"> </w:t>
      </w:r>
    </w:p>
    <w:p w14:paraId="2297E363" w14:textId="77777777" w:rsidR="004E1754" w:rsidRDefault="004E1754" w:rsidP="004E1754">
      <w:pPr>
        <w:pStyle w:val="STPR2BulletsLevel1"/>
      </w:pPr>
      <w:r w:rsidRPr="00BB7F1D">
        <w:t>Clyde Metro</w:t>
      </w:r>
      <w:r w:rsidRPr="00F37EEF">
        <w:t> </w:t>
      </w:r>
    </w:p>
    <w:p w14:paraId="37FB0743" w14:textId="77777777" w:rsidR="004E1754" w:rsidRDefault="004E1754" w:rsidP="004E1754">
      <w:pPr>
        <w:pStyle w:val="STPR2BulletsLevel1"/>
      </w:pPr>
      <w:r w:rsidRPr="00BB7F1D">
        <w:t>Edinburgh &amp; Southeast Scotland Mass Transit</w:t>
      </w:r>
    </w:p>
    <w:p w14:paraId="345254F4" w14:textId="77777777" w:rsidR="004E1754" w:rsidRDefault="004E1754" w:rsidP="004E1754">
      <w:pPr>
        <w:pStyle w:val="STPR2BulletsLevel1"/>
      </w:pPr>
      <w:r w:rsidRPr="00BB7F1D">
        <w:t>Aberdeen Rapid Transit</w:t>
      </w:r>
    </w:p>
    <w:p w14:paraId="5591F6A5" w14:textId="77777777" w:rsidR="004E1754" w:rsidRDefault="004E1754" w:rsidP="004E1754">
      <w:pPr>
        <w:pStyle w:val="STPR2BulletsLevel1"/>
      </w:pPr>
      <w:r w:rsidRPr="00BB7F1D">
        <w:t>Provision of strategic bus priority measures</w:t>
      </w:r>
    </w:p>
    <w:p w14:paraId="5BB00842" w14:textId="77777777" w:rsidR="004E1754" w:rsidRDefault="004E1754" w:rsidP="004E1754">
      <w:pPr>
        <w:pStyle w:val="STPR2BulletsLevel1"/>
      </w:pPr>
      <w:r w:rsidRPr="00BB7F1D">
        <w:t>Highland Mainline rail corridor enhancements</w:t>
      </w:r>
    </w:p>
    <w:p w14:paraId="0B39B089" w14:textId="77777777" w:rsidR="004E1754" w:rsidRDefault="004E1754" w:rsidP="004E1754">
      <w:pPr>
        <w:pStyle w:val="STPR2BulletsLevel1"/>
      </w:pPr>
      <w:r w:rsidRPr="00BB7F1D">
        <w:t xml:space="preserve">Perth-Dundee-Aberdeen rail corridor </w:t>
      </w:r>
      <w:r w:rsidRPr="00B815F9">
        <w:t>enhancement</w:t>
      </w:r>
    </w:p>
    <w:p w14:paraId="3F36221B" w14:textId="77777777" w:rsidR="004E1754" w:rsidRDefault="004E1754" w:rsidP="004E1754">
      <w:pPr>
        <w:pStyle w:val="STPR2BulletsLevel1"/>
      </w:pPr>
      <w:r w:rsidRPr="00BB7F1D">
        <w:t>Edinburgh/Glasgow – Perth/Dundee rail corridor enhancement</w:t>
      </w:r>
    </w:p>
    <w:p w14:paraId="1AC73157" w14:textId="77777777" w:rsidR="004E1754" w:rsidRDefault="004E1754" w:rsidP="004E1754">
      <w:pPr>
        <w:pStyle w:val="STPR2BulletsLevel1"/>
      </w:pPr>
      <w:r w:rsidRPr="00BB7F1D">
        <w:t>Supporting integrated journeys at ferry terminals</w:t>
      </w:r>
    </w:p>
    <w:p w14:paraId="66BC8DAD" w14:textId="77777777" w:rsidR="004E1754" w:rsidRDefault="004E1754" w:rsidP="004E1754">
      <w:pPr>
        <w:pStyle w:val="STPR2BulletsLevel1"/>
      </w:pPr>
      <w:r w:rsidRPr="00BB7F1D">
        <w:t>Infrastructure to provide access for all at railway stations</w:t>
      </w:r>
    </w:p>
    <w:p w14:paraId="6A941317" w14:textId="77777777" w:rsidR="004E1754" w:rsidRDefault="004E1754" w:rsidP="004E1754">
      <w:pPr>
        <w:pStyle w:val="STPR2BulletsLevel1"/>
      </w:pPr>
      <w:r w:rsidRPr="00BB7F1D">
        <w:t>Investment in DRT and MaaS</w:t>
      </w:r>
    </w:p>
    <w:p w14:paraId="4DAD531D" w14:textId="77777777" w:rsidR="004E1754" w:rsidRDefault="004E1754" w:rsidP="004E1754">
      <w:pPr>
        <w:pStyle w:val="STPR2BulletsLevel1"/>
      </w:pPr>
      <w:r w:rsidRPr="00BB7F1D">
        <w:t>Improved public transport passenger interchange facilities</w:t>
      </w:r>
    </w:p>
    <w:p w14:paraId="0D5A5FBF" w14:textId="77777777" w:rsidR="004E1754" w:rsidRDefault="004E1754" w:rsidP="004E1754">
      <w:pPr>
        <w:pStyle w:val="STPR2BulletsLevel1"/>
      </w:pPr>
      <w:r w:rsidRPr="00BB7F1D">
        <w:t>Framework for delivery of mobility hubs</w:t>
      </w:r>
    </w:p>
    <w:p w14:paraId="5F17DE8D" w14:textId="77777777" w:rsidR="004E1754" w:rsidRPr="00596053" w:rsidRDefault="004E1754" w:rsidP="004E1754">
      <w:pPr>
        <w:pStyle w:val="STPR2BulletsLevel1"/>
        <w:rPr>
          <w:rStyle w:val="normaltextrun"/>
          <w:color w:val="auto"/>
        </w:rPr>
      </w:pPr>
      <w:r w:rsidRPr="00BB7F1D">
        <w:t>Smart, integrated public transport ticketing</w:t>
      </w:r>
    </w:p>
    <w:p w14:paraId="31C1C1F5" w14:textId="77777777" w:rsidR="004E1754" w:rsidRDefault="004E1754" w:rsidP="004E1754">
      <w:pPr>
        <w:pStyle w:val="paragraph"/>
        <w:spacing w:before="0" w:beforeAutospacing="0" w:after="0" w:afterAutospacing="0"/>
        <w:textAlignment w:val="baseline"/>
        <w:rPr>
          <w:rStyle w:val="normaltextrun"/>
          <w:rFonts w:ascii="Arial" w:hAnsi="Arial" w:cs="Arial"/>
        </w:rPr>
      </w:pPr>
      <w:r w:rsidRPr="00BB7F1D">
        <w:rPr>
          <w:rStyle w:val="normaltextrun"/>
          <w:rFonts w:ascii="Arial" w:hAnsi="Arial" w:cs="Arial"/>
          <w:b/>
        </w:rPr>
        <w:t>Q19.</w:t>
      </w:r>
      <w:r w:rsidRPr="00BB7F1D">
        <w:rPr>
          <w:rStyle w:val="normaltextrun"/>
          <w:rFonts w:ascii="Arial" w:hAnsi="Arial" w:cs="Arial"/>
        </w:rPr>
        <w:t xml:space="preserve"> Which of these recommendations would you prioritise to contribute to Enhancing Access to Affordable Public Transport? </w:t>
      </w:r>
    </w:p>
    <w:p w14:paraId="713A9BB5" w14:textId="77777777" w:rsidR="004E1754" w:rsidRDefault="004E1754" w:rsidP="004E1754">
      <w:pPr>
        <w:pStyle w:val="paragraph"/>
        <w:spacing w:before="0" w:beforeAutospacing="0" w:after="0" w:afterAutospacing="0"/>
        <w:textAlignment w:val="baseline"/>
        <w:rPr>
          <w:rStyle w:val="normaltextrun"/>
          <w:rFonts w:ascii="Arial" w:hAnsi="Arial" w:cs="Arial"/>
        </w:rPr>
      </w:pPr>
    </w:p>
    <w:p w14:paraId="7074686F" w14:textId="7BFE0E71" w:rsidR="004E1754" w:rsidRDefault="00885773" w:rsidP="004E1754">
      <w:pPr>
        <w:pStyle w:val="paragraph"/>
        <w:tabs>
          <w:tab w:val="left" w:pos="4820"/>
        </w:tabs>
        <w:spacing w:before="0" w:beforeAutospacing="0" w:after="0" w:afterAutospacing="0"/>
        <w:textAlignment w:val="baseline"/>
        <w:rPr>
          <w:rFonts w:ascii="Arial" w:hAnsi="Arial" w:cs="Arial"/>
        </w:rPr>
      </w:pPr>
      <w:r w:rsidRPr="00EF22AD">
        <w:rPr>
          <w:rFonts w:ascii="Arial" w:hAnsi="Arial" w:cs="Arial"/>
        </w:rPr>
        <w:t xml:space="preserve">Possible response for each recommendation under this theme: </w:t>
      </w:r>
      <w:r w:rsidR="004E1754">
        <w:rPr>
          <w:rFonts w:ascii="Arial" w:hAnsi="Arial" w:cs="Arial"/>
        </w:rPr>
        <w:t xml:space="preserve">High Priority / Medium Priority / Low Priority / Do not support this recommendation / Don’t Know No Opinion </w:t>
      </w:r>
    </w:p>
    <w:p w14:paraId="42A42758" w14:textId="77777777" w:rsidR="00885773" w:rsidRDefault="00885773" w:rsidP="004E1754">
      <w:pPr>
        <w:pStyle w:val="paragraph"/>
        <w:tabs>
          <w:tab w:val="left" w:pos="4820"/>
        </w:tabs>
        <w:spacing w:before="0" w:beforeAutospacing="0" w:after="0" w:afterAutospacing="0"/>
        <w:textAlignment w:val="baseline"/>
        <w:rPr>
          <w:rFonts w:ascii="Arial" w:hAnsi="Arial" w:cs="Arial"/>
        </w:rPr>
      </w:pPr>
    </w:p>
    <w:p w14:paraId="213248C1" w14:textId="64092870" w:rsidR="00885773" w:rsidRDefault="00885773" w:rsidP="004E1754">
      <w:pPr>
        <w:pStyle w:val="paragraph"/>
        <w:tabs>
          <w:tab w:val="left" w:pos="4820"/>
        </w:tabs>
        <w:spacing w:before="0" w:beforeAutospacing="0" w:after="0" w:afterAutospacing="0"/>
        <w:textAlignment w:val="baseline"/>
        <w:rPr>
          <w:rFonts w:ascii="Arial" w:hAnsi="Arial" w:cs="Arial"/>
        </w:rPr>
      </w:pPr>
      <w:r>
        <w:rPr>
          <w:rFonts w:ascii="Arial" w:hAnsi="Arial" w:cs="Arial"/>
        </w:rPr>
        <w:t>Recommendations under this theme:</w:t>
      </w:r>
    </w:p>
    <w:p w14:paraId="6D799CCF" w14:textId="77777777" w:rsidR="00885773" w:rsidRDefault="00885773" w:rsidP="004E1754">
      <w:pPr>
        <w:pStyle w:val="paragraph"/>
        <w:tabs>
          <w:tab w:val="left" w:pos="4820"/>
        </w:tabs>
        <w:spacing w:before="0" w:beforeAutospacing="0" w:after="0" w:afterAutospacing="0"/>
        <w:textAlignment w:val="baseline"/>
        <w:rPr>
          <w:rFonts w:ascii="Arial" w:hAnsi="Arial" w:cs="Arial"/>
        </w:rPr>
      </w:pPr>
    </w:p>
    <w:p w14:paraId="3CD769ED" w14:textId="77777777" w:rsidR="004E1754" w:rsidRDefault="004E1754" w:rsidP="004E1754">
      <w:pPr>
        <w:pStyle w:val="STPR2BulletsLevel1"/>
      </w:pPr>
      <w:r w:rsidRPr="00BB7F1D">
        <w:t>Clyde Metro</w:t>
      </w:r>
      <w:r w:rsidRPr="00F37EEF">
        <w:t> </w:t>
      </w:r>
    </w:p>
    <w:p w14:paraId="2F078FD3" w14:textId="77777777" w:rsidR="004E1754" w:rsidRDefault="004E1754" w:rsidP="004E1754">
      <w:pPr>
        <w:pStyle w:val="STPR2BulletsLevel1"/>
      </w:pPr>
      <w:r w:rsidRPr="00BB7F1D">
        <w:t>Edinburgh &amp; Southeast Scotland Mass Transit</w:t>
      </w:r>
    </w:p>
    <w:p w14:paraId="50256C9D" w14:textId="77777777" w:rsidR="004E1754" w:rsidRDefault="004E1754" w:rsidP="004E1754">
      <w:pPr>
        <w:pStyle w:val="STPR2BulletsLevel1"/>
      </w:pPr>
      <w:r w:rsidRPr="00BB7F1D">
        <w:t>Aberdeen Rapid Transit</w:t>
      </w:r>
    </w:p>
    <w:p w14:paraId="46C4B081" w14:textId="77777777" w:rsidR="004E1754" w:rsidRDefault="004E1754" w:rsidP="004E1754">
      <w:pPr>
        <w:pStyle w:val="STPR2BulletsLevel1"/>
      </w:pPr>
      <w:r w:rsidRPr="00BB7F1D">
        <w:t>Provision of strategic bus priority measures</w:t>
      </w:r>
    </w:p>
    <w:p w14:paraId="02B42D2B" w14:textId="77777777" w:rsidR="004E1754" w:rsidRDefault="004E1754" w:rsidP="004E1754">
      <w:pPr>
        <w:pStyle w:val="STPR2BulletsLevel1"/>
      </w:pPr>
      <w:r w:rsidRPr="00BB7F1D">
        <w:t>Highland Mainline rail corridor enhancements</w:t>
      </w:r>
    </w:p>
    <w:p w14:paraId="5535781A" w14:textId="77777777" w:rsidR="004E1754" w:rsidRDefault="004E1754" w:rsidP="004E1754">
      <w:pPr>
        <w:pStyle w:val="STPR2BulletsLevel1"/>
      </w:pPr>
      <w:r w:rsidRPr="00BB7F1D">
        <w:lastRenderedPageBreak/>
        <w:t xml:space="preserve">Perth-Dundee-Aberdeen rail corridor </w:t>
      </w:r>
      <w:r w:rsidRPr="00B815F9">
        <w:t>enhancement</w:t>
      </w:r>
    </w:p>
    <w:p w14:paraId="7F4D6119" w14:textId="77777777" w:rsidR="004E1754" w:rsidRDefault="004E1754" w:rsidP="004E1754">
      <w:pPr>
        <w:pStyle w:val="STPR2BulletsLevel1"/>
      </w:pPr>
      <w:r w:rsidRPr="00BB7F1D">
        <w:t>Edinburgh/Glasgow – Perth/Dundee rail corridor enhancement</w:t>
      </w:r>
    </w:p>
    <w:p w14:paraId="56930340" w14:textId="77777777" w:rsidR="004E1754" w:rsidRDefault="004E1754" w:rsidP="004E1754">
      <w:pPr>
        <w:pStyle w:val="STPR2BulletsLevel1"/>
      </w:pPr>
      <w:r w:rsidRPr="00BB7F1D">
        <w:t>Supporting integrated journeys at ferry terminals</w:t>
      </w:r>
    </w:p>
    <w:p w14:paraId="60F0A22A" w14:textId="77777777" w:rsidR="004E1754" w:rsidRDefault="004E1754" w:rsidP="004E1754">
      <w:pPr>
        <w:pStyle w:val="STPR2BulletsLevel1"/>
      </w:pPr>
      <w:r w:rsidRPr="00BB7F1D">
        <w:t>Infrastructure to provide access for all at railway stations</w:t>
      </w:r>
    </w:p>
    <w:p w14:paraId="0A89FF07" w14:textId="77777777" w:rsidR="004E1754" w:rsidRDefault="004E1754" w:rsidP="004E1754">
      <w:pPr>
        <w:pStyle w:val="STPR2BulletsLevel1"/>
      </w:pPr>
      <w:r w:rsidRPr="00BB7F1D">
        <w:t>Investment in DRT and MaaS</w:t>
      </w:r>
    </w:p>
    <w:p w14:paraId="6B0953E2" w14:textId="77777777" w:rsidR="004E1754" w:rsidRDefault="004E1754" w:rsidP="004E1754">
      <w:pPr>
        <w:pStyle w:val="STPR2BulletsLevel1"/>
      </w:pPr>
      <w:r w:rsidRPr="00BB7F1D">
        <w:t>Improved public transport passenger interchange facilities</w:t>
      </w:r>
    </w:p>
    <w:p w14:paraId="5FE3E29C" w14:textId="77777777" w:rsidR="004E1754" w:rsidRDefault="004E1754" w:rsidP="004E1754">
      <w:pPr>
        <w:pStyle w:val="STPR2BulletsLevel1"/>
      </w:pPr>
      <w:r w:rsidRPr="00BB7F1D">
        <w:t>Framework for delivery of mobility hubs</w:t>
      </w:r>
    </w:p>
    <w:p w14:paraId="44796EE3" w14:textId="77777777" w:rsidR="004E1754" w:rsidRPr="00596053" w:rsidRDefault="004E1754" w:rsidP="004E1754">
      <w:pPr>
        <w:pStyle w:val="STPR2BulletsLevel1"/>
        <w:rPr>
          <w:rStyle w:val="normaltextrun"/>
          <w:color w:val="auto"/>
        </w:rPr>
      </w:pPr>
      <w:r w:rsidRPr="00BB7F1D">
        <w:t>Smart, integrated public transport ticketing</w:t>
      </w:r>
    </w:p>
    <w:p w14:paraId="019FC9BE" w14:textId="77777777" w:rsidR="004E1754" w:rsidRPr="00596053" w:rsidRDefault="004E1754" w:rsidP="004E1754">
      <w:pPr>
        <w:rPr>
          <w:rFonts w:ascii="Arial" w:eastAsia="Times New Roman" w:hAnsi="Arial" w:cs="Arial"/>
          <w:b/>
          <w:sz w:val="24"/>
          <w:szCs w:val="24"/>
        </w:rPr>
      </w:pPr>
      <w:r w:rsidRPr="00BB7F1D">
        <w:rPr>
          <w:rStyle w:val="normaltextrun"/>
          <w:rFonts w:ascii="Arial" w:hAnsi="Arial" w:cs="Arial"/>
          <w:b/>
        </w:rPr>
        <w:t>Q20.</w:t>
      </w:r>
      <w:r w:rsidRPr="00BB7F1D">
        <w:rPr>
          <w:rStyle w:val="normaltextrun"/>
          <w:rFonts w:ascii="Arial" w:hAnsi="Arial" w:cs="Arial"/>
        </w:rPr>
        <w:t xml:space="preserve"> </w:t>
      </w:r>
      <w:r w:rsidRPr="008B47DD">
        <w:rPr>
          <w:rStyle w:val="normaltextrun"/>
          <w:rFonts w:ascii="Arial" w:hAnsi="Arial" w:cs="Arial"/>
          <w:sz w:val="24"/>
          <w:szCs w:val="24"/>
        </w:rPr>
        <w:t>Do the recommendations under this theme address the transport needs of your local or regional area or the people your organisation represents?</w:t>
      </w:r>
    </w:p>
    <w:p w14:paraId="6A0B383E" w14:textId="77777777" w:rsidR="004E1754" w:rsidRDefault="004E1754" w:rsidP="004E1754">
      <w:pPr>
        <w:pStyle w:val="STPR2BulletsLevel1"/>
      </w:pPr>
      <w:r w:rsidRPr="0052175F">
        <w:t>Yes</w:t>
      </w:r>
    </w:p>
    <w:p w14:paraId="4B798189" w14:textId="77777777" w:rsidR="004E1754" w:rsidRPr="0052175F" w:rsidRDefault="004E1754" w:rsidP="004E1754">
      <w:pPr>
        <w:pStyle w:val="STPR2BulletsLevel1"/>
      </w:pPr>
      <w:r w:rsidRPr="0052175F">
        <w:t>No</w:t>
      </w:r>
    </w:p>
    <w:p w14:paraId="0F6B3000" w14:textId="77777777" w:rsidR="004E1754" w:rsidRPr="00BB7F1D" w:rsidRDefault="004E1754" w:rsidP="004E1754">
      <w:pPr>
        <w:pStyle w:val="STPR2BulletsLevel1"/>
      </w:pPr>
      <w:r w:rsidRPr="0052175F">
        <w:t>Don’t Know / No Opinion</w:t>
      </w:r>
    </w:p>
    <w:p w14:paraId="1E1D3191" w14:textId="77777777" w:rsidR="004E1754" w:rsidRPr="00052707" w:rsidRDefault="004E1754" w:rsidP="004E1754">
      <w:pPr>
        <w:pStyle w:val="ListBullet"/>
        <w:ind w:left="360" w:hanging="360"/>
        <w:rPr>
          <w:rFonts w:ascii="Arial" w:hAnsi="Arial" w:cs="Arial"/>
          <w:sz w:val="24"/>
          <w:szCs w:val="24"/>
        </w:rPr>
      </w:pPr>
      <w:r w:rsidRPr="00BB7F1D">
        <w:rPr>
          <w:rStyle w:val="eop"/>
          <w:rFonts w:ascii="Arial" w:hAnsi="Arial" w:cs="Arial"/>
          <w:b/>
          <w:sz w:val="24"/>
          <w:szCs w:val="24"/>
        </w:rPr>
        <w:t>Q21.</w:t>
      </w:r>
      <w:r w:rsidRPr="00BB7F1D">
        <w:rPr>
          <w:rStyle w:val="eop"/>
          <w:rFonts w:ascii="Arial" w:hAnsi="Arial" w:cs="Arial"/>
          <w:sz w:val="24"/>
          <w:szCs w:val="24"/>
        </w:rPr>
        <w:t xml:space="preserve"> </w:t>
      </w:r>
      <w:r w:rsidRPr="00BB7F1D">
        <w:rPr>
          <w:rFonts w:ascii="Arial" w:hAnsi="Arial" w:cs="Arial"/>
          <w:sz w:val="24"/>
          <w:szCs w:val="24"/>
        </w:rPr>
        <w:t xml:space="preserve">Please provide any additional comments you have on the theme </w:t>
      </w:r>
      <w:r w:rsidRPr="00BB7F1D">
        <w:rPr>
          <w:rStyle w:val="normaltextrun"/>
          <w:rFonts w:ascii="Arial" w:hAnsi="Arial" w:cs="Arial"/>
          <w:sz w:val="24"/>
          <w:szCs w:val="24"/>
        </w:rPr>
        <w:t>Enhancing Access to Affordable Public Transport</w:t>
      </w:r>
      <w:r w:rsidRPr="00BB7F1D">
        <w:rPr>
          <w:rFonts w:ascii="Arial" w:hAnsi="Arial" w:cs="Arial"/>
          <w:sz w:val="24"/>
          <w:szCs w:val="24"/>
        </w:rPr>
        <w:t xml:space="preserve"> and the recommendations within it </w:t>
      </w:r>
    </w:p>
    <w:p w14:paraId="610338AD" w14:textId="77777777" w:rsidR="004E1754" w:rsidRPr="00BB7F1D" w:rsidRDefault="004E1754" w:rsidP="004E1754">
      <w:pPr>
        <w:rPr>
          <w:rFonts w:ascii="Arial" w:hAnsi="Arial" w:cs="Arial"/>
          <w:b/>
          <w:bCs/>
          <w:sz w:val="24"/>
          <w:szCs w:val="24"/>
          <w:u w:val="single"/>
        </w:rPr>
      </w:pPr>
      <w:r w:rsidRPr="00BB7F1D">
        <w:rPr>
          <w:rFonts w:ascii="Arial" w:hAnsi="Arial" w:cs="Arial"/>
          <w:b/>
          <w:bCs/>
          <w:sz w:val="24"/>
          <w:szCs w:val="24"/>
          <w:u w:val="single"/>
        </w:rPr>
        <w:t xml:space="preserve">4. Decarbonising Transport </w:t>
      </w:r>
    </w:p>
    <w:p w14:paraId="53A23D1B" w14:textId="77777777" w:rsidR="004E1754" w:rsidRPr="00BB7F1D" w:rsidRDefault="004E1754" w:rsidP="004E1754">
      <w:pPr>
        <w:pStyle w:val="paragraph"/>
        <w:spacing w:before="0" w:beforeAutospacing="0" w:after="0" w:afterAutospacing="0"/>
        <w:textAlignment w:val="baseline"/>
        <w:rPr>
          <w:rFonts w:ascii="Arial" w:hAnsi="Arial" w:cs="Arial"/>
        </w:rPr>
      </w:pPr>
      <w:r w:rsidRPr="00BB7F1D">
        <w:rPr>
          <w:rStyle w:val="normaltextrun"/>
          <w:rFonts w:ascii="Arial" w:eastAsia="Calibri" w:hAnsi="Arial" w:cs="Arial"/>
          <w:b/>
          <w:color w:val="000000" w:themeColor="text1"/>
        </w:rPr>
        <w:t>Q22.</w:t>
      </w:r>
      <w:r w:rsidRPr="00BB7F1D">
        <w:rPr>
          <w:rStyle w:val="normaltextrun"/>
          <w:rFonts w:ascii="Arial" w:eastAsia="Calibri" w:hAnsi="Arial" w:cs="Arial"/>
          <w:color w:val="000000" w:themeColor="text1"/>
        </w:rPr>
        <w:t xml:space="preserve"> To what extent do you agree or disagree that the recommendations under this theme contribute to Decarbonising Transport</w:t>
      </w:r>
      <w:r w:rsidRPr="00BB7F1D" w:rsidDel="00125C9E">
        <w:rPr>
          <w:rStyle w:val="normaltextrun"/>
          <w:rFonts w:ascii="Arial" w:eastAsia="Calibri" w:hAnsi="Arial" w:cs="Arial"/>
          <w:color w:val="000000" w:themeColor="text1"/>
        </w:rPr>
        <w:t>?</w:t>
      </w:r>
      <w:r w:rsidRPr="00BB7F1D">
        <w:rPr>
          <w:rStyle w:val="normaltextrun"/>
          <w:rFonts w:ascii="Arial" w:eastAsia="Calibri" w:hAnsi="Arial" w:cs="Arial"/>
          <w:color w:val="000000" w:themeColor="text1"/>
        </w:rPr>
        <w:t xml:space="preserve"> </w:t>
      </w:r>
    </w:p>
    <w:p w14:paraId="120F231B" w14:textId="77777777" w:rsidR="004E1754" w:rsidRDefault="004E1754" w:rsidP="004E1754">
      <w:pPr>
        <w:pStyle w:val="paragraph"/>
        <w:spacing w:before="0" w:beforeAutospacing="0" w:after="0" w:afterAutospacing="0"/>
        <w:rPr>
          <w:rStyle w:val="eop"/>
          <w:rFonts w:ascii="Arial" w:hAnsi="Arial" w:cs="Arial"/>
        </w:rPr>
      </w:pPr>
    </w:p>
    <w:p w14:paraId="2B0DC455" w14:textId="77777777" w:rsidR="00885773" w:rsidRDefault="00885773" w:rsidP="00885773">
      <w:pPr>
        <w:pStyle w:val="paragraph"/>
        <w:tabs>
          <w:tab w:val="left" w:pos="4820"/>
        </w:tabs>
        <w:spacing w:before="0" w:beforeAutospacing="0" w:after="0" w:afterAutospacing="0"/>
        <w:textAlignment w:val="baseline"/>
        <w:rPr>
          <w:rFonts w:ascii="Arial" w:hAnsi="Arial" w:cs="Arial"/>
        </w:rPr>
      </w:pPr>
      <w:r w:rsidRPr="00EF22AD">
        <w:rPr>
          <w:rFonts w:ascii="Arial" w:hAnsi="Arial" w:cs="Arial"/>
        </w:rPr>
        <w:t xml:space="preserve">Possible response for each recommendation under this theme: </w:t>
      </w:r>
      <w:r>
        <w:rPr>
          <w:rFonts w:ascii="Arial" w:hAnsi="Arial" w:cs="Arial"/>
        </w:rPr>
        <w:t xml:space="preserve">High Priority / Medium Priority / Low Priority / Do not support this recommendation / Don’t Know No Opinion </w:t>
      </w:r>
    </w:p>
    <w:p w14:paraId="4A31AF12" w14:textId="77777777" w:rsidR="00885773" w:rsidRDefault="00885773" w:rsidP="00885773">
      <w:pPr>
        <w:pStyle w:val="paragraph"/>
        <w:tabs>
          <w:tab w:val="left" w:pos="4820"/>
        </w:tabs>
        <w:spacing w:before="0" w:beforeAutospacing="0" w:after="0" w:afterAutospacing="0"/>
        <w:textAlignment w:val="baseline"/>
        <w:rPr>
          <w:rFonts w:ascii="Arial" w:hAnsi="Arial" w:cs="Arial"/>
        </w:rPr>
      </w:pPr>
    </w:p>
    <w:p w14:paraId="6F16163C" w14:textId="77777777" w:rsidR="00885773" w:rsidRPr="00F37EEF" w:rsidRDefault="00885773" w:rsidP="00885773">
      <w:pPr>
        <w:pStyle w:val="paragraph"/>
        <w:spacing w:before="0" w:beforeAutospacing="0" w:after="0" w:afterAutospacing="0"/>
        <w:textAlignment w:val="baseline"/>
        <w:rPr>
          <w:rFonts w:ascii="Arial" w:hAnsi="Arial" w:cs="Arial"/>
        </w:rPr>
      </w:pPr>
      <w:r>
        <w:rPr>
          <w:rFonts w:ascii="Arial" w:hAnsi="Arial" w:cs="Arial"/>
        </w:rPr>
        <w:t>Recommendations under this theme:</w:t>
      </w:r>
      <w:r w:rsidRPr="00F37EEF">
        <w:rPr>
          <w:rFonts w:ascii="Arial" w:hAnsi="Arial" w:cs="Arial"/>
        </w:rPr>
        <w:t xml:space="preserve">    </w:t>
      </w:r>
    </w:p>
    <w:p w14:paraId="69C284AB" w14:textId="0337C4E3" w:rsidR="004E1754" w:rsidRDefault="004E1754" w:rsidP="004E1754">
      <w:pPr>
        <w:pStyle w:val="paragraph"/>
        <w:spacing w:before="0" w:beforeAutospacing="0" w:after="0" w:afterAutospacing="0"/>
        <w:textAlignment w:val="baseline"/>
        <w:rPr>
          <w:rFonts w:ascii="Arial" w:hAnsi="Arial" w:cs="Arial"/>
        </w:rPr>
      </w:pPr>
    </w:p>
    <w:p w14:paraId="6668875C" w14:textId="77777777" w:rsidR="004E1754" w:rsidRDefault="004E1754" w:rsidP="004E1754">
      <w:pPr>
        <w:pStyle w:val="STPR2BulletsLevel1"/>
      </w:pPr>
      <w:r w:rsidRPr="00BB7F1D">
        <w:t>Ferry vessel renewal and replacement and decarbonisation</w:t>
      </w:r>
    </w:p>
    <w:p w14:paraId="531DBC32" w14:textId="77777777" w:rsidR="004E1754" w:rsidRDefault="004E1754" w:rsidP="004E1754">
      <w:pPr>
        <w:pStyle w:val="STPR2BulletsLevel1"/>
      </w:pPr>
      <w:r w:rsidRPr="00BB7F1D">
        <w:t>Rail decarbonisation</w:t>
      </w:r>
    </w:p>
    <w:p w14:paraId="36C9B9F5" w14:textId="77777777" w:rsidR="004E1754" w:rsidRDefault="004E1754" w:rsidP="004E1754">
      <w:pPr>
        <w:pStyle w:val="STPR2BulletsLevel1"/>
      </w:pPr>
      <w:r w:rsidRPr="00BB7F1D">
        <w:t>Decarbonisation of bus network</w:t>
      </w:r>
    </w:p>
    <w:p w14:paraId="73EFC624" w14:textId="77777777" w:rsidR="004E1754" w:rsidRDefault="004E1754" w:rsidP="004E1754">
      <w:pPr>
        <w:pStyle w:val="STPR2BulletsLevel1"/>
      </w:pPr>
      <w:r w:rsidRPr="00BB7F1D">
        <w:t>Behaviour change and modal shift for freight</w:t>
      </w:r>
    </w:p>
    <w:p w14:paraId="5091409F" w14:textId="77777777" w:rsidR="004E1754" w:rsidRPr="00596053" w:rsidRDefault="004E1754" w:rsidP="004E1754">
      <w:pPr>
        <w:pStyle w:val="STPR2BulletsLevel1"/>
        <w:rPr>
          <w:rStyle w:val="eop"/>
        </w:rPr>
      </w:pPr>
      <w:r w:rsidRPr="00BB7F1D">
        <w:t>Zero emissions vehicles and infrastructure transition</w:t>
      </w:r>
    </w:p>
    <w:p w14:paraId="6F69032D" w14:textId="77777777" w:rsidR="004E1754" w:rsidRDefault="004E1754" w:rsidP="004E1754">
      <w:pPr>
        <w:pStyle w:val="paragraph"/>
        <w:spacing w:before="0" w:beforeAutospacing="0" w:after="0" w:afterAutospacing="0"/>
        <w:rPr>
          <w:rStyle w:val="normaltextrun"/>
          <w:rFonts w:ascii="Arial" w:hAnsi="Arial" w:cs="Arial"/>
        </w:rPr>
      </w:pPr>
      <w:r w:rsidRPr="00BB7F1D">
        <w:rPr>
          <w:rStyle w:val="normaltextrun"/>
          <w:rFonts w:ascii="Arial" w:hAnsi="Arial" w:cs="Arial"/>
          <w:b/>
        </w:rPr>
        <w:t>Q23.</w:t>
      </w:r>
      <w:r w:rsidRPr="00BB7F1D">
        <w:rPr>
          <w:rStyle w:val="normaltextrun"/>
          <w:rFonts w:ascii="Arial" w:hAnsi="Arial" w:cs="Arial"/>
        </w:rPr>
        <w:t xml:space="preserve"> Which of these recommendations would you prioritise to contribute to Decarbonising Transport?</w:t>
      </w:r>
    </w:p>
    <w:p w14:paraId="2AABD95F" w14:textId="77777777" w:rsidR="004E1754" w:rsidRDefault="004E1754" w:rsidP="004E1754">
      <w:pPr>
        <w:pStyle w:val="paragraph"/>
        <w:spacing w:before="0" w:beforeAutospacing="0" w:after="0" w:afterAutospacing="0"/>
        <w:rPr>
          <w:rStyle w:val="normaltextrun"/>
          <w:rFonts w:ascii="Arial" w:hAnsi="Arial" w:cs="Arial"/>
        </w:rPr>
      </w:pPr>
    </w:p>
    <w:p w14:paraId="54580B92" w14:textId="77777777" w:rsidR="00885773" w:rsidRDefault="00885773" w:rsidP="00885773">
      <w:pPr>
        <w:pStyle w:val="paragraph"/>
        <w:tabs>
          <w:tab w:val="left" w:pos="4820"/>
        </w:tabs>
        <w:spacing w:before="0" w:beforeAutospacing="0" w:after="0" w:afterAutospacing="0"/>
        <w:textAlignment w:val="baseline"/>
        <w:rPr>
          <w:rFonts w:ascii="Arial" w:hAnsi="Arial" w:cs="Arial"/>
        </w:rPr>
      </w:pPr>
      <w:r w:rsidRPr="00EF22AD">
        <w:rPr>
          <w:rFonts w:ascii="Arial" w:hAnsi="Arial" w:cs="Arial"/>
        </w:rPr>
        <w:t xml:space="preserve">Possible response for each recommendation under this theme: </w:t>
      </w:r>
      <w:r w:rsidR="004E1754">
        <w:rPr>
          <w:rFonts w:ascii="Arial" w:hAnsi="Arial" w:cs="Arial"/>
        </w:rPr>
        <w:t xml:space="preserve">High Priority / Medium Priority / Low Priority / Do not support this recommendation / Don’t Know No Opinion </w:t>
      </w:r>
    </w:p>
    <w:p w14:paraId="50C0CCAF" w14:textId="77777777" w:rsidR="00885773" w:rsidRDefault="00885773" w:rsidP="00885773">
      <w:pPr>
        <w:pStyle w:val="paragraph"/>
        <w:tabs>
          <w:tab w:val="left" w:pos="4820"/>
        </w:tabs>
        <w:spacing w:before="0" w:beforeAutospacing="0" w:after="0" w:afterAutospacing="0"/>
        <w:textAlignment w:val="baseline"/>
        <w:rPr>
          <w:rFonts w:ascii="Arial" w:hAnsi="Arial" w:cs="Arial"/>
        </w:rPr>
      </w:pPr>
    </w:p>
    <w:p w14:paraId="0F793DF4" w14:textId="77777777" w:rsidR="00885773" w:rsidRDefault="00885773" w:rsidP="00885773">
      <w:pPr>
        <w:pStyle w:val="paragraph"/>
        <w:tabs>
          <w:tab w:val="left" w:pos="4820"/>
        </w:tabs>
        <w:spacing w:before="0" w:beforeAutospacing="0" w:after="0" w:afterAutospacing="0"/>
        <w:textAlignment w:val="baseline"/>
        <w:rPr>
          <w:rFonts w:ascii="Arial" w:hAnsi="Arial" w:cs="Arial"/>
        </w:rPr>
      </w:pPr>
      <w:r>
        <w:rPr>
          <w:rFonts w:ascii="Arial" w:hAnsi="Arial" w:cs="Arial"/>
        </w:rPr>
        <w:t>Recommendations under this theme:</w:t>
      </w:r>
    </w:p>
    <w:p w14:paraId="1DBEED73" w14:textId="083AD708" w:rsidR="004E1754" w:rsidRDefault="004E1754" w:rsidP="004E1754">
      <w:pPr>
        <w:pStyle w:val="paragraph"/>
        <w:tabs>
          <w:tab w:val="left" w:pos="4820"/>
        </w:tabs>
        <w:spacing w:before="0" w:beforeAutospacing="0" w:after="0" w:afterAutospacing="0"/>
        <w:textAlignment w:val="baseline"/>
        <w:rPr>
          <w:rFonts w:ascii="Arial" w:hAnsi="Arial" w:cs="Arial"/>
        </w:rPr>
      </w:pPr>
      <w:r>
        <w:rPr>
          <w:rFonts w:ascii="Arial" w:hAnsi="Arial" w:cs="Arial"/>
        </w:rPr>
        <w:t xml:space="preserve"> </w:t>
      </w:r>
    </w:p>
    <w:p w14:paraId="40A829BF" w14:textId="77777777" w:rsidR="004E1754" w:rsidRDefault="004E1754" w:rsidP="004E1754">
      <w:pPr>
        <w:pStyle w:val="STPR2BulletsLevel1"/>
      </w:pPr>
      <w:r w:rsidRPr="00BB7F1D">
        <w:t>Ferry vessel renewal and replacement and decarbonisation</w:t>
      </w:r>
    </w:p>
    <w:p w14:paraId="0E565D7B" w14:textId="77777777" w:rsidR="004E1754" w:rsidRDefault="004E1754" w:rsidP="004E1754">
      <w:pPr>
        <w:pStyle w:val="STPR2BulletsLevel1"/>
      </w:pPr>
      <w:r w:rsidRPr="00BB7F1D">
        <w:t>Rail decarbonisation</w:t>
      </w:r>
    </w:p>
    <w:p w14:paraId="224CEA0A" w14:textId="77777777" w:rsidR="004E1754" w:rsidRDefault="004E1754" w:rsidP="004E1754">
      <w:pPr>
        <w:pStyle w:val="STPR2BulletsLevel1"/>
      </w:pPr>
      <w:r w:rsidRPr="00BB7F1D">
        <w:t>Decarbonisation of bus network</w:t>
      </w:r>
    </w:p>
    <w:p w14:paraId="7BBB3781" w14:textId="77777777" w:rsidR="004E1754" w:rsidRDefault="004E1754" w:rsidP="004E1754">
      <w:pPr>
        <w:pStyle w:val="STPR2BulletsLevel1"/>
      </w:pPr>
      <w:r w:rsidRPr="00BB7F1D">
        <w:t>Behaviour change and modal shift for freight</w:t>
      </w:r>
    </w:p>
    <w:p w14:paraId="584D40B4" w14:textId="77777777" w:rsidR="004E1754" w:rsidRPr="00596053" w:rsidRDefault="004E1754" w:rsidP="004E1754">
      <w:pPr>
        <w:pStyle w:val="STPR2BulletsLevel1"/>
        <w:rPr>
          <w:rStyle w:val="eop"/>
        </w:rPr>
      </w:pPr>
      <w:r w:rsidRPr="00BB7F1D">
        <w:t>Zero emissions vehicles and infrastructure transition</w:t>
      </w:r>
    </w:p>
    <w:p w14:paraId="26B82883" w14:textId="77777777" w:rsidR="004E1754" w:rsidRPr="00BB7F1D" w:rsidRDefault="004E1754" w:rsidP="004E1754">
      <w:pPr>
        <w:pStyle w:val="paragraph"/>
        <w:spacing w:before="0" w:beforeAutospacing="0" w:after="0" w:afterAutospacing="0"/>
        <w:textAlignment w:val="baseline"/>
        <w:rPr>
          <w:rFonts w:ascii="Arial" w:hAnsi="Arial" w:cs="Arial"/>
        </w:rPr>
      </w:pPr>
      <w:r w:rsidRPr="00BB7F1D">
        <w:rPr>
          <w:rStyle w:val="normaltextrun"/>
          <w:rFonts w:ascii="Arial" w:hAnsi="Arial" w:cs="Arial"/>
          <w:b/>
        </w:rPr>
        <w:t>Q24</w:t>
      </w:r>
      <w:r w:rsidRPr="00BB7F1D">
        <w:rPr>
          <w:rStyle w:val="normaltextrun"/>
          <w:rFonts w:ascii="Arial" w:hAnsi="Arial" w:cs="Arial"/>
        </w:rPr>
        <w:t>. Do the recommendations under this theme address the transport needs of your local or regional area or the people your organisation represents?</w:t>
      </w:r>
      <w:r w:rsidRPr="00BB7F1D">
        <w:rPr>
          <w:rStyle w:val="normaltextrun"/>
          <w:rFonts w:ascii="Arial" w:hAnsi="Arial" w:cs="Arial"/>
          <w:color w:val="FF0000"/>
        </w:rPr>
        <w:t xml:space="preserve"> </w:t>
      </w:r>
    </w:p>
    <w:p w14:paraId="01F6EB62" w14:textId="77777777" w:rsidR="004E1754" w:rsidRPr="00BB7F1D" w:rsidRDefault="004E1754" w:rsidP="004E1754">
      <w:pPr>
        <w:pStyle w:val="paragraph"/>
        <w:spacing w:before="0" w:beforeAutospacing="0" w:after="0" w:afterAutospacing="0"/>
        <w:textAlignment w:val="baseline"/>
      </w:pPr>
    </w:p>
    <w:p w14:paraId="78B0AE25" w14:textId="77777777" w:rsidR="004E1754" w:rsidRDefault="004E1754" w:rsidP="004E1754">
      <w:pPr>
        <w:pStyle w:val="STPR2BulletsLevel1"/>
      </w:pPr>
      <w:r w:rsidRPr="0052175F">
        <w:t>Yes</w:t>
      </w:r>
    </w:p>
    <w:p w14:paraId="2D15AD58" w14:textId="77777777" w:rsidR="004E1754" w:rsidRPr="0052175F" w:rsidRDefault="004E1754" w:rsidP="004E1754">
      <w:pPr>
        <w:pStyle w:val="STPR2BulletsLevel1"/>
      </w:pPr>
      <w:r w:rsidRPr="0052175F">
        <w:lastRenderedPageBreak/>
        <w:t>No</w:t>
      </w:r>
    </w:p>
    <w:p w14:paraId="33A7C2BD" w14:textId="77777777" w:rsidR="004E1754" w:rsidRPr="00596053" w:rsidRDefault="004E1754" w:rsidP="004E1754">
      <w:pPr>
        <w:pStyle w:val="STPR2BulletsLevel1"/>
        <w:rPr>
          <w:rStyle w:val="eop"/>
        </w:rPr>
      </w:pPr>
      <w:r w:rsidRPr="0052175F">
        <w:t>Don’t Know / No Opinion</w:t>
      </w:r>
    </w:p>
    <w:p w14:paraId="45E6A839" w14:textId="77777777" w:rsidR="004E1754" w:rsidRPr="00052707" w:rsidRDefault="004E1754" w:rsidP="004E1754">
      <w:pPr>
        <w:pStyle w:val="ListBullet"/>
        <w:ind w:left="360" w:hanging="360"/>
        <w:rPr>
          <w:rStyle w:val="eop"/>
          <w:rFonts w:ascii="Arial" w:hAnsi="Arial" w:cs="Arial"/>
          <w:sz w:val="24"/>
          <w:szCs w:val="24"/>
        </w:rPr>
      </w:pPr>
      <w:r w:rsidRPr="00BB7F1D">
        <w:rPr>
          <w:rStyle w:val="eop"/>
          <w:rFonts w:ascii="Arial" w:hAnsi="Arial" w:cs="Arial"/>
          <w:b/>
          <w:sz w:val="24"/>
          <w:szCs w:val="24"/>
        </w:rPr>
        <w:t>Q25</w:t>
      </w:r>
      <w:r w:rsidRPr="00BB7F1D">
        <w:rPr>
          <w:rStyle w:val="eop"/>
          <w:rFonts w:ascii="Arial" w:hAnsi="Arial" w:cs="Arial"/>
          <w:sz w:val="24"/>
          <w:szCs w:val="24"/>
        </w:rPr>
        <w:t xml:space="preserve">. </w:t>
      </w:r>
      <w:r w:rsidRPr="00BB7F1D">
        <w:rPr>
          <w:rFonts w:ascii="Arial" w:hAnsi="Arial" w:cs="Arial"/>
          <w:sz w:val="24"/>
          <w:szCs w:val="24"/>
        </w:rPr>
        <w:t xml:space="preserve">Please provide any additional comments you have on the theme Decarbonising Transport and the recommendations within it </w:t>
      </w:r>
    </w:p>
    <w:p w14:paraId="3CD06B33" w14:textId="77777777" w:rsidR="004E1754" w:rsidRPr="00BB7F1D" w:rsidRDefault="004E1754" w:rsidP="004E1754">
      <w:pPr>
        <w:pStyle w:val="NoSpacing"/>
        <w:rPr>
          <w:rFonts w:ascii="Arial" w:eastAsia="Jacobs Chronos" w:hAnsi="Arial" w:cs="Arial"/>
          <w:b/>
          <w:sz w:val="24"/>
          <w:szCs w:val="24"/>
          <w:u w:val="single"/>
        </w:rPr>
      </w:pPr>
      <w:r w:rsidRPr="00BB7F1D">
        <w:rPr>
          <w:rFonts w:ascii="Arial" w:hAnsi="Arial" w:cs="Arial"/>
          <w:b/>
          <w:bCs/>
          <w:sz w:val="24"/>
          <w:szCs w:val="24"/>
          <w:u w:val="single"/>
        </w:rPr>
        <w:t xml:space="preserve">5. </w:t>
      </w:r>
      <w:r w:rsidRPr="00BB7F1D">
        <w:rPr>
          <w:rFonts w:ascii="Arial" w:eastAsia="Jacobs Chronos" w:hAnsi="Arial" w:cs="Arial"/>
          <w:b/>
          <w:sz w:val="24"/>
          <w:szCs w:val="24"/>
          <w:u w:val="single"/>
        </w:rPr>
        <w:t xml:space="preserve">Increasing Safety and Resilience on the Strategic Transport Network </w:t>
      </w:r>
    </w:p>
    <w:p w14:paraId="22AD4ADC" w14:textId="77777777" w:rsidR="004E1754" w:rsidRPr="00BB7F1D" w:rsidRDefault="004E1754" w:rsidP="004E1754">
      <w:pPr>
        <w:rPr>
          <w:rFonts w:ascii="Arial" w:hAnsi="Arial" w:cs="Arial"/>
          <w:b/>
          <w:bCs/>
          <w:sz w:val="24"/>
          <w:szCs w:val="24"/>
          <w:u w:val="single"/>
        </w:rPr>
      </w:pPr>
    </w:p>
    <w:p w14:paraId="6D1DB0C3" w14:textId="77777777" w:rsidR="004E1754" w:rsidRPr="00BB7F1D" w:rsidRDefault="004E1754" w:rsidP="004E1754">
      <w:pPr>
        <w:pStyle w:val="paragraph"/>
        <w:spacing w:before="0" w:beforeAutospacing="0" w:after="0" w:afterAutospacing="0"/>
        <w:textAlignment w:val="baseline"/>
        <w:rPr>
          <w:rFonts w:ascii="Arial" w:hAnsi="Arial" w:cs="Arial"/>
        </w:rPr>
      </w:pPr>
      <w:r w:rsidRPr="00BB7F1D">
        <w:rPr>
          <w:rStyle w:val="normaltextrun"/>
          <w:rFonts w:ascii="Arial" w:eastAsia="Calibri" w:hAnsi="Arial" w:cs="Arial"/>
          <w:b/>
          <w:color w:val="000000" w:themeColor="text1"/>
        </w:rPr>
        <w:t>Q26.</w:t>
      </w:r>
      <w:r w:rsidRPr="00BB7F1D">
        <w:rPr>
          <w:rStyle w:val="normaltextrun"/>
          <w:rFonts w:ascii="Arial" w:eastAsia="Calibri" w:hAnsi="Arial" w:cs="Arial"/>
          <w:color w:val="000000" w:themeColor="text1"/>
        </w:rPr>
        <w:t xml:space="preserve"> To what extent do you agree or disagree that the recommendations under this theme contribute to Increasing Safety and Resilience on the Strategic Transport Network? </w:t>
      </w:r>
    </w:p>
    <w:p w14:paraId="271316B0" w14:textId="77777777" w:rsidR="004E1754" w:rsidRDefault="004E1754" w:rsidP="004E1754">
      <w:pPr>
        <w:pStyle w:val="paragraph"/>
        <w:spacing w:before="0" w:beforeAutospacing="0" w:after="0" w:afterAutospacing="0"/>
        <w:rPr>
          <w:rStyle w:val="eop"/>
          <w:rFonts w:ascii="Arial" w:hAnsi="Arial" w:cs="Arial"/>
        </w:rPr>
      </w:pPr>
    </w:p>
    <w:p w14:paraId="68145B38" w14:textId="77777777" w:rsidR="00885773" w:rsidRDefault="00885773" w:rsidP="00885773">
      <w:pPr>
        <w:pStyle w:val="paragraph"/>
        <w:tabs>
          <w:tab w:val="left" w:pos="4820"/>
        </w:tabs>
        <w:spacing w:before="0" w:beforeAutospacing="0" w:after="0" w:afterAutospacing="0"/>
        <w:textAlignment w:val="baseline"/>
        <w:rPr>
          <w:rFonts w:ascii="Arial" w:hAnsi="Arial" w:cs="Arial"/>
        </w:rPr>
      </w:pPr>
      <w:r w:rsidRPr="00EF22AD">
        <w:rPr>
          <w:rFonts w:ascii="Arial" w:hAnsi="Arial" w:cs="Arial"/>
        </w:rPr>
        <w:t xml:space="preserve">Possible response for each recommendation under this theme: </w:t>
      </w:r>
      <w:r>
        <w:rPr>
          <w:rFonts w:ascii="Arial" w:hAnsi="Arial" w:cs="Arial"/>
        </w:rPr>
        <w:t xml:space="preserve">High Priority / Medium Priority / Low Priority / Do not support this recommendation / Don’t Know No Opinion </w:t>
      </w:r>
    </w:p>
    <w:p w14:paraId="6FFC55DF" w14:textId="77777777" w:rsidR="00885773" w:rsidRDefault="00885773" w:rsidP="00885773">
      <w:pPr>
        <w:pStyle w:val="paragraph"/>
        <w:tabs>
          <w:tab w:val="left" w:pos="4820"/>
        </w:tabs>
        <w:spacing w:before="0" w:beforeAutospacing="0" w:after="0" w:afterAutospacing="0"/>
        <w:textAlignment w:val="baseline"/>
        <w:rPr>
          <w:rFonts w:ascii="Arial" w:hAnsi="Arial" w:cs="Arial"/>
        </w:rPr>
      </w:pPr>
    </w:p>
    <w:p w14:paraId="3E7746BF" w14:textId="77777777" w:rsidR="00885773" w:rsidRPr="00F37EEF" w:rsidRDefault="00885773" w:rsidP="00885773">
      <w:pPr>
        <w:pStyle w:val="paragraph"/>
        <w:spacing w:before="0" w:beforeAutospacing="0" w:after="0" w:afterAutospacing="0"/>
        <w:textAlignment w:val="baseline"/>
        <w:rPr>
          <w:rFonts w:ascii="Arial" w:hAnsi="Arial" w:cs="Arial"/>
        </w:rPr>
      </w:pPr>
      <w:r>
        <w:rPr>
          <w:rFonts w:ascii="Arial" w:hAnsi="Arial" w:cs="Arial"/>
        </w:rPr>
        <w:t>Recommendations under this theme:</w:t>
      </w:r>
      <w:r w:rsidRPr="00F37EEF">
        <w:rPr>
          <w:rFonts w:ascii="Arial" w:hAnsi="Arial" w:cs="Arial"/>
        </w:rPr>
        <w:t xml:space="preserve">    </w:t>
      </w:r>
    </w:p>
    <w:p w14:paraId="225A1C81" w14:textId="43FD50DF" w:rsidR="004E1754" w:rsidRDefault="004E1754" w:rsidP="004E1754">
      <w:pPr>
        <w:pStyle w:val="paragraph"/>
        <w:spacing w:before="0" w:beforeAutospacing="0" w:after="0" w:afterAutospacing="0"/>
        <w:textAlignment w:val="baseline"/>
        <w:rPr>
          <w:rFonts w:ascii="Arial" w:hAnsi="Arial" w:cs="Arial"/>
        </w:rPr>
      </w:pPr>
      <w:r w:rsidRPr="00F37EEF">
        <w:rPr>
          <w:rFonts w:ascii="Arial" w:hAnsi="Arial" w:cs="Arial"/>
        </w:rPr>
        <w:t xml:space="preserve"> </w:t>
      </w:r>
    </w:p>
    <w:p w14:paraId="76044E09" w14:textId="77777777" w:rsidR="004E1754" w:rsidRDefault="004E1754" w:rsidP="004E1754">
      <w:pPr>
        <w:pStyle w:val="STPR2BulletsLevel1"/>
      </w:pPr>
      <w:r w:rsidRPr="00BB7F1D">
        <w:t>Access to Argyll A83</w:t>
      </w:r>
    </w:p>
    <w:p w14:paraId="1E32B2EC" w14:textId="77777777" w:rsidR="004E1754" w:rsidRDefault="004E1754" w:rsidP="004E1754">
      <w:pPr>
        <w:pStyle w:val="STPR2BulletsLevel1"/>
        <w:rPr>
          <w:rStyle w:val="eop"/>
        </w:rPr>
      </w:pPr>
      <w:r w:rsidRPr="00BB7F1D">
        <w:t>Trunk road and motorway safety Improvements</w:t>
      </w:r>
    </w:p>
    <w:p w14:paraId="1A06C0C2" w14:textId="77777777" w:rsidR="004E1754" w:rsidRDefault="004E1754" w:rsidP="004E1754">
      <w:pPr>
        <w:pStyle w:val="STPR2BulletsLevel1"/>
      </w:pPr>
      <w:r w:rsidRPr="00BB7F1D">
        <w:t>Trunk road and motorway network climate change adaption and resilience</w:t>
      </w:r>
    </w:p>
    <w:p w14:paraId="101D8EB9" w14:textId="77777777" w:rsidR="004E1754" w:rsidRDefault="004E1754" w:rsidP="004E1754">
      <w:pPr>
        <w:pStyle w:val="STPR2BulletsLevel1"/>
      </w:pPr>
      <w:r w:rsidRPr="00BB7F1D">
        <w:t>Trunk road and motorway network renewal for reliability, resilience, and safety</w:t>
      </w:r>
    </w:p>
    <w:p w14:paraId="58F9042E" w14:textId="77777777" w:rsidR="004E1754" w:rsidRDefault="004E1754" w:rsidP="004E1754">
      <w:pPr>
        <w:pStyle w:val="STPR2BulletsLevel1"/>
      </w:pPr>
      <w:r w:rsidRPr="00BB7F1D">
        <w:t>Enhancing Intelligent Transport Systems</w:t>
      </w:r>
    </w:p>
    <w:p w14:paraId="642242A8" w14:textId="77777777" w:rsidR="004E1754" w:rsidRDefault="004E1754" w:rsidP="004E1754">
      <w:pPr>
        <w:pStyle w:val="STPR2BulletsLevel1"/>
      </w:pPr>
      <w:r w:rsidRPr="00BB7F1D">
        <w:t>Strategy for</w:t>
      </w:r>
      <w:r>
        <w:t xml:space="preserve"> </w:t>
      </w:r>
      <w:r w:rsidRPr="00BB7F1D">
        <w:t>improving rest and welfare facilities for hauliers</w:t>
      </w:r>
    </w:p>
    <w:p w14:paraId="11642118" w14:textId="77777777" w:rsidR="004E1754" w:rsidRDefault="004E1754" w:rsidP="004E1754">
      <w:pPr>
        <w:pStyle w:val="STPR2BulletsLevel1"/>
      </w:pPr>
      <w:r w:rsidRPr="00BB7F1D">
        <w:t>Improving active travel on trunk roads through communities</w:t>
      </w:r>
    </w:p>
    <w:p w14:paraId="49564513" w14:textId="77777777" w:rsidR="004E1754" w:rsidRPr="00BB7F1D" w:rsidRDefault="004E1754" w:rsidP="004E1754">
      <w:pPr>
        <w:pStyle w:val="STPR2BulletsLevel1"/>
        <w:rPr>
          <w:rStyle w:val="eop"/>
        </w:rPr>
      </w:pPr>
      <w:r w:rsidRPr="00BB7F1D">
        <w:t>Speed management plan</w:t>
      </w:r>
    </w:p>
    <w:p w14:paraId="0DA4BBF4" w14:textId="77777777" w:rsidR="004E1754" w:rsidRDefault="004E1754" w:rsidP="004E1754">
      <w:pPr>
        <w:pStyle w:val="paragraph"/>
        <w:spacing w:before="0" w:beforeAutospacing="0" w:after="0" w:afterAutospacing="0"/>
        <w:textAlignment w:val="baseline"/>
        <w:rPr>
          <w:rStyle w:val="normaltextrun"/>
          <w:rFonts w:ascii="Arial" w:hAnsi="Arial" w:cs="Arial"/>
          <w:b/>
        </w:rPr>
      </w:pPr>
    </w:p>
    <w:p w14:paraId="03CB2F26" w14:textId="77777777" w:rsidR="004E1754" w:rsidRDefault="004E1754" w:rsidP="004E1754">
      <w:pPr>
        <w:pStyle w:val="paragraph"/>
        <w:spacing w:before="0" w:beforeAutospacing="0" w:after="0" w:afterAutospacing="0"/>
        <w:textAlignment w:val="baseline"/>
        <w:rPr>
          <w:rStyle w:val="normaltextrun"/>
          <w:rFonts w:ascii="Arial" w:hAnsi="Arial" w:cs="Arial"/>
        </w:rPr>
      </w:pPr>
      <w:r w:rsidRPr="00BB7F1D">
        <w:rPr>
          <w:rStyle w:val="normaltextrun"/>
          <w:rFonts w:ascii="Arial" w:hAnsi="Arial" w:cs="Arial"/>
          <w:b/>
        </w:rPr>
        <w:t>Q27</w:t>
      </w:r>
      <w:r w:rsidRPr="00BB7F1D">
        <w:rPr>
          <w:rStyle w:val="normaltextrun"/>
          <w:rFonts w:ascii="Arial" w:hAnsi="Arial" w:cs="Arial"/>
        </w:rPr>
        <w:t xml:space="preserve">. Which of these recommendations would you prioritise to contribute to Increasing </w:t>
      </w:r>
      <w:r w:rsidRPr="00BB7F1D">
        <w:rPr>
          <w:rStyle w:val="normaltextrun"/>
          <w:rFonts w:ascii="Arial" w:eastAsia="Calibri" w:hAnsi="Arial" w:cs="Arial"/>
          <w:color w:val="000000" w:themeColor="text1"/>
        </w:rPr>
        <w:t>Safety and Resilience on the Strategic Transport Network</w:t>
      </w:r>
      <w:r w:rsidRPr="00BB7F1D">
        <w:rPr>
          <w:rStyle w:val="normaltextrun"/>
          <w:rFonts w:ascii="Arial" w:hAnsi="Arial" w:cs="Arial"/>
        </w:rPr>
        <w:t xml:space="preserve">? </w:t>
      </w:r>
    </w:p>
    <w:p w14:paraId="24DC7E6D" w14:textId="77777777" w:rsidR="004E1754" w:rsidRDefault="004E1754" w:rsidP="004E1754">
      <w:pPr>
        <w:pStyle w:val="paragraph"/>
        <w:spacing w:before="0" w:beforeAutospacing="0" w:after="0" w:afterAutospacing="0"/>
        <w:textAlignment w:val="baseline"/>
        <w:rPr>
          <w:rStyle w:val="normaltextrun"/>
          <w:rFonts w:ascii="Arial" w:hAnsi="Arial" w:cs="Arial"/>
        </w:rPr>
      </w:pPr>
    </w:p>
    <w:p w14:paraId="30EF25BB" w14:textId="77777777" w:rsidR="00885773" w:rsidRDefault="00885773" w:rsidP="00885773">
      <w:pPr>
        <w:pStyle w:val="paragraph"/>
        <w:tabs>
          <w:tab w:val="left" w:pos="4820"/>
        </w:tabs>
        <w:spacing w:before="0" w:beforeAutospacing="0" w:after="0" w:afterAutospacing="0"/>
        <w:textAlignment w:val="baseline"/>
        <w:rPr>
          <w:rFonts w:ascii="Arial" w:hAnsi="Arial" w:cs="Arial"/>
        </w:rPr>
      </w:pPr>
      <w:r w:rsidRPr="00EF22AD">
        <w:rPr>
          <w:rFonts w:ascii="Arial" w:hAnsi="Arial" w:cs="Arial"/>
        </w:rPr>
        <w:t xml:space="preserve">Possible response for each recommendation under this theme: </w:t>
      </w:r>
      <w:r w:rsidR="004E1754">
        <w:rPr>
          <w:rFonts w:ascii="Arial" w:hAnsi="Arial" w:cs="Arial"/>
        </w:rPr>
        <w:t xml:space="preserve">High Priority / Medium Priority / Low Priority / Do not support this recommendation / Don’t Know No Opinion </w:t>
      </w:r>
    </w:p>
    <w:p w14:paraId="61873B57" w14:textId="77777777" w:rsidR="00885773" w:rsidRDefault="00885773" w:rsidP="00885773">
      <w:pPr>
        <w:pStyle w:val="paragraph"/>
        <w:tabs>
          <w:tab w:val="left" w:pos="4820"/>
        </w:tabs>
        <w:spacing w:before="0" w:beforeAutospacing="0" w:after="0" w:afterAutospacing="0"/>
        <w:textAlignment w:val="baseline"/>
        <w:rPr>
          <w:rFonts w:ascii="Arial" w:hAnsi="Arial" w:cs="Arial"/>
        </w:rPr>
      </w:pPr>
    </w:p>
    <w:p w14:paraId="1BFC7297" w14:textId="77777777" w:rsidR="00885773" w:rsidRDefault="00885773" w:rsidP="00885773">
      <w:pPr>
        <w:pStyle w:val="paragraph"/>
        <w:tabs>
          <w:tab w:val="left" w:pos="4820"/>
        </w:tabs>
        <w:spacing w:before="0" w:beforeAutospacing="0" w:after="0" w:afterAutospacing="0"/>
        <w:textAlignment w:val="baseline"/>
        <w:rPr>
          <w:rFonts w:ascii="Arial" w:hAnsi="Arial" w:cs="Arial"/>
        </w:rPr>
      </w:pPr>
      <w:r>
        <w:rPr>
          <w:rFonts w:ascii="Arial" w:hAnsi="Arial" w:cs="Arial"/>
        </w:rPr>
        <w:t>Recommendations under this theme:</w:t>
      </w:r>
    </w:p>
    <w:p w14:paraId="39EAE939" w14:textId="1C7ADFF9" w:rsidR="004E1754" w:rsidRDefault="004E1754" w:rsidP="004E1754">
      <w:pPr>
        <w:pStyle w:val="paragraph"/>
        <w:tabs>
          <w:tab w:val="left" w:pos="4820"/>
        </w:tabs>
        <w:spacing w:before="0" w:beforeAutospacing="0" w:after="0" w:afterAutospacing="0"/>
        <w:textAlignment w:val="baseline"/>
        <w:rPr>
          <w:rFonts w:ascii="Arial" w:hAnsi="Arial" w:cs="Arial"/>
        </w:rPr>
      </w:pPr>
    </w:p>
    <w:p w14:paraId="04021072" w14:textId="77777777" w:rsidR="004E1754" w:rsidRDefault="004E1754" w:rsidP="004E1754">
      <w:pPr>
        <w:pStyle w:val="STPR2BulletsLevel1"/>
      </w:pPr>
      <w:r w:rsidRPr="00BB7F1D">
        <w:t>Access to Argyll A83</w:t>
      </w:r>
    </w:p>
    <w:p w14:paraId="5E3D85A2" w14:textId="77777777" w:rsidR="004E1754" w:rsidRDefault="004E1754" w:rsidP="004E1754">
      <w:pPr>
        <w:pStyle w:val="STPR2BulletsLevel1"/>
        <w:rPr>
          <w:rStyle w:val="eop"/>
        </w:rPr>
      </w:pPr>
      <w:r w:rsidRPr="00BB7F1D">
        <w:t>Trunk road and motorway safety Improvements</w:t>
      </w:r>
    </w:p>
    <w:p w14:paraId="793C75BC" w14:textId="77777777" w:rsidR="004E1754" w:rsidRDefault="004E1754" w:rsidP="004E1754">
      <w:pPr>
        <w:pStyle w:val="STPR2BulletsLevel1"/>
      </w:pPr>
      <w:r w:rsidRPr="00BB7F1D">
        <w:t>Trunk road and motorway network climate change adaption and resilience</w:t>
      </w:r>
    </w:p>
    <w:p w14:paraId="1F7D9DFE" w14:textId="77777777" w:rsidR="004E1754" w:rsidRDefault="004E1754" w:rsidP="004E1754">
      <w:pPr>
        <w:pStyle w:val="STPR2BulletsLevel1"/>
      </w:pPr>
      <w:r w:rsidRPr="00BB7F1D">
        <w:t>Trunk road and motorway network renewal for reliability, resilience, and safety</w:t>
      </w:r>
    </w:p>
    <w:p w14:paraId="3122D3F2" w14:textId="77777777" w:rsidR="004E1754" w:rsidRDefault="004E1754" w:rsidP="004E1754">
      <w:pPr>
        <w:pStyle w:val="STPR2BulletsLevel1"/>
      </w:pPr>
      <w:r w:rsidRPr="00BB7F1D">
        <w:t>Enhancing Intelligent Transport Systems</w:t>
      </w:r>
    </w:p>
    <w:p w14:paraId="2029A702" w14:textId="77777777" w:rsidR="004E1754" w:rsidRDefault="004E1754" w:rsidP="004E1754">
      <w:pPr>
        <w:pStyle w:val="STPR2BulletsLevel1"/>
      </w:pPr>
      <w:r w:rsidRPr="00BB7F1D">
        <w:t>Strategy for</w:t>
      </w:r>
      <w:r>
        <w:t xml:space="preserve"> </w:t>
      </w:r>
      <w:r w:rsidRPr="00BB7F1D">
        <w:t>improving rest and welfare facilities for hauliers</w:t>
      </w:r>
    </w:p>
    <w:p w14:paraId="78F8C520" w14:textId="77777777" w:rsidR="004E1754" w:rsidRDefault="004E1754" w:rsidP="004E1754">
      <w:pPr>
        <w:pStyle w:val="STPR2BulletsLevel1"/>
      </w:pPr>
      <w:r w:rsidRPr="00BB7F1D">
        <w:t>Improving active travel on trunk roads through communities</w:t>
      </w:r>
    </w:p>
    <w:p w14:paraId="7AAF4ED0" w14:textId="77777777" w:rsidR="004E1754" w:rsidRPr="00416EB3" w:rsidRDefault="004E1754" w:rsidP="004E1754">
      <w:pPr>
        <w:pStyle w:val="STPR2BulletsLevel1"/>
        <w:rPr>
          <w:rStyle w:val="eop"/>
        </w:rPr>
      </w:pPr>
      <w:r w:rsidRPr="00BB7F1D">
        <w:t>Speed management plan</w:t>
      </w:r>
    </w:p>
    <w:p w14:paraId="326F7ADF" w14:textId="77777777" w:rsidR="004E1754" w:rsidRPr="00BB7F1D" w:rsidRDefault="004E1754" w:rsidP="004E1754">
      <w:pPr>
        <w:pStyle w:val="paragraph"/>
        <w:spacing w:before="0" w:beforeAutospacing="0" w:after="0" w:afterAutospacing="0"/>
        <w:textAlignment w:val="baseline"/>
        <w:rPr>
          <w:rFonts w:ascii="Arial" w:hAnsi="Arial" w:cs="Arial"/>
        </w:rPr>
      </w:pPr>
      <w:r w:rsidRPr="00BB7F1D">
        <w:rPr>
          <w:rStyle w:val="normaltextrun"/>
          <w:rFonts w:ascii="Arial" w:hAnsi="Arial" w:cs="Arial"/>
          <w:b/>
        </w:rPr>
        <w:t>Q28</w:t>
      </w:r>
      <w:r w:rsidRPr="00BB7F1D">
        <w:rPr>
          <w:rStyle w:val="normaltextrun"/>
          <w:rFonts w:ascii="Arial" w:hAnsi="Arial" w:cs="Arial"/>
        </w:rPr>
        <w:t>. Do the recommendations under this theme address the transport needs of your local or regional area or the people your organisation represents?</w:t>
      </w:r>
    </w:p>
    <w:p w14:paraId="79C999D8" w14:textId="77777777" w:rsidR="004E1754" w:rsidRPr="00BB7F1D" w:rsidRDefault="004E1754" w:rsidP="004E1754">
      <w:pPr>
        <w:pStyle w:val="paragraph"/>
        <w:spacing w:before="0" w:beforeAutospacing="0" w:after="0" w:afterAutospacing="0"/>
        <w:textAlignment w:val="baseline"/>
      </w:pPr>
    </w:p>
    <w:p w14:paraId="461FF5B2" w14:textId="77777777" w:rsidR="004E1754" w:rsidRDefault="004E1754" w:rsidP="004E1754">
      <w:pPr>
        <w:pStyle w:val="STPR2BulletsLevel1"/>
      </w:pPr>
      <w:r w:rsidRPr="0052175F">
        <w:t>Yes</w:t>
      </w:r>
    </w:p>
    <w:p w14:paraId="53217BD0" w14:textId="77777777" w:rsidR="004E1754" w:rsidRPr="0052175F" w:rsidRDefault="004E1754" w:rsidP="004E1754">
      <w:pPr>
        <w:pStyle w:val="STPR2BulletsLevel1"/>
      </w:pPr>
      <w:r w:rsidRPr="0052175F">
        <w:t>No</w:t>
      </w:r>
    </w:p>
    <w:p w14:paraId="4697C5B6" w14:textId="77777777" w:rsidR="004E1754" w:rsidRPr="00416EB3" w:rsidRDefault="004E1754" w:rsidP="004E1754">
      <w:pPr>
        <w:pStyle w:val="STPR2BulletsLevel1"/>
        <w:rPr>
          <w:rStyle w:val="eop"/>
        </w:rPr>
      </w:pPr>
      <w:r w:rsidRPr="0052175F">
        <w:t>Don’t Know / No Opinion</w:t>
      </w:r>
    </w:p>
    <w:p w14:paraId="4788A737" w14:textId="77777777" w:rsidR="004E1754" w:rsidRPr="00416EB3" w:rsidRDefault="004E1754" w:rsidP="004E1754">
      <w:pPr>
        <w:pStyle w:val="ListBullet"/>
        <w:ind w:left="360" w:hanging="360"/>
        <w:rPr>
          <w:rFonts w:ascii="Arial" w:hAnsi="Arial" w:cs="Arial"/>
          <w:sz w:val="24"/>
          <w:szCs w:val="24"/>
        </w:rPr>
      </w:pPr>
      <w:r w:rsidRPr="00BB7F1D">
        <w:rPr>
          <w:rStyle w:val="eop"/>
          <w:rFonts w:ascii="Arial" w:hAnsi="Arial" w:cs="Arial"/>
          <w:b/>
          <w:sz w:val="24"/>
          <w:szCs w:val="24"/>
        </w:rPr>
        <w:lastRenderedPageBreak/>
        <w:t>Q29</w:t>
      </w:r>
      <w:r w:rsidRPr="00BB7F1D">
        <w:rPr>
          <w:rStyle w:val="eop"/>
          <w:rFonts w:ascii="Arial" w:hAnsi="Arial" w:cs="Arial"/>
          <w:sz w:val="24"/>
          <w:szCs w:val="24"/>
        </w:rPr>
        <w:t xml:space="preserve">. </w:t>
      </w:r>
      <w:r w:rsidRPr="00BB7F1D">
        <w:rPr>
          <w:rFonts w:ascii="Arial" w:hAnsi="Arial" w:cs="Arial"/>
          <w:sz w:val="24"/>
          <w:szCs w:val="24"/>
        </w:rPr>
        <w:t xml:space="preserve">Please provide any additional comments you have on the theme </w:t>
      </w:r>
      <w:r w:rsidRPr="00BB7F1D">
        <w:rPr>
          <w:rStyle w:val="normaltextrun"/>
          <w:rFonts w:ascii="Arial" w:hAnsi="Arial" w:cs="Arial"/>
          <w:sz w:val="24"/>
          <w:szCs w:val="24"/>
        </w:rPr>
        <w:t xml:space="preserve">Increasing </w:t>
      </w:r>
      <w:r w:rsidRPr="00BB7F1D">
        <w:rPr>
          <w:rStyle w:val="normaltextrun"/>
          <w:rFonts w:ascii="Arial" w:eastAsia="Calibri" w:hAnsi="Arial" w:cs="Arial"/>
          <w:color w:val="000000" w:themeColor="text1"/>
          <w:sz w:val="24"/>
          <w:szCs w:val="24"/>
        </w:rPr>
        <w:t>Safety and Resilience on the Strategic Transport Network</w:t>
      </w:r>
      <w:r w:rsidRPr="00BB7F1D">
        <w:rPr>
          <w:rFonts w:ascii="Arial" w:hAnsi="Arial" w:cs="Arial"/>
          <w:sz w:val="24"/>
          <w:szCs w:val="24"/>
        </w:rPr>
        <w:t xml:space="preserve"> and the recommendations within it </w:t>
      </w:r>
    </w:p>
    <w:p w14:paraId="6083C97D" w14:textId="77777777" w:rsidR="004E1754" w:rsidRPr="00BB7F1D" w:rsidRDefault="004E1754" w:rsidP="004E1754">
      <w:pPr>
        <w:rPr>
          <w:rFonts w:ascii="Arial" w:hAnsi="Arial" w:cs="Arial"/>
          <w:b/>
          <w:bCs/>
          <w:sz w:val="24"/>
          <w:szCs w:val="24"/>
          <w:u w:val="single"/>
        </w:rPr>
      </w:pPr>
      <w:r w:rsidRPr="00BB7F1D">
        <w:rPr>
          <w:rFonts w:ascii="Arial" w:hAnsi="Arial" w:cs="Arial"/>
          <w:b/>
          <w:bCs/>
          <w:sz w:val="24"/>
          <w:szCs w:val="24"/>
          <w:u w:val="single"/>
        </w:rPr>
        <w:t>6. Strengthening Strategic Connections</w:t>
      </w:r>
    </w:p>
    <w:p w14:paraId="3AD59874" w14:textId="77777777" w:rsidR="004E1754" w:rsidRDefault="004E1754" w:rsidP="004E1754">
      <w:pPr>
        <w:pStyle w:val="paragraph"/>
        <w:spacing w:before="0" w:beforeAutospacing="0" w:after="0" w:afterAutospacing="0"/>
        <w:textAlignment w:val="baseline"/>
        <w:rPr>
          <w:rStyle w:val="normaltextrun"/>
          <w:rFonts w:ascii="Arial" w:hAnsi="Arial" w:cs="Arial"/>
          <w:color w:val="000000"/>
          <w:shd w:val="clear" w:color="auto" w:fill="FFFFFF"/>
        </w:rPr>
      </w:pPr>
      <w:r w:rsidRPr="00BB7F1D">
        <w:rPr>
          <w:rStyle w:val="normaltextrun"/>
          <w:rFonts w:ascii="Arial" w:eastAsia="Calibri" w:hAnsi="Arial" w:cs="Arial"/>
          <w:b/>
          <w:color w:val="000000" w:themeColor="text1"/>
        </w:rPr>
        <w:t>Q30.</w:t>
      </w:r>
      <w:r w:rsidRPr="00BB7F1D">
        <w:rPr>
          <w:rStyle w:val="normaltextrun"/>
          <w:rFonts w:ascii="Arial" w:eastAsia="Calibri" w:hAnsi="Arial" w:cs="Arial"/>
          <w:color w:val="000000" w:themeColor="text1"/>
        </w:rPr>
        <w:t xml:space="preserve"> To what extent do you agree or disagree that the recommendations under this theme contribute to Strengthening Strategic Connections? </w:t>
      </w:r>
      <w:r w:rsidRPr="00BB7F1D">
        <w:rPr>
          <w:rStyle w:val="normaltextrun"/>
          <w:rFonts w:ascii="Arial" w:hAnsi="Arial" w:cs="Arial"/>
        </w:rPr>
        <w:t> </w:t>
      </w:r>
      <w:r w:rsidRPr="00BB7F1D">
        <w:rPr>
          <w:rStyle w:val="eop"/>
          <w:rFonts w:ascii="Arial" w:hAnsi="Arial" w:cs="Arial"/>
        </w:rPr>
        <w:t> </w:t>
      </w:r>
      <w:r w:rsidRPr="00BB7F1D">
        <w:rPr>
          <w:rStyle w:val="normaltextrun"/>
          <w:rFonts w:ascii="Arial" w:hAnsi="Arial" w:cs="Arial"/>
          <w:color w:val="000000"/>
          <w:shd w:val="clear" w:color="auto" w:fill="FFFFFF"/>
        </w:rPr>
        <w:t> </w:t>
      </w:r>
    </w:p>
    <w:p w14:paraId="7F8C042B" w14:textId="77777777" w:rsidR="004E1754" w:rsidRDefault="004E1754" w:rsidP="004E1754">
      <w:pPr>
        <w:pStyle w:val="paragraph"/>
        <w:spacing w:before="0" w:beforeAutospacing="0" w:after="0" w:afterAutospacing="0"/>
        <w:textAlignment w:val="baseline"/>
        <w:rPr>
          <w:rStyle w:val="normaltextrun"/>
          <w:rFonts w:ascii="Arial" w:hAnsi="Arial" w:cs="Arial"/>
          <w:color w:val="000000"/>
          <w:shd w:val="clear" w:color="auto" w:fill="FFFFFF"/>
        </w:rPr>
      </w:pPr>
    </w:p>
    <w:p w14:paraId="3991FBC0" w14:textId="38FADE33" w:rsidR="004E1754" w:rsidRPr="00EF22AD" w:rsidRDefault="007D4099" w:rsidP="00EF22AD">
      <w:pPr>
        <w:pStyle w:val="CommentText"/>
        <w:rPr>
          <w:rFonts w:ascii="Arial" w:hAnsi="Arial" w:cs="Arial"/>
          <w:sz w:val="24"/>
          <w:szCs w:val="24"/>
        </w:rPr>
      </w:pPr>
      <w:r w:rsidRPr="00EF22AD">
        <w:rPr>
          <w:rFonts w:ascii="Arial" w:hAnsi="Arial" w:cs="Arial"/>
          <w:sz w:val="24"/>
          <w:szCs w:val="24"/>
        </w:rPr>
        <w:t>Possible response for each recommendation under this theme</w:t>
      </w:r>
      <w:r w:rsidR="008B2DFF" w:rsidRPr="00EF22AD">
        <w:rPr>
          <w:rFonts w:ascii="Arial" w:hAnsi="Arial" w:cs="Arial"/>
          <w:sz w:val="24"/>
          <w:szCs w:val="24"/>
        </w:rPr>
        <w:t xml:space="preserve">: </w:t>
      </w:r>
      <w:r w:rsidR="004E1754" w:rsidRPr="00EF22AD">
        <w:rPr>
          <w:rFonts w:ascii="Arial" w:hAnsi="Arial" w:cs="Arial"/>
          <w:sz w:val="24"/>
          <w:szCs w:val="24"/>
        </w:rPr>
        <w:t xml:space="preserve">Strongly Agree / Agree / Neither Agree Nor Disagree / Disagree / Strongly Disagree / Don’t Know No Opinion </w:t>
      </w:r>
    </w:p>
    <w:p w14:paraId="3073B9FC" w14:textId="77777777" w:rsidR="004E1754" w:rsidRDefault="004E1754" w:rsidP="004E1754">
      <w:pPr>
        <w:pStyle w:val="STPR2BulletsLevel1"/>
      </w:pPr>
      <w:r w:rsidRPr="00C8550F">
        <w:t>Sustainable access to Grangemouth Investment Zone</w:t>
      </w:r>
    </w:p>
    <w:p w14:paraId="62B2CC17" w14:textId="77777777" w:rsidR="004E1754" w:rsidRDefault="004E1754" w:rsidP="004E1754">
      <w:pPr>
        <w:pStyle w:val="STPR2BulletsLevel1"/>
      </w:pPr>
      <w:r w:rsidRPr="00C8550F">
        <w:t>Access to Stranraer and ports at Cairnryan</w:t>
      </w:r>
    </w:p>
    <w:p w14:paraId="004C7C81" w14:textId="77777777" w:rsidR="004E1754" w:rsidRDefault="004E1754" w:rsidP="004E1754">
      <w:pPr>
        <w:pStyle w:val="STPR2BulletsLevel1"/>
      </w:pPr>
      <w:r w:rsidRPr="00C8550F">
        <w:t>Potential fixed links in Outer Hebrides and Mull</w:t>
      </w:r>
    </w:p>
    <w:p w14:paraId="115114CB" w14:textId="77777777" w:rsidR="004E1754" w:rsidRDefault="004E1754" w:rsidP="004E1754">
      <w:pPr>
        <w:pStyle w:val="STPR2BulletsLevel1"/>
      </w:pPr>
      <w:r w:rsidRPr="00C8550F">
        <w:t>Investment in port infrastructure</w:t>
      </w:r>
    </w:p>
    <w:p w14:paraId="6E975E80" w14:textId="77777777" w:rsidR="004E1754" w:rsidRDefault="004E1754" w:rsidP="004E1754">
      <w:pPr>
        <w:pStyle w:val="STPR2BulletsLevel1"/>
      </w:pPr>
      <w:r w:rsidRPr="00C8550F">
        <w:t>Major station masterplans</w:t>
      </w:r>
    </w:p>
    <w:p w14:paraId="401149E5" w14:textId="77777777" w:rsidR="004E1754" w:rsidRDefault="004E1754" w:rsidP="004E1754">
      <w:pPr>
        <w:pStyle w:val="STPR2BulletsLevel1"/>
      </w:pPr>
      <w:r w:rsidRPr="00C8550F">
        <w:t>Rail freight terminals</w:t>
      </w:r>
    </w:p>
    <w:p w14:paraId="724CA9BC" w14:textId="77777777" w:rsidR="004E1754" w:rsidRPr="00596053" w:rsidRDefault="004E1754" w:rsidP="004E1754">
      <w:pPr>
        <w:pStyle w:val="STPR2BulletsLevel1"/>
        <w:rPr>
          <w:rStyle w:val="normaltextrun"/>
        </w:rPr>
      </w:pPr>
      <w:r w:rsidRPr="00C8550F">
        <w:t>High speed and cross Border rail enhancements</w:t>
      </w:r>
    </w:p>
    <w:p w14:paraId="02187F72" w14:textId="77777777" w:rsidR="004E1754" w:rsidRPr="00BB7F1D" w:rsidRDefault="004E1754" w:rsidP="004E1754">
      <w:pPr>
        <w:pStyle w:val="paragraph"/>
        <w:spacing w:before="0" w:beforeAutospacing="0" w:after="0" w:afterAutospacing="0"/>
        <w:textAlignment w:val="baseline"/>
        <w:rPr>
          <w:rStyle w:val="eop"/>
          <w:rFonts w:ascii="Arial" w:hAnsi="Arial" w:cs="Arial"/>
        </w:rPr>
      </w:pPr>
      <w:r w:rsidRPr="00BB7F1D">
        <w:rPr>
          <w:rStyle w:val="normaltextrun"/>
          <w:rFonts w:ascii="Arial" w:hAnsi="Arial" w:cs="Arial"/>
          <w:b/>
        </w:rPr>
        <w:t>Q31.</w:t>
      </w:r>
      <w:r w:rsidRPr="00BB7F1D">
        <w:rPr>
          <w:rStyle w:val="normaltextrun"/>
          <w:rFonts w:ascii="Arial" w:hAnsi="Arial" w:cs="Arial"/>
        </w:rPr>
        <w:t xml:space="preserve"> Which of these recommendations would you prioritise to contribute to Strengthening Strategic Connections?</w:t>
      </w:r>
    </w:p>
    <w:p w14:paraId="00DDEC7E" w14:textId="77777777" w:rsidR="004E1754" w:rsidRDefault="004E1754" w:rsidP="004E1754">
      <w:pPr>
        <w:pStyle w:val="paragraph"/>
        <w:spacing w:before="0" w:beforeAutospacing="0" w:after="0" w:afterAutospacing="0"/>
        <w:textAlignment w:val="baseline"/>
        <w:rPr>
          <w:rStyle w:val="eop"/>
          <w:rFonts w:ascii="Arial" w:hAnsi="Arial" w:cs="Arial"/>
        </w:rPr>
      </w:pPr>
    </w:p>
    <w:p w14:paraId="6A5401AA" w14:textId="77777777" w:rsidR="00355A5B" w:rsidRDefault="00355A5B" w:rsidP="00355A5B">
      <w:pPr>
        <w:pStyle w:val="paragraph"/>
        <w:tabs>
          <w:tab w:val="left" w:pos="4820"/>
        </w:tabs>
        <w:spacing w:before="0" w:beforeAutospacing="0" w:after="0" w:afterAutospacing="0"/>
        <w:textAlignment w:val="baseline"/>
        <w:rPr>
          <w:rFonts w:ascii="Arial" w:hAnsi="Arial" w:cs="Arial"/>
        </w:rPr>
      </w:pPr>
      <w:r w:rsidRPr="00EF22AD">
        <w:rPr>
          <w:rFonts w:ascii="Arial" w:hAnsi="Arial" w:cs="Arial"/>
        </w:rPr>
        <w:t xml:space="preserve">Possible response for each recommendation under this theme: </w:t>
      </w:r>
      <w:r w:rsidR="004E1754">
        <w:rPr>
          <w:rFonts w:ascii="Arial" w:hAnsi="Arial" w:cs="Arial"/>
        </w:rPr>
        <w:t xml:space="preserve">High Priority / Medium Priority / Low Priority / Do not support this recommendation / Don’t Know No Opinion </w:t>
      </w:r>
    </w:p>
    <w:p w14:paraId="33D0D337" w14:textId="77777777" w:rsidR="00355A5B" w:rsidRDefault="00355A5B" w:rsidP="00355A5B">
      <w:pPr>
        <w:pStyle w:val="paragraph"/>
        <w:tabs>
          <w:tab w:val="left" w:pos="4820"/>
        </w:tabs>
        <w:spacing w:before="0" w:beforeAutospacing="0" w:after="0" w:afterAutospacing="0"/>
        <w:textAlignment w:val="baseline"/>
        <w:rPr>
          <w:rFonts w:ascii="Arial" w:hAnsi="Arial" w:cs="Arial"/>
        </w:rPr>
      </w:pPr>
    </w:p>
    <w:p w14:paraId="6D43B381" w14:textId="77777777" w:rsidR="00355A5B" w:rsidRDefault="00355A5B" w:rsidP="00355A5B">
      <w:pPr>
        <w:pStyle w:val="paragraph"/>
        <w:tabs>
          <w:tab w:val="left" w:pos="4820"/>
        </w:tabs>
        <w:spacing w:before="0" w:beforeAutospacing="0" w:after="0" w:afterAutospacing="0"/>
        <w:textAlignment w:val="baseline"/>
        <w:rPr>
          <w:rFonts w:ascii="Arial" w:hAnsi="Arial" w:cs="Arial"/>
        </w:rPr>
      </w:pPr>
      <w:r>
        <w:rPr>
          <w:rFonts w:ascii="Arial" w:hAnsi="Arial" w:cs="Arial"/>
        </w:rPr>
        <w:t>Recommendations under this theme:</w:t>
      </w:r>
    </w:p>
    <w:p w14:paraId="5CC65A77" w14:textId="2479A8F8" w:rsidR="004E1754" w:rsidRDefault="004E1754" w:rsidP="004E1754">
      <w:pPr>
        <w:pStyle w:val="paragraph"/>
        <w:tabs>
          <w:tab w:val="left" w:pos="4820"/>
        </w:tabs>
        <w:spacing w:before="0" w:beforeAutospacing="0" w:after="0" w:afterAutospacing="0"/>
        <w:textAlignment w:val="baseline"/>
        <w:rPr>
          <w:rFonts w:ascii="Arial" w:hAnsi="Arial" w:cs="Arial"/>
        </w:rPr>
      </w:pPr>
      <w:r>
        <w:rPr>
          <w:rFonts w:ascii="Arial" w:hAnsi="Arial" w:cs="Arial"/>
        </w:rPr>
        <w:t xml:space="preserve"> </w:t>
      </w:r>
    </w:p>
    <w:p w14:paraId="40897D03" w14:textId="77777777" w:rsidR="004E1754" w:rsidRDefault="004E1754" w:rsidP="004E1754">
      <w:pPr>
        <w:pStyle w:val="STPR2BulletsLevel1"/>
      </w:pPr>
      <w:r w:rsidRPr="00C8550F">
        <w:t>Sustainable access to Grangemouth Investment Zone</w:t>
      </w:r>
    </w:p>
    <w:p w14:paraId="758DB780" w14:textId="77777777" w:rsidR="004E1754" w:rsidRDefault="004E1754" w:rsidP="004E1754">
      <w:pPr>
        <w:pStyle w:val="STPR2BulletsLevel1"/>
      </w:pPr>
      <w:r w:rsidRPr="00C8550F">
        <w:t>Access to Stranraer and ports at Cairnryan</w:t>
      </w:r>
    </w:p>
    <w:p w14:paraId="58C59A6A" w14:textId="77777777" w:rsidR="004E1754" w:rsidRDefault="004E1754" w:rsidP="004E1754">
      <w:pPr>
        <w:pStyle w:val="STPR2BulletsLevel1"/>
      </w:pPr>
      <w:r w:rsidRPr="00C8550F">
        <w:t>Potential fixed links in Outer Hebrides and Mull</w:t>
      </w:r>
    </w:p>
    <w:p w14:paraId="2FC1CA85" w14:textId="77777777" w:rsidR="004E1754" w:rsidRDefault="004E1754" w:rsidP="004E1754">
      <w:pPr>
        <w:pStyle w:val="STPR2BulletsLevel1"/>
      </w:pPr>
      <w:r w:rsidRPr="00C8550F">
        <w:t>Investment in port infrastructure</w:t>
      </w:r>
    </w:p>
    <w:p w14:paraId="38832D61" w14:textId="77777777" w:rsidR="004E1754" w:rsidRDefault="004E1754" w:rsidP="004E1754">
      <w:pPr>
        <w:pStyle w:val="STPR2BulletsLevel1"/>
      </w:pPr>
      <w:r w:rsidRPr="00C8550F">
        <w:t>Major station masterplans</w:t>
      </w:r>
    </w:p>
    <w:p w14:paraId="1B70ACA5" w14:textId="77777777" w:rsidR="004E1754" w:rsidRDefault="004E1754" w:rsidP="004E1754">
      <w:pPr>
        <w:pStyle w:val="STPR2BulletsLevel1"/>
      </w:pPr>
      <w:r w:rsidRPr="00C8550F">
        <w:t>Rail freight terminals</w:t>
      </w:r>
    </w:p>
    <w:p w14:paraId="4C9BF794" w14:textId="77777777" w:rsidR="004E1754" w:rsidRPr="00596053" w:rsidRDefault="004E1754" w:rsidP="004E1754">
      <w:pPr>
        <w:pStyle w:val="STPR2BulletsLevel1"/>
        <w:rPr>
          <w:rStyle w:val="normaltextrun"/>
        </w:rPr>
      </w:pPr>
      <w:r w:rsidRPr="00C8550F">
        <w:t>High speed and cross Border rail enhancements</w:t>
      </w:r>
    </w:p>
    <w:p w14:paraId="1675C71A" w14:textId="77777777" w:rsidR="004E1754" w:rsidRDefault="004E1754" w:rsidP="004E175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b/>
        </w:rPr>
        <w:t>Q</w:t>
      </w:r>
      <w:r w:rsidRPr="00BB7F1D">
        <w:rPr>
          <w:rStyle w:val="normaltextrun"/>
          <w:rFonts w:ascii="Arial" w:hAnsi="Arial" w:cs="Arial"/>
          <w:b/>
        </w:rPr>
        <w:t>32</w:t>
      </w:r>
      <w:r w:rsidRPr="00BB7F1D">
        <w:rPr>
          <w:rStyle w:val="normaltextrun"/>
          <w:rFonts w:ascii="Arial" w:hAnsi="Arial" w:cs="Arial"/>
        </w:rPr>
        <w:t>. Do the recommendations under this theme address the transport needs of your local or regional area or the people your organisation represents?</w:t>
      </w:r>
    </w:p>
    <w:p w14:paraId="3F63FE39" w14:textId="77777777" w:rsidR="004E1754" w:rsidRPr="00925FE5" w:rsidRDefault="004E1754" w:rsidP="004E1754">
      <w:pPr>
        <w:pStyle w:val="paragraph"/>
        <w:spacing w:before="0" w:beforeAutospacing="0" w:after="0" w:afterAutospacing="0"/>
        <w:textAlignment w:val="baseline"/>
        <w:rPr>
          <w:rStyle w:val="eop"/>
          <w:rFonts w:ascii="Arial" w:hAnsi="Arial" w:cs="Arial"/>
        </w:rPr>
      </w:pPr>
    </w:p>
    <w:p w14:paraId="7A1C9902" w14:textId="77777777" w:rsidR="004E1754" w:rsidRDefault="004E1754" w:rsidP="004E1754">
      <w:pPr>
        <w:pStyle w:val="STPR2BulletsLevel1"/>
      </w:pPr>
      <w:r w:rsidRPr="0052175F">
        <w:t>Yes</w:t>
      </w:r>
    </w:p>
    <w:p w14:paraId="3626ECCB" w14:textId="77777777" w:rsidR="004E1754" w:rsidRPr="0052175F" w:rsidRDefault="004E1754" w:rsidP="004E1754">
      <w:pPr>
        <w:pStyle w:val="STPR2BulletsLevel1"/>
      </w:pPr>
      <w:r w:rsidRPr="0052175F">
        <w:t>No</w:t>
      </w:r>
    </w:p>
    <w:p w14:paraId="0E570662" w14:textId="77777777" w:rsidR="004E1754" w:rsidRPr="00596053" w:rsidRDefault="004E1754" w:rsidP="004E1754">
      <w:pPr>
        <w:pStyle w:val="STPR2BulletsLevel1"/>
        <w:rPr>
          <w:rStyle w:val="eop"/>
        </w:rPr>
      </w:pPr>
      <w:r w:rsidRPr="0052175F">
        <w:t>Don’t Know / No Opinion</w:t>
      </w:r>
    </w:p>
    <w:p w14:paraId="3B9CA0E3" w14:textId="77777777" w:rsidR="004E1754" w:rsidRPr="00596053" w:rsidRDefault="004E1754" w:rsidP="004E1754">
      <w:pPr>
        <w:pStyle w:val="ListBullet"/>
        <w:rPr>
          <w:rFonts w:ascii="Arial" w:hAnsi="Arial" w:cs="Arial"/>
          <w:sz w:val="24"/>
          <w:szCs w:val="24"/>
        </w:rPr>
      </w:pPr>
      <w:r w:rsidRPr="00BB7F1D">
        <w:rPr>
          <w:rStyle w:val="eop"/>
          <w:rFonts w:ascii="Arial" w:hAnsi="Arial" w:cs="Arial"/>
          <w:b/>
          <w:sz w:val="24"/>
          <w:szCs w:val="24"/>
        </w:rPr>
        <w:t>Q33</w:t>
      </w:r>
      <w:r w:rsidRPr="00BB7F1D">
        <w:rPr>
          <w:rStyle w:val="eop"/>
          <w:rFonts w:ascii="Arial" w:hAnsi="Arial" w:cs="Arial"/>
          <w:sz w:val="24"/>
          <w:szCs w:val="24"/>
        </w:rPr>
        <w:t xml:space="preserve">. </w:t>
      </w:r>
      <w:r w:rsidRPr="00BB7F1D">
        <w:rPr>
          <w:rFonts w:ascii="Arial" w:hAnsi="Arial" w:cs="Arial"/>
          <w:sz w:val="24"/>
          <w:szCs w:val="24"/>
        </w:rPr>
        <w:t xml:space="preserve">Please provide any additional comments you have on the theme Strengthening Strategic Connections and the recommendations within it </w:t>
      </w:r>
    </w:p>
    <w:p w14:paraId="02D502A7" w14:textId="77777777" w:rsidR="004E1754" w:rsidRPr="00BB7F1D" w:rsidRDefault="004E1754" w:rsidP="004E1754">
      <w:pPr>
        <w:rPr>
          <w:rFonts w:ascii="Arial" w:hAnsi="Arial" w:cs="Arial"/>
          <w:b/>
          <w:bCs/>
          <w:sz w:val="24"/>
          <w:szCs w:val="24"/>
          <w:u w:val="single"/>
        </w:rPr>
      </w:pPr>
      <w:r w:rsidRPr="00BB7F1D">
        <w:rPr>
          <w:rFonts w:ascii="Arial" w:hAnsi="Arial" w:cs="Arial"/>
          <w:b/>
          <w:bCs/>
          <w:sz w:val="24"/>
          <w:szCs w:val="24"/>
          <w:u w:val="single"/>
        </w:rPr>
        <w:t>STPR2 RECOMMENDATIONS AND OTHER SCOTTISH GOVERNMENT POLICY</w:t>
      </w:r>
    </w:p>
    <w:p w14:paraId="40D38082" w14:textId="77777777" w:rsidR="004E1754" w:rsidRPr="00BB7F1D" w:rsidRDefault="004E1754" w:rsidP="004E1754">
      <w:pPr>
        <w:rPr>
          <w:rFonts w:ascii="Arial" w:eastAsia="MS Mincho" w:hAnsi="Arial" w:cs="Arial"/>
          <w:color w:val="000000"/>
          <w:sz w:val="24"/>
          <w:szCs w:val="24"/>
        </w:rPr>
      </w:pPr>
      <w:r w:rsidRPr="00BB7F1D">
        <w:rPr>
          <w:rFonts w:ascii="Arial" w:eastAsia="MS Mincho" w:hAnsi="Arial" w:cs="Arial"/>
          <w:color w:val="000000"/>
          <w:sz w:val="24"/>
          <w:szCs w:val="24"/>
        </w:rPr>
        <w:t xml:space="preserve">STPR2 recommendations aim to contribute to five key objectives that are consistent across Scottish Government Policy. These are: </w:t>
      </w:r>
    </w:p>
    <w:p w14:paraId="0CF5CBC8" w14:textId="77777777" w:rsidR="004E1754" w:rsidRPr="003E68AD" w:rsidRDefault="004E1754" w:rsidP="004E1754">
      <w:pPr>
        <w:pStyle w:val="STPR2BulletsLevel1"/>
      </w:pPr>
      <w:r w:rsidRPr="003E68AD">
        <w:t xml:space="preserve">Takes climate action </w:t>
      </w:r>
    </w:p>
    <w:p w14:paraId="4C9765E3" w14:textId="77777777" w:rsidR="004E1754" w:rsidRPr="003E68AD" w:rsidRDefault="004E1754" w:rsidP="004E1754">
      <w:pPr>
        <w:pStyle w:val="STPR2BulletsLevel1"/>
      </w:pPr>
      <w:r w:rsidRPr="003E68AD">
        <w:t xml:space="preserve">Addressing inequalities &amp; accessibility </w:t>
      </w:r>
    </w:p>
    <w:p w14:paraId="672C9213" w14:textId="77777777" w:rsidR="004E1754" w:rsidRPr="003E68AD" w:rsidRDefault="004E1754" w:rsidP="004E1754">
      <w:pPr>
        <w:pStyle w:val="STPR2BulletsLevel1"/>
      </w:pPr>
      <w:r w:rsidRPr="003E68AD">
        <w:t xml:space="preserve">Improving health &amp; wellbeing </w:t>
      </w:r>
    </w:p>
    <w:p w14:paraId="33ECD039" w14:textId="77777777" w:rsidR="004E1754" w:rsidRPr="003E68AD" w:rsidRDefault="004E1754" w:rsidP="004E1754">
      <w:pPr>
        <w:pStyle w:val="STPR2BulletsLevel1"/>
      </w:pPr>
      <w:r w:rsidRPr="003E68AD">
        <w:lastRenderedPageBreak/>
        <w:t>Supporting sustainable and inclusive economic growth</w:t>
      </w:r>
    </w:p>
    <w:p w14:paraId="1EFCF513" w14:textId="77777777" w:rsidR="004E1754" w:rsidRPr="003E68AD" w:rsidRDefault="004E1754" w:rsidP="004E1754">
      <w:pPr>
        <w:pStyle w:val="STPR2BulletsLevel1"/>
      </w:pPr>
      <w:r w:rsidRPr="003E68AD">
        <w:t>Improving safety &amp; resilience</w:t>
      </w:r>
    </w:p>
    <w:p w14:paraId="69528FA0" w14:textId="77777777" w:rsidR="004E1754" w:rsidRPr="00BB7F1D" w:rsidRDefault="004E1754" w:rsidP="004E1754">
      <w:pPr>
        <w:pStyle w:val="NoSpacing"/>
        <w:rPr>
          <w:rFonts w:ascii="Arial" w:hAnsi="Arial" w:cs="Arial"/>
          <w:sz w:val="24"/>
          <w:szCs w:val="24"/>
          <w:lang w:eastAsia="en-GB"/>
        </w:rPr>
      </w:pPr>
      <w:r w:rsidRPr="00BB7F1D">
        <w:rPr>
          <w:rFonts w:ascii="Arial" w:hAnsi="Arial" w:cs="Arial"/>
          <w:sz w:val="24"/>
          <w:szCs w:val="24"/>
          <w:lang w:eastAsia="en-GB"/>
        </w:rPr>
        <w:t>This ensures that STPR2 recommendations:</w:t>
      </w:r>
    </w:p>
    <w:p w14:paraId="1F5CD008" w14:textId="77777777" w:rsidR="004E1754" w:rsidRPr="00BB7F1D" w:rsidRDefault="004E1754" w:rsidP="004E1754">
      <w:pPr>
        <w:pStyle w:val="NoSpacing"/>
        <w:rPr>
          <w:rFonts w:ascii="Arial" w:hAnsi="Arial" w:cs="Arial"/>
          <w:sz w:val="24"/>
          <w:szCs w:val="24"/>
          <w:lang w:eastAsia="en-GB"/>
        </w:rPr>
      </w:pPr>
    </w:p>
    <w:p w14:paraId="46A593C1" w14:textId="77777777" w:rsidR="004E1754" w:rsidRPr="00E76D4F" w:rsidRDefault="004E1754" w:rsidP="004E1754">
      <w:pPr>
        <w:pStyle w:val="STPR2BulletsLevel1"/>
      </w:pPr>
      <w:r w:rsidRPr="00E76D4F">
        <w:t xml:space="preserve">Align with relevant Scottish Government policy, delivery, and investment plans in order to help deliver their priorities </w:t>
      </w:r>
    </w:p>
    <w:p w14:paraId="59222C94" w14:textId="77777777" w:rsidR="004E1754" w:rsidRPr="00E76D4F" w:rsidRDefault="004E1754" w:rsidP="004E1754">
      <w:pPr>
        <w:pStyle w:val="STPR2BulletsLevel1"/>
      </w:pPr>
      <w:r w:rsidRPr="00E76D4F">
        <w:t xml:space="preserve">Help to deliver the priorities set out in the National Transport Strategy (NTS2) and its Delivery Plan </w:t>
      </w:r>
    </w:p>
    <w:p w14:paraId="0F14FEF6" w14:textId="77777777" w:rsidR="004E1754" w:rsidRPr="00E76D4F" w:rsidRDefault="004E1754" w:rsidP="004E1754">
      <w:pPr>
        <w:pStyle w:val="STPR2BulletsLevel1"/>
      </w:pPr>
      <w:r w:rsidRPr="00E76D4F">
        <w:t>Meets the transport planning objectives and stated purpose of STPR2 (as identified by the STPR2 development process)</w:t>
      </w:r>
    </w:p>
    <w:p w14:paraId="3385EB00" w14:textId="77777777" w:rsidR="004E1754" w:rsidRPr="00BB7F1D" w:rsidRDefault="004E1754" w:rsidP="004E1754">
      <w:pPr>
        <w:pStyle w:val="ListBullet"/>
        <w:rPr>
          <w:rFonts w:ascii="Arial" w:hAnsi="Arial" w:cs="Arial"/>
          <w:sz w:val="24"/>
          <w:szCs w:val="24"/>
        </w:rPr>
      </w:pPr>
      <w:r w:rsidRPr="00BB7F1D">
        <w:rPr>
          <w:rFonts w:ascii="Arial" w:hAnsi="Arial" w:cs="Arial"/>
          <w:b/>
          <w:sz w:val="24"/>
          <w:szCs w:val="24"/>
        </w:rPr>
        <w:t>Q34.</w:t>
      </w:r>
      <w:r w:rsidRPr="00BB7F1D">
        <w:rPr>
          <w:rFonts w:ascii="Arial" w:hAnsi="Arial" w:cs="Arial"/>
          <w:sz w:val="24"/>
          <w:szCs w:val="24"/>
        </w:rPr>
        <w:t xml:space="preserve"> Prior to this consultation were you aware of the list of Scottish Government policies below, which STPR2 aligns with and supports? </w:t>
      </w:r>
    </w:p>
    <w:p w14:paraId="33952B5A" w14:textId="77777777" w:rsidR="004E1754" w:rsidRDefault="004E1754" w:rsidP="004E1754">
      <w:pPr>
        <w:pStyle w:val="ListBullet"/>
        <w:rPr>
          <w:rStyle w:val="normaltextrun"/>
          <w:rFonts w:ascii="Arial" w:eastAsia="Calibri" w:hAnsi="Arial" w:cs="Arial"/>
          <w:sz w:val="24"/>
          <w:szCs w:val="24"/>
        </w:rPr>
      </w:pPr>
    </w:p>
    <w:p w14:paraId="7CACF90D" w14:textId="77777777" w:rsidR="004E1754" w:rsidRDefault="004E1754" w:rsidP="004E1754">
      <w:pPr>
        <w:pStyle w:val="ListBullet"/>
        <w:rPr>
          <w:rStyle w:val="normaltextrun"/>
          <w:rFonts w:ascii="Arial" w:eastAsia="Calibri" w:hAnsi="Arial" w:cs="Arial"/>
          <w:sz w:val="24"/>
          <w:szCs w:val="24"/>
        </w:rPr>
      </w:pPr>
      <w:r>
        <w:rPr>
          <w:rStyle w:val="normaltextrun"/>
          <w:rFonts w:ascii="Arial" w:eastAsia="Calibri" w:hAnsi="Arial" w:cs="Arial"/>
          <w:sz w:val="24"/>
          <w:szCs w:val="24"/>
        </w:rPr>
        <w:t>Yes / No / Don’t Know No Opinion</w:t>
      </w:r>
    </w:p>
    <w:p w14:paraId="12DB745E" w14:textId="77777777" w:rsidR="004E1754" w:rsidRDefault="004E1754" w:rsidP="004E1754">
      <w:pPr>
        <w:pStyle w:val="STPR2BulletsLevel1"/>
        <w:rPr>
          <w:rStyle w:val="normaltextrun"/>
          <w:rFonts w:eastAsia="Calibri"/>
          <w:szCs w:val="24"/>
        </w:rPr>
      </w:pPr>
      <w:r w:rsidRPr="006227B4">
        <w:rPr>
          <w:rStyle w:val="normaltextrun"/>
          <w:rFonts w:eastAsia="Calibri"/>
          <w:szCs w:val="24"/>
        </w:rPr>
        <w:t>Take action against climate change</w:t>
      </w:r>
    </w:p>
    <w:p w14:paraId="080BEB61" w14:textId="77777777" w:rsidR="004E1754" w:rsidRDefault="004E1754" w:rsidP="004E1754">
      <w:pPr>
        <w:pStyle w:val="STPR2BulletsLevel1"/>
        <w:rPr>
          <w:rStyle w:val="normaltextrun"/>
          <w:rFonts w:eastAsia="Calibri"/>
          <w:szCs w:val="24"/>
        </w:rPr>
      </w:pPr>
      <w:r w:rsidRPr="006227B4">
        <w:rPr>
          <w:rStyle w:val="normaltextrun"/>
          <w:rFonts w:eastAsia="Calibri"/>
          <w:szCs w:val="24"/>
        </w:rPr>
        <w:t>Decarbonising transport</w:t>
      </w:r>
    </w:p>
    <w:p w14:paraId="4C51A8AD" w14:textId="77777777" w:rsidR="004E1754" w:rsidRDefault="004E1754" w:rsidP="004E1754">
      <w:pPr>
        <w:pStyle w:val="STPR2BulletsLevel1"/>
        <w:rPr>
          <w:rStyle w:val="normaltextrun"/>
          <w:rFonts w:eastAsia="Calibri"/>
          <w:szCs w:val="24"/>
        </w:rPr>
      </w:pPr>
      <w:r w:rsidRPr="006227B4">
        <w:rPr>
          <w:rStyle w:val="normaltextrun"/>
          <w:rFonts w:eastAsia="Calibri"/>
          <w:szCs w:val="24"/>
        </w:rPr>
        <w:t>Reducing car use</w:t>
      </w:r>
    </w:p>
    <w:p w14:paraId="73C0D6C7" w14:textId="77777777" w:rsidR="004E1754" w:rsidRDefault="004E1754" w:rsidP="004E1754">
      <w:pPr>
        <w:pStyle w:val="STPR2BulletsLevel1"/>
        <w:rPr>
          <w:rStyle w:val="normaltextrun"/>
          <w:rFonts w:eastAsia="Calibri"/>
          <w:szCs w:val="24"/>
        </w:rPr>
      </w:pPr>
      <w:r w:rsidRPr="006227B4">
        <w:rPr>
          <w:rStyle w:val="normaltextrun"/>
          <w:rFonts w:eastAsia="Calibri"/>
          <w:szCs w:val="24"/>
        </w:rPr>
        <w:t>Encouraging greater walking, wheeling, and cycling</w:t>
      </w:r>
    </w:p>
    <w:p w14:paraId="47FC79A4" w14:textId="77777777" w:rsidR="004E1754" w:rsidRDefault="004E1754" w:rsidP="004E1754">
      <w:pPr>
        <w:pStyle w:val="STPR2BulletsLevel1"/>
        <w:rPr>
          <w:rFonts w:eastAsia="MS Mincho"/>
        </w:rPr>
      </w:pPr>
      <w:r w:rsidRPr="00BB7F1D">
        <w:rPr>
          <w:rFonts w:eastAsia="MS Mincho"/>
        </w:rPr>
        <w:t>Addressing inequalities, such as:</w:t>
      </w:r>
    </w:p>
    <w:p w14:paraId="3BD37167" w14:textId="77777777" w:rsidR="004E1754" w:rsidRDefault="004E1754" w:rsidP="004E1754">
      <w:pPr>
        <w:pStyle w:val="STPR2BulletsLevel1"/>
        <w:numPr>
          <w:ilvl w:val="1"/>
          <w:numId w:val="1"/>
        </w:numPr>
        <w:rPr>
          <w:rFonts w:eastAsia="MS Mincho"/>
        </w:rPr>
      </w:pPr>
      <w:r>
        <w:rPr>
          <w:rFonts w:eastAsia="MS Mincho"/>
        </w:rPr>
        <w:t xml:space="preserve">Child poverty </w:t>
      </w:r>
    </w:p>
    <w:p w14:paraId="39B25AAE" w14:textId="77777777" w:rsidR="004E1754" w:rsidRDefault="004E1754" w:rsidP="004E1754">
      <w:pPr>
        <w:pStyle w:val="STPR2BulletsLevel1"/>
        <w:numPr>
          <w:ilvl w:val="1"/>
          <w:numId w:val="1"/>
        </w:numPr>
        <w:rPr>
          <w:rFonts w:eastAsia="MS Mincho"/>
        </w:rPr>
      </w:pPr>
      <w:r>
        <w:rPr>
          <w:rFonts w:eastAsia="MS Mincho"/>
        </w:rPr>
        <w:t>Affordability of transport</w:t>
      </w:r>
    </w:p>
    <w:p w14:paraId="0A4D8C06" w14:textId="77777777" w:rsidR="004E1754" w:rsidRDefault="004E1754" w:rsidP="004E1754">
      <w:pPr>
        <w:pStyle w:val="STPR2BulletsLevel1"/>
        <w:numPr>
          <w:ilvl w:val="1"/>
          <w:numId w:val="1"/>
        </w:numPr>
        <w:rPr>
          <w:rFonts w:eastAsia="MS Mincho"/>
        </w:rPr>
      </w:pPr>
      <w:r>
        <w:rPr>
          <w:rFonts w:eastAsia="MS Mincho"/>
        </w:rPr>
        <w:t xml:space="preserve">Access to transport </w:t>
      </w:r>
    </w:p>
    <w:p w14:paraId="5C01683E" w14:textId="77777777" w:rsidR="004E1754" w:rsidRDefault="004E1754" w:rsidP="004E1754">
      <w:pPr>
        <w:pStyle w:val="STPR2BulletsLevel1"/>
        <w:rPr>
          <w:rStyle w:val="normaltextrun"/>
          <w:rFonts w:eastAsia="Calibri"/>
          <w:szCs w:val="24"/>
        </w:rPr>
      </w:pPr>
      <w:r w:rsidRPr="006227B4">
        <w:rPr>
          <w:rStyle w:val="normaltextrun"/>
          <w:rFonts w:eastAsia="Calibri"/>
          <w:szCs w:val="24"/>
        </w:rPr>
        <w:t>Transport as an enabler of inclusive economic growth</w:t>
      </w:r>
    </w:p>
    <w:p w14:paraId="3D08F6DA" w14:textId="77777777" w:rsidR="004E1754" w:rsidRDefault="004E1754" w:rsidP="004E1754">
      <w:pPr>
        <w:pStyle w:val="STPR2BulletsLevel1"/>
        <w:rPr>
          <w:rStyle w:val="normaltextrun"/>
          <w:rFonts w:eastAsia="Calibri"/>
          <w:szCs w:val="24"/>
        </w:rPr>
      </w:pPr>
      <w:r w:rsidRPr="006227B4">
        <w:rPr>
          <w:rStyle w:val="normaltextrun"/>
          <w:rFonts w:eastAsia="Calibri"/>
          <w:szCs w:val="24"/>
        </w:rPr>
        <w:t>Providing a safe transport system</w:t>
      </w:r>
    </w:p>
    <w:p w14:paraId="1BF2EB5B" w14:textId="77777777" w:rsidR="004E1754" w:rsidRPr="00BB7F1D" w:rsidRDefault="004E1754" w:rsidP="004E1754">
      <w:pPr>
        <w:pStyle w:val="STPR2BulletsLevel1"/>
        <w:rPr>
          <w:rStyle w:val="normaltextrun"/>
          <w:rFonts w:eastAsia="Calibri"/>
          <w:szCs w:val="24"/>
        </w:rPr>
      </w:pPr>
      <w:r w:rsidRPr="006227B4">
        <w:rPr>
          <w:rStyle w:val="normaltextrun"/>
          <w:rFonts w:eastAsia="Calibri"/>
          <w:szCs w:val="24"/>
        </w:rPr>
        <w:t>Providing a reliable and resilient transport system</w:t>
      </w:r>
    </w:p>
    <w:p w14:paraId="513BB396" w14:textId="77777777" w:rsidR="004E1754" w:rsidRDefault="004E1754" w:rsidP="004E1754">
      <w:pPr>
        <w:rPr>
          <w:rFonts w:ascii="Arial" w:hAnsi="Arial" w:cs="Arial"/>
          <w:sz w:val="24"/>
          <w:szCs w:val="24"/>
        </w:rPr>
      </w:pPr>
      <w:r w:rsidRPr="00BB7F1D">
        <w:rPr>
          <w:rFonts w:ascii="Arial" w:hAnsi="Arial" w:cs="Arial"/>
          <w:b/>
          <w:sz w:val="24"/>
          <w:szCs w:val="24"/>
        </w:rPr>
        <w:t>Q35</w:t>
      </w:r>
      <w:r w:rsidRPr="00BB7F1D">
        <w:rPr>
          <w:rFonts w:ascii="Arial" w:hAnsi="Arial" w:cs="Arial"/>
          <w:sz w:val="24"/>
          <w:szCs w:val="24"/>
        </w:rPr>
        <w:t xml:space="preserve">. Prior to this consultation were you aware of the Scottish Government policy documents to which STPR2 aligns with and supports? </w:t>
      </w:r>
    </w:p>
    <w:p w14:paraId="7A655DCD" w14:textId="77777777" w:rsidR="004E1754" w:rsidRDefault="004E1754" w:rsidP="004E1754">
      <w:pPr>
        <w:pStyle w:val="STPR2BulletsLevel1"/>
        <w:rPr>
          <w:rStyle w:val="normaltextrun"/>
          <w:rFonts w:eastAsia="Calibri"/>
          <w:szCs w:val="24"/>
        </w:rPr>
      </w:pPr>
      <w:r>
        <w:rPr>
          <w:rStyle w:val="normaltextrun"/>
          <w:rFonts w:eastAsia="Calibri"/>
          <w:szCs w:val="24"/>
        </w:rPr>
        <w:t>Yes / No / Don’t Know No Opinion</w:t>
      </w:r>
    </w:p>
    <w:p w14:paraId="1DCC7949" w14:textId="77777777" w:rsidR="004E1754" w:rsidRDefault="004E1754" w:rsidP="004E1754">
      <w:pPr>
        <w:pStyle w:val="STPR2BulletsLevel1"/>
      </w:pPr>
      <w:r w:rsidRPr="00BB7F1D">
        <w:t>National Transport Strategy 2 (NTS2)</w:t>
      </w:r>
    </w:p>
    <w:p w14:paraId="4855AA14" w14:textId="77777777" w:rsidR="004E1754" w:rsidRDefault="004E1754" w:rsidP="004E1754">
      <w:pPr>
        <w:pStyle w:val="STPR2BulletsLevel1"/>
        <w:rPr>
          <w:rStyle w:val="Hyperlink"/>
          <w:szCs w:val="24"/>
        </w:rPr>
      </w:pPr>
      <w:r w:rsidRPr="00BB7F1D">
        <w:t>National Planning Framework (NPF4</w:t>
      </w:r>
      <w:r w:rsidRPr="006227B4">
        <w:rPr>
          <w:rStyle w:val="Hyperlink"/>
          <w:color w:val="auto"/>
          <w:szCs w:val="24"/>
          <w:u w:val="none"/>
        </w:rPr>
        <w:t>)</w:t>
      </w:r>
    </w:p>
    <w:p w14:paraId="196AA2D3" w14:textId="77777777" w:rsidR="004E1754" w:rsidRDefault="004E1754" w:rsidP="004E1754">
      <w:pPr>
        <w:pStyle w:val="STPR2BulletsLevel1"/>
      </w:pPr>
      <w:r w:rsidRPr="00BB7F1D">
        <w:t>Climate Change Plan Update &amp; Route Map</w:t>
      </w:r>
    </w:p>
    <w:p w14:paraId="2AF53F29" w14:textId="77777777" w:rsidR="004E1754" w:rsidRDefault="004E1754" w:rsidP="004E1754">
      <w:pPr>
        <w:pStyle w:val="STPR2BulletsLevel1"/>
        <w:rPr>
          <w:rStyle w:val="normaltextrun"/>
          <w:rFonts w:eastAsia="Calibri"/>
          <w:szCs w:val="24"/>
        </w:rPr>
      </w:pPr>
      <w:r w:rsidRPr="006227B4">
        <w:rPr>
          <w:rStyle w:val="normaltextrun"/>
          <w:rFonts w:eastAsia="Calibri"/>
          <w:szCs w:val="24"/>
        </w:rPr>
        <w:t>Infrastructure Investment Plan</w:t>
      </w:r>
    </w:p>
    <w:p w14:paraId="1D84DED0" w14:textId="77777777" w:rsidR="004E1754" w:rsidRDefault="004E1754" w:rsidP="004E1754">
      <w:pPr>
        <w:pStyle w:val="STPR2BulletsLevel1"/>
        <w:rPr>
          <w:rStyle w:val="normaltextrun"/>
          <w:rFonts w:eastAsia="Calibri"/>
          <w:szCs w:val="24"/>
        </w:rPr>
      </w:pPr>
      <w:r w:rsidRPr="006227B4">
        <w:rPr>
          <w:rStyle w:val="normaltextrun"/>
          <w:rFonts w:eastAsia="Calibri"/>
          <w:szCs w:val="24"/>
        </w:rPr>
        <w:t>Just Transition</w:t>
      </w:r>
    </w:p>
    <w:p w14:paraId="0D64A004" w14:textId="77777777" w:rsidR="004E1754" w:rsidRDefault="004E1754" w:rsidP="004E1754">
      <w:pPr>
        <w:pStyle w:val="STPR2BulletsLevel1"/>
      </w:pPr>
      <w:r w:rsidRPr="00BB7F1D">
        <w:t>Cleaner Air for Scotland 2 &amp; Delivery Plan</w:t>
      </w:r>
    </w:p>
    <w:p w14:paraId="685B73BF" w14:textId="77777777" w:rsidR="004E1754" w:rsidRPr="006227B4" w:rsidRDefault="004E1754" w:rsidP="004E1754">
      <w:pPr>
        <w:pStyle w:val="STPR2BulletsLevel1"/>
        <w:rPr>
          <w:rFonts w:eastAsia="Calibri"/>
          <w:szCs w:val="24"/>
        </w:rPr>
      </w:pPr>
      <w:r w:rsidRPr="00BB7F1D">
        <w:t>National Performance Framework</w:t>
      </w:r>
    </w:p>
    <w:p w14:paraId="39B1F677" w14:textId="77777777" w:rsidR="00EE4653" w:rsidRDefault="00EE4653" w:rsidP="004E1754">
      <w:pPr>
        <w:pStyle w:val="STPR2BulletsLevel1"/>
        <w:numPr>
          <w:ilvl w:val="0"/>
          <w:numId w:val="0"/>
        </w:numPr>
        <w:rPr>
          <w:b/>
          <w:szCs w:val="24"/>
        </w:rPr>
      </w:pPr>
    </w:p>
    <w:p w14:paraId="17744C5E" w14:textId="29F867C7" w:rsidR="004E1754" w:rsidRDefault="004E1754" w:rsidP="004E1754">
      <w:pPr>
        <w:pStyle w:val="STPR2BulletsLevel1"/>
        <w:numPr>
          <w:ilvl w:val="0"/>
          <w:numId w:val="0"/>
        </w:numPr>
        <w:rPr>
          <w:szCs w:val="24"/>
        </w:rPr>
      </w:pPr>
      <w:r w:rsidRPr="006227B4">
        <w:rPr>
          <w:b/>
          <w:szCs w:val="24"/>
        </w:rPr>
        <w:t>Q36.</w:t>
      </w:r>
      <w:r w:rsidRPr="006227B4">
        <w:rPr>
          <w:szCs w:val="24"/>
        </w:rPr>
        <w:t xml:space="preserve"> To what extent do you agree or disagree that the STPR2 recommendations reflect and will contribute to the aims of government policy?</w:t>
      </w:r>
    </w:p>
    <w:p w14:paraId="63A26DCA" w14:textId="77777777" w:rsidR="004E1754" w:rsidRPr="006227B4" w:rsidRDefault="004E1754" w:rsidP="004E1754">
      <w:pPr>
        <w:pStyle w:val="STPR2BulletsLevel1"/>
        <w:numPr>
          <w:ilvl w:val="0"/>
          <w:numId w:val="0"/>
        </w:numPr>
        <w:rPr>
          <w:rFonts w:eastAsia="Calibri"/>
          <w:szCs w:val="24"/>
        </w:rPr>
      </w:pPr>
    </w:p>
    <w:p w14:paraId="695ACEB3" w14:textId="77777777" w:rsidR="004E1754" w:rsidRPr="003E68AD" w:rsidRDefault="004E1754" w:rsidP="004E1754">
      <w:pPr>
        <w:pStyle w:val="STPR2BulletsLevel1"/>
      </w:pPr>
      <w:r w:rsidRPr="003E68AD">
        <w:t>Strongly agree </w:t>
      </w:r>
    </w:p>
    <w:p w14:paraId="5BB88D94" w14:textId="77777777" w:rsidR="004E1754" w:rsidRPr="003E68AD" w:rsidRDefault="004E1754" w:rsidP="004E1754">
      <w:pPr>
        <w:pStyle w:val="STPR2BulletsLevel1"/>
      </w:pPr>
      <w:r w:rsidRPr="003E68AD">
        <w:t>Agree </w:t>
      </w:r>
    </w:p>
    <w:p w14:paraId="521C5DD3" w14:textId="77777777" w:rsidR="004E1754" w:rsidRPr="003E68AD" w:rsidRDefault="004E1754" w:rsidP="004E1754">
      <w:pPr>
        <w:pStyle w:val="STPR2BulletsLevel1"/>
      </w:pPr>
      <w:r w:rsidRPr="003E68AD">
        <w:t>Neither agree nor disagree </w:t>
      </w:r>
    </w:p>
    <w:p w14:paraId="2548598C" w14:textId="77777777" w:rsidR="004E1754" w:rsidRPr="003E68AD" w:rsidRDefault="004E1754" w:rsidP="004E1754">
      <w:pPr>
        <w:pStyle w:val="STPR2BulletsLevel1"/>
      </w:pPr>
      <w:r w:rsidRPr="003E68AD">
        <w:t>Disagree</w:t>
      </w:r>
    </w:p>
    <w:p w14:paraId="63A006EE" w14:textId="77777777" w:rsidR="004E1754" w:rsidRPr="003E68AD" w:rsidRDefault="004E1754" w:rsidP="004E1754">
      <w:pPr>
        <w:pStyle w:val="STPR2BulletsLevel1"/>
      </w:pPr>
      <w:r w:rsidRPr="003E68AD">
        <w:t>Strongly Disagree </w:t>
      </w:r>
    </w:p>
    <w:p w14:paraId="0D36C5B6" w14:textId="77777777" w:rsidR="004E1754" w:rsidRPr="00287347" w:rsidRDefault="004E1754" w:rsidP="004E1754">
      <w:pPr>
        <w:pStyle w:val="STPR2BulletsLevel1"/>
      </w:pPr>
      <w:r w:rsidRPr="003E68AD">
        <w:t>Don’t Know / No Opinion</w:t>
      </w:r>
    </w:p>
    <w:p w14:paraId="094B8427" w14:textId="77777777" w:rsidR="004E1754" w:rsidRPr="00BB7F1D" w:rsidRDefault="004E1754" w:rsidP="004E1754">
      <w:pPr>
        <w:rPr>
          <w:rFonts w:ascii="Arial" w:hAnsi="Arial" w:cs="Arial"/>
          <w:bCs/>
          <w:sz w:val="24"/>
          <w:szCs w:val="24"/>
        </w:rPr>
      </w:pPr>
      <w:r w:rsidRPr="00BB7F1D">
        <w:rPr>
          <w:rFonts w:ascii="Arial" w:hAnsi="Arial" w:cs="Arial"/>
          <w:b/>
          <w:bCs/>
          <w:sz w:val="24"/>
          <w:szCs w:val="24"/>
        </w:rPr>
        <w:lastRenderedPageBreak/>
        <w:t>Q37</w:t>
      </w:r>
      <w:r w:rsidRPr="00BB7F1D">
        <w:rPr>
          <w:rFonts w:ascii="Arial" w:hAnsi="Arial" w:cs="Arial"/>
          <w:bCs/>
          <w:sz w:val="24"/>
          <w:szCs w:val="24"/>
        </w:rPr>
        <w:t>. Please provide any additional comments you have on the STPR2 recommendations’ contribution to Government policy?</w:t>
      </w:r>
    </w:p>
    <w:p w14:paraId="31198604" w14:textId="77777777" w:rsidR="004E1754" w:rsidRPr="00287347" w:rsidRDefault="004E1754" w:rsidP="004E1754">
      <w:pPr>
        <w:rPr>
          <w:rFonts w:ascii="Arial" w:hAnsi="Arial" w:cs="Arial"/>
          <w:bCs/>
          <w:sz w:val="24"/>
          <w:szCs w:val="24"/>
        </w:rPr>
      </w:pPr>
      <w:r w:rsidRPr="00BB7F1D">
        <w:rPr>
          <w:rFonts w:ascii="Arial" w:hAnsi="Arial" w:cs="Arial"/>
          <w:b/>
          <w:bCs/>
          <w:sz w:val="24"/>
          <w:szCs w:val="24"/>
          <w:u w:val="single"/>
        </w:rPr>
        <w:t>Strategic Environmental Assessment (SEA) &amp; Other Impact Assessments</w:t>
      </w:r>
    </w:p>
    <w:p w14:paraId="3B37039F" w14:textId="77777777" w:rsidR="004E1754" w:rsidRPr="00BB7F1D" w:rsidRDefault="004E1754" w:rsidP="004E1754">
      <w:pPr>
        <w:spacing w:after="0" w:line="240" w:lineRule="auto"/>
        <w:textAlignment w:val="baseline"/>
        <w:rPr>
          <w:rFonts w:ascii="Arial" w:eastAsia="Times New Roman" w:hAnsi="Arial" w:cs="Arial"/>
          <w:sz w:val="24"/>
          <w:szCs w:val="24"/>
        </w:rPr>
      </w:pPr>
      <w:r w:rsidRPr="00BB7F1D">
        <w:rPr>
          <w:rFonts w:ascii="Arial" w:eastAsia="Times New Roman" w:hAnsi="Arial" w:cs="Arial"/>
          <w:sz w:val="24"/>
          <w:szCs w:val="24"/>
        </w:rPr>
        <w:t>A statutory Strategic Environmental Assessment (SEA) ensures the potential impact of transport projects on the environment are considered by STPR2</w:t>
      </w:r>
      <w:r>
        <w:rPr>
          <w:rFonts w:ascii="Arial" w:eastAsia="Times New Roman" w:hAnsi="Arial" w:cs="Arial"/>
          <w:sz w:val="24"/>
          <w:szCs w:val="24"/>
        </w:rPr>
        <w:t xml:space="preserve">. </w:t>
      </w:r>
      <w:r w:rsidRPr="00BB7F1D">
        <w:rPr>
          <w:rFonts w:ascii="Arial" w:eastAsia="Times New Roman" w:hAnsi="Arial" w:cs="Arial"/>
          <w:sz w:val="24"/>
          <w:szCs w:val="24"/>
        </w:rPr>
        <w:t>Other impact assessments, which have been undertaken to review how STPR2 can have a positive impact on groups in society as part of STPR2, are listed below:</w:t>
      </w:r>
    </w:p>
    <w:p w14:paraId="4892BF21" w14:textId="77777777" w:rsidR="004E1754" w:rsidRPr="00BB7F1D" w:rsidRDefault="004E1754" w:rsidP="004E1754">
      <w:pPr>
        <w:spacing w:after="0" w:line="240" w:lineRule="auto"/>
        <w:textAlignment w:val="baseline"/>
        <w:rPr>
          <w:rFonts w:ascii="Arial" w:eastAsia="Times New Roman" w:hAnsi="Arial" w:cs="Arial"/>
          <w:sz w:val="24"/>
          <w:szCs w:val="24"/>
        </w:rPr>
      </w:pPr>
    </w:p>
    <w:p w14:paraId="40BB430F" w14:textId="77777777" w:rsidR="004E1754" w:rsidRPr="00BB7F1D" w:rsidRDefault="004E1754" w:rsidP="004E1754">
      <w:pPr>
        <w:pStyle w:val="STPR2BulletsLevel1"/>
      </w:pPr>
      <w:r w:rsidRPr="003E68AD">
        <w:t>The Strategic Environmental Assessment (SEA)</w:t>
      </w:r>
    </w:p>
    <w:p w14:paraId="6B0869C4" w14:textId="77777777" w:rsidR="004E1754" w:rsidRPr="003E68AD" w:rsidRDefault="004E1754" w:rsidP="004E1754">
      <w:pPr>
        <w:pStyle w:val="STPR2BulletsLevel1"/>
      </w:pPr>
      <w:r w:rsidRPr="003E68AD">
        <w:t xml:space="preserve">Equality Impact Assessment </w:t>
      </w:r>
    </w:p>
    <w:p w14:paraId="3CCE83CE" w14:textId="77777777" w:rsidR="004E1754" w:rsidRPr="003E68AD" w:rsidRDefault="004E1754" w:rsidP="004E1754">
      <w:pPr>
        <w:pStyle w:val="STPR2BulletsLevel1"/>
      </w:pPr>
      <w:r w:rsidRPr="003E68AD">
        <w:t xml:space="preserve">Island Communities Impact Assessment </w:t>
      </w:r>
    </w:p>
    <w:p w14:paraId="59A35C90" w14:textId="77777777" w:rsidR="004E1754" w:rsidRPr="003E68AD" w:rsidRDefault="004E1754" w:rsidP="004E1754">
      <w:pPr>
        <w:pStyle w:val="STPR2BulletsLevel1"/>
      </w:pPr>
      <w:r w:rsidRPr="003E68AD">
        <w:t>Fairer Scotland Duty Assessment</w:t>
      </w:r>
    </w:p>
    <w:p w14:paraId="6B22DB46" w14:textId="77777777" w:rsidR="004E1754" w:rsidRPr="003E68AD" w:rsidRDefault="004E1754" w:rsidP="004E1754">
      <w:pPr>
        <w:pStyle w:val="STPR2BulletsLevel1"/>
      </w:pPr>
      <w:r w:rsidRPr="003E68AD">
        <w:t>Child Rights and Wellbeing Impact Assessment</w:t>
      </w:r>
    </w:p>
    <w:p w14:paraId="3342F9E7" w14:textId="77777777" w:rsidR="004E1754" w:rsidRPr="00BB7F1D" w:rsidRDefault="004E1754" w:rsidP="004E1754">
      <w:pPr>
        <w:pStyle w:val="paragraph"/>
        <w:spacing w:before="0" w:beforeAutospacing="0" w:after="0" w:afterAutospacing="0"/>
        <w:textAlignment w:val="baseline"/>
        <w:rPr>
          <w:rFonts w:ascii="Arial" w:hAnsi="Arial" w:cs="Arial"/>
          <w:b/>
        </w:rPr>
      </w:pPr>
    </w:p>
    <w:p w14:paraId="2B79D4EE" w14:textId="77777777" w:rsidR="004E1754" w:rsidRPr="00BB7F1D" w:rsidRDefault="004E1754" w:rsidP="004E1754">
      <w:pPr>
        <w:pStyle w:val="paragraph"/>
        <w:spacing w:before="0" w:beforeAutospacing="0" w:after="0" w:afterAutospacing="0"/>
        <w:textAlignment w:val="baseline"/>
        <w:rPr>
          <w:rStyle w:val="normaltextrun"/>
          <w:rFonts w:ascii="Arial" w:hAnsi="Arial" w:cs="Arial"/>
          <w:b/>
        </w:rPr>
      </w:pPr>
      <w:r w:rsidRPr="00BB7F1D">
        <w:rPr>
          <w:rFonts w:ascii="Arial" w:hAnsi="Arial" w:cs="Arial"/>
          <w:b/>
        </w:rPr>
        <w:t>The Strategic Environmental Assessment (SEA)</w:t>
      </w:r>
    </w:p>
    <w:p w14:paraId="7BEA8945" w14:textId="77777777" w:rsidR="004E1754" w:rsidRPr="00BB7F1D" w:rsidRDefault="004E1754" w:rsidP="004E1754">
      <w:pPr>
        <w:pStyle w:val="paragraph"/>
        <w:spacing w:before="0" w:beforeAutospacing="0" w:after="0" w:afterAutospacing="0"/>
        <w:textAlignment w:val="baseline"/>
        <w:rPr>
          <w:rStyle w:val="normaltextrun"/>
          <w:rFonts w:ascii="Arial" w:hAnsi="Arial" w:cs="Arial"/>
          <w:b/>
        </w:rPr>
      </w:pPr>
    </w:p>
    <w:p w14:paraId="6FA121F6" w14:textId="77777777" w:rsidR="004E1754" w:rsidRPr="00BB7F1D" w:rsidRDefault="004E1754" w:rsidP="004E1754">
      <w:pPr>
        <w:pStyle w:val="paragraph"/>
        <w:spacing w:before="0" w:beforeAutospacing="0" w:after="0" w:afterAutospacing="0"/>
        <w:textAlignment w:val="baseline"/>
        <w:rPr>
          <w:rStyle w:val="eop"/>
          <w:rFonts w:ascii="Arial" w:hAnsi="Arial" w:cs="Arial"/>
        </w:rPr>
      </w:pPr>
      <w:r w:rsidRPr="00BB7F1D">
        <w:rPr>
          <w:rStyle w:val="normaltextrun"/>
          <w:rFonts w:ascii="Arial" w:hAnsi="Arial" w:cs="Arial"/>
          <w:b/>
        </w:rPr>
        <w:t>Q38.</w:t>
      </w:r>
      <w:r w:rsidRPr="00BB7F1D">
        <w:rPr>
          <w:rStyle w:val="normaltextrun"/>
          <w:rFonts w:ascii="Arial" w:hAnsi="Arial" w:cs="Arial"/>
        </w:rPr>
        <w:t xml:space="preserve"> To what extent do you agree or disagree with the overall findings of the SEA?  </w:t>
      </w:r>
    </w:p>
    <w:p w14:paraId="13A0CAFD" w14:textId="77777777" w:rsidR="004E1754" w:rsidRPr="00BB7F1D" w:rsidRDefault="004E1754" w:rsidP="004E1754">
      <w:pPr>
        <w:pStyle w:val="paragraph"/>
        <w:spacing w:before="0" w:beforeAutospacing="0" w:after="0" w:afterAutospacing="0"/>
        <w:textAlignment w:val="baseline"/>
        <w:rPr>
          <w:rStyle w:val="normaltextrun"/>
          <w:rFonts w:ascii="Arial" w:hAnsi="Arial" w:cs="Arial"/>
        </w:rPr>
      </w:pPr>
    </w:p>
    <w:p w14:paraId="1A97FFB0" w14:textId="77777777" w:rsidR="004E1754" w:rsidRPr="003E68AD" w:rsidRDefault="004E1754" w:rsidP="004E1754">
      <w:pPr>
        <w:pStyle w:val="STPR2BulletsLevel1"/>
      </w:pPr>
      <w:r w:rsidRPr="003E68AD">
        <w:t>Strongly agree </w:t>
      </w:r>
    </w:p>
    <w:p w14:paraId="5438CA1E" w14:textId="77777777" w:rsidR="004E1754" w:rsidRPr="003E68AD" w:rsidRDefault="004E1754" w:rsidP="004E1754">
      <w:pPr>
        <w:pStyle w:val="STPR2BulletsLevel1"/>
      </w:pPr>
      <w:r w:rsidRPr="003E68AD">
        <w:t>Agree </w:t>
      </w:r>
    </w:p>
    <w:p w14:paraId="21AED02B" w14:textId="77777777" w:rsidR="004E1754" w:rsidRPr="003E68AD" w:rsidRDefault="004E1754" w:rsidP="004E1754">
      <w:pPr>
        <w:pStyle w:val="STPR2BulletsLevel1"/>
      </w:pPr>
      <w:r w:rsidRPr="003E68AD">
        <w:t>Neither agree nor disagree </w:t>
      </w:r>
    </w:p>
    <w:p w14:paraId="4A74D158" w14:textId="77777777" w:rsidR="004E1754" w:rsidRPr="003E68AD" w:rsidRDefault="004E1754" w:rsidP="004E1754">
      <w:pPr>
        <w:pStyle w:val="STPR2BulletsLevel1"/>
      </w:pPr>
      <w:r w:rsidRPr="003E68AD">
        <w:t>Disagree</w:t>
      </w:r>
    </w:p>
    <w:p w14:paraId="7E9000FF" w14:textId="77777777" w:rsidR="004E1754" w:rsidRPr="003E68AD" w:rsidRDefault="004E1754" w:rsidP="004E1754">
      <w:pPr>
        <w:pStyle w:val="STPR2BulletsLevel1"/>
      </w:pPr>
      <w:r w:rsidRPr="003E68AD">
        <w:t>Strongly Disagree </w:t>
      </w:r>
    </w:p>
    <w:p w14:paraId="75832348" w14:textId="77777777" w:rsidR="004E1754" w:rsidRPr="003E68AD" w:rsidRDefault="004E1754" w:rsidP="004E1754">
      <w:pPr>
        <w:pStyle w:val="STPR2BulletsLevel1"/>
      </w:pPr>
      <w:r w:rsidRPr="003E68AD">
        <w:t>Don’t Know / No Opinion</w:t>
      </w:r>
    </w:p>
    <w:p w14:paraId="42ED69AE" w14:textId="77777777" w:rsidR="004E1754" w:rsidRPr="00BB7F1D" w:rsidRDefault="004E1754" w:rsidP="004E1754">
      <w:pPr>
        <w:rPr>
          <w:rStyle w:val="normaltextrun"/>
          <w:rFonts w:ascii="Arial" w:hAnsi="Arial" w:cs="Arial"/>
          <w:sz w:val="24"/>
          <w:szCs w:val="24"/>
        </w:rPr>
      </w:pPr>
      <w:r w:rsidRPr="00BB7F1D">
        <w:rPr>
          <w:rStyle w:val="normaltextrun"/>
          <w:rFonts w:ascii="Arial" w:eastAsia="Times New Roman" w:hAnsi="Arial" w:cs="Arial"/>
          <w:b/>
          <w:sz w:val="24"/>
          <w:szCs w:val="24"/>
        </w:rPr>
        <w:t>Q39.</w:t>
      </w:r>
      <w:r w:rsidRPr="00BB7F1D">
        <w:rPr>
          <w:rStyle w:val="normaltextrun"/>
          <w:rFonts w:ascii="Arial" w:hAnsi="Arial" w:cs="Arial"/>
          <w:sz w:val="24"/>
          <w:szCs w:val="24"/>
        </w:rPr>
        <w:t xml:space="preserve"> The SEA has reviewed plans, policies, and programmes relevant to STPR2. Are there any others that should be considered?</w:t>
      </w:r>
      <w:r w:rsidRPr="00BB7F1D">
        <w:rPr>
          <w:rStyle w:val="normaltextrun"/>
          <w:rFonts w:ascii="Arial" w:hAnsi="Arial" w:cs="Arial"/>
          <w:color w:val="FF0000"/>
          <w:sz w:val="24"/>
          <w:szCs w:val="24"/>
        </w:rPr>
        <w:t> </w:t>
      </w:r>
    </w:p>
    <w:p w14:paraId="28FC210A" w14:textId="77777777" w:rsidR="004E1754" w:rsidRDefault="004E1754" w:rsidP="004E1754">
      <w:pPr>
        <w:pStyle w:val="STPR2BulletsLevel1"/>
      </w:pPr>
      <w:r w:rsidRPr="0052175F">
        <w:t>Yes</w:t>
      </w:r>
    </w:p>
    <w:p w14:paraId="6B8C3487" w14:textId="77777777" w:rsidR="004E1754" w:rsidRPr="0052175F" w:rsidRDefault="004E1754" w:rsidP="004E1754">
      <w:pPr>
        <w:pStyle w:val="STPR2BulletsLevel1"/>
      </w:pPr>
      <w:r w:rsidRPr="0052175F">
        <w:t>No</w:t>
      </w:r>
    </w:p>
    <w:p w14:paraId="7CC80C36" w14:textId="77777777" w:rsidR="004E1754" w:rsidRPr="0052175F" w:rsidRDefault="004E1754" w:rsidP="004E1754">
      <w:pPr>
        <w:pStyle w:val="STPR2BulletsLevel1"/>
      </w:pPr>
      <w:r w:rsidRPr="0052175F">
        <w:t>Don’t Know / No Opinion</w:t>
      </w:r>
    </w:p>
    <w:p w14:paraId="2189667C" w14:textId="77777777" w:rsidR="004E1754" w:rsidRPr="00925FE5" w:rsidRDefault="004E1754" w:rsidP="004E1754">
      <w:pPr>
        <w:pStyle w:val="STPR2BulletsLevel1"/>
        <w:rPr>
          <w:rStyle w:val="eop"/>
        </w:rPr>
      </w:pPr>
      <w:r>
        <w:t>If Yes is selected, please provide details here:</w:t>
      </w:r>
    </w:p>
    <w:p w14:paraId="2F2D680F" w14:textId="77777777" w:rsidR="004E1754" w:rsidRPr="00BB7F1D" w:rsidRDefault="004E1754" w:rsidP="004E1754">
      <w:pPr>
        <w:rPr>
          <w:rStyle w:val="normaltextrun"/>
          <w:rFonts w:ascii="Arial" w:hAnsi="Arial" w:cs="Arial"/>
          <w:sz w:val="24"/>
          <w:szCs w:val="24"/>
        </w:rPr>
      </w:pPr>
      <w:r w:rsidRPr="00BB7F1D">
        <w:rPr>
          <w:rStyle w:val="normaltextrun"/>
          <w:rFonts w:ascii="Arial" w:hAnsi="Arial" w:cs="Arial"/>
          <w:b/>
          <w:sz w:val="24"/>
          <w:szCs w:val="24"/>
        </w:rPr>
        <w:t>Q40.</w:t>
      </w:r>
      <w:r w:rsidRPr="00BB7F1D">
        <w:rPr>
          <w:rStyle w:val="normaltextrun"/>
          <w:rFonts w:ascii="Arial" w:hAnsi="Arial" w:cs="Arial"/>
          <w:sz w:val="24"/>
          <w:szCs w:val="24"/>
        </w:rPr>
        <w:t xml:space="preserve"> The SEA sets out the current national and regional baseline environment conditions and future trends. Do you have any comments on this baseline data? </w:t>
      </w:r>
    </w:p>
    <w:p w14:paraId="7BFDC616" w14:textId="77777777" w:rsidR="004E1754" w:rsidRDefault="004E1754" w:rsidP="004E1754">
      <w:pPr>
        <w:pStyle w:val="STPR2BulletsLevel1"/>
      </w:pPr>
      <w:r w:rsidRPr="0052175F">
        <w:t>Yes</w:t>
      </w:r>
    </w:p>
    <w:p w14:paraId="51A53480" w14:textId="77777777" w:rsidR="004E1754" w:rsidRPr="0052175F" w:rsidRDefault="004E1754" w:rsidP="004E1754">
      <w:pPr>
        <w:pStyle w:val="STPR2BulletsLevel1"/>
      </w:pPr>
      <w:r w:rsidRPr="0052175F">
        <w:t>No</w:t>
      </w:r>
    </w:p>
    <w:p w14:paraId="49DBEBBD" w14:textId="77777777" w:rsidR="004E1754" w:rsidRPr="00287347" w:rsidRDefault="004E1754" w:rsidP="004E1754">
      <w:pPr>
        <w:pStyle w:val="STPR2BulletsLevel1"/>
      </w:pPr>
      <w:r w:rsidRPr="0052175F">
        <w:t>Don’t Know / No Opinion</w:t>
      </w:r>
    </w:p>
    <w:p w14:paraId="14EF9851" w14:textId="77777777" w:rsidR="004E1754" w:rsidRPr="00BB7F1D" w:rsidRDefault="004E1754" w:rsidP="004E1754">
      <w:pPr>
        <w:rPr>
          <w:rStyle w:val="normaltextrun"/>
          <w:rFonts w:ascii="Arial" w:hAnsi="Arial" w:cs="Arial"/>
          <w:sz w:val="24"/>
          <w:szCs w:val="24"/>
        </w:rPr>
      </w:pPr>
      <w:r w:rsidRPr="00BB7F1D">
        <w:rPr>
          <w:rStyle w:val="normaltextrun"/>
          <w:rFonts w:ascii="Arial" w:hAnsi="Arial" w:cs="Arial"/>
          <w:b/>
          <w:sz w:val="24"/>
          <w:szCs w:val="24"/>
        </w:rPr>
        <w:t>Q41</w:t>
      </w:r>
      <w:r w:rsidRPr="00BB7F1D">
        <w:rPr>
          <w:rStyle w:val="normaltextrun"/>
          <w:rFonts w:ascii="Arial" w:hAnsi="Arial" w:cs="Arial"/>
          <w:sz w:val="24"/>
          <w:szCs w:val="24"/>
        </w:rPr>
        <w:t>. Are there any particular issues, problems, or opportunities you would like to mention that have not been captured within the SEA? </w:t>
      </w:r>
    </w:p>
    <w:p w14:paraId="46B3090F" w14:textId="77777777" w:rsidR="004E1754" w:rsidRDefault="004E1754" w:rsidP="004E1754">
      <w:pPr>
        <w:pStyle w:val="STPR2BulletsLevel1"/>
      </w:pPr>
      <w:r w:rsidRPr="0052175F">
        <w:t>Yes</w:t>
      </w:r>
    </w:p>
    <w:p w14:paraId="5D6F4FAD" w14:textId="77777777" w:rsidR="004E1754" w:rsidRPr="0052175F" w:rsidRDefault="004E1754" w:rsidP="004E1754">
      <w:pPr>
        <w:pStyle w:val="STPR2BulletsLevel1"/>
      </w:pPr>
      <w:r w:rsidRPr="0052175F">
        <w:t>No</w:t>
      </w:r>
    </w:p>
    <w:p w14:paraId="125087C7" w14:textId="77777777" w:rsidR="004E1754" w:rsidRPr="0052175F" w:rsidRDefault="004E1754" w:rsidP="004E1754">
      <w:pPr>
        <w:pStyle w:val="STPR2BulletsLevel1"/>
      </w:pPr>
      <w:r w:rsidRPr="0052175F">
        <w:t>Don’t Know / No Opinion</w:t>
      </w:r>
    </w:p>
    <w:p w14:paraId="36758E4C" w14:textId="77777777" w:rsidR="004E1754" w:rsidRPr="00287347" w:rsidRDefault="004E1754" w:rsidP="004E1754">
      <w:pPr>
        <w:pStyle w:val="STPR2BulletsLevel1"/>
        <w:rPr>
          <w:rStyle w:val="eop"/>
        </w:rPr>
      </w:pPr>
      <w:r>
        <w:t>If Yes is selected, please provide details here:</w:t>
      </w:r>
    </w:p>
    <w:p w14:paraId="56E0CB81" w14:textId="77777777" w:rsidR="004E1754" w:rsidRPr="00BB7F1D" w:rsidRDefault="004E1754" w:rsidP="004E1754">
      <w:pPr>
        <w:rPr>
          <w:rStyle w:val="eop"/>
          <w:rFonts w:ascii="Arial" w:hAnsi="Arial" w:cs="Arial"/>
          <w:b/>
          <w:sz w:val="24"/>
          <w:szCs w:val="24"/>
        </w:rPr>
      </w:pPr>
      <w:r w:rsidRPr="00BB7F1D">
        <w:rPr>
          <w:rStyle w:val="eop"/>
          <w:rFonts w:ascii="Arial" w:hAnsi="Arial" w:cs="Arial"/>
          <w:b/>
          <w:sz w:val="24"/>
          <w:szCs w:val="24"/>
        </w:rPr>
        <w:t>Other Impact Assessments</w:t>
      </w:r>
    </w:p>
    <w:p w14:paraId="08EC0229" w14:textId="77777777" w:rsidR="004E1754" w:rsidRPr="00287347" w:rsidRDefault="004E1754" w:rsidP="004E1754">
      <w:pPr>
        <w:pStyle w:val="paragraph"/>
        <w:spacing w:before="0" w:beforeAutospacing="0" w:after="0" w:afterAutospacing="0"/>
        <w:textAlignment w:val="baseline"/>
        <w:rPr>
          <w:rStyle w:val="normaltextrun"/>
          <w:rFonts w:ascii="Arial" w:hAnsi="Arial" w:cs="Arial"/>
        </w:rPr>
      </w:pPr>
      <w:r w:rsidRPr="00BB7F1D">
        <w:rPr>
          <w:rFonts w:ascii="Arial" w:hAnsi="Arial" w:cs="Arial"/>
          <w:b/>
        </w:rPr>
        <w:t>Q42.</w:t>
      </w:r>
      <w:r w:rsidRPr="00BB7F1D">
        <w:rPr>
          <w:rFonts w:ascii="Arial" w:hAnsi="Arial" w:cs="Arial"/>
        </w:rPr>
        <w:t xml:space="preserve"> Please provide any comments</w:t>
      </w:r>
      <w:r w:rsidRPr="00BB7F1D">
        <w:rPr>
          <w:rStyle w:val="normaltextrun"/>
          <w:rFonts w:ascii="Arial" w:hAnsi="Arial" w:cs="Arial"/>
        </w:rPr>
        <w:t xml:space="preserve"> on the findings of the </w:t>
      </w:r>
      <w:r w:rsidRPr="00BB7F1D">
        <w:rPr>
          <w:rStyle w:val="normaltextrun"/>
          <w:rFonts w:ascii="Arial" w:hAnsi="Arial" w:cs="Arial"/>
          <w:b/>
          <w:color w:val="000000"/>
        </w:rPr>
        <w:t xml:space="preserve">Equality Impact Assessment </w:t>
      </w:r>
    </w:p>
    <w:p w14:paraId="611BA0C1" w14:textId="77777777" w:rsidR="004E1754" w:rsidRPr="00BB7F1D" w:rsidRDefault="004E1754" w:rsidP="004E1754">
      <w:pPr>
        <w:pStyle w:val="paragraph"/>
        <w:spacing w:before="0" w:beforeAutospacing="0" w:after="0" w:afterAutospacing="0"/>
        <w:textAlignment w:val="baseline"/>
        <w:rPr>
          <w:rStyle w:val="normaltextrun"/>
          <w:rFonts w:ascii="Arial" w:hAnsi="Arial" w:cs="Arial"/>
          <w:b/>
        </w:rPr>
      </w:pPr>
    </w:p>
    <w:p w14:paraId="7BF2FF5A" w14:textId="77777777" w:rsidR="004E1754" w:rsidRDefault="004E1754" w:rsidP="004E1754">
      <w:pPr>
        <w:pStyle w:val="paragraph"/>
        <w:spacing w:before="0" w:beforeAutospacing="0" w:after="0" w:afterAutospacing="0"/>
        <w:textAlignment w:val="baseline"/>
        <w:rPr>
          <w:rStyle w:val="normaltextrun"/>
          <w:rFonts w:ascii="Arial" w:hAnsi="Arial" w:cs="Arial"/>
          <w:b/>
          <w:color w:val="000000"/>
        </w:rPr>
      </w:pPr>
      <w:r w:rsidRPr="00BB7F1D">
        <w:rPr>
          <w:rStyle w:val="normaltextrun"/>
          <w:rFonts w:ascii="Arial" w:hAnsi="Arial" w:cs="Arial"/>
          <w:b/>
        </w:rPr>
        <w:t>Q43.</w:t>
      </w:r>
      <w:r w:rsidRPr="00BB7F1D">
        <w:rPr>
          <w:rStyle w:val="normaltextrun"/>
          <w:rFonts w:ascii="Arial" w:hAnsi="Arial" w:cs="Arial"/>
        </w:rPr>
        <w:t xml:space="preserve"> Please provide any comments on the findings of the </w:t>
      </w:r>
      <w:r w:rsidRPr="00BB7F1D">
        <w:rPr>
          <w:rStyle w:val="normaltextrun"/>
          <w:rFonts w:ascii="Arial" w:hAnsi="Arial" w:cs="Arial"/>
          <w:b/>
          <w:color w:val="000000"/>
        </w:rPr>
        <w:t>Island Communities Impact Assessment</w:t>
      </w:r>
    </w:p>
    <w:p w14:paraId="343B0779" w14:textId="77777777" w:rsidR="004E1754" w:rsidRPr="00287347" w:rsidRDefault="004E1754" w:rsidP="004E1754">
      <w:pPr>
        <w:pStyle w:val="paragraph"/>
        <w:spacing w:before="0" w:beforeAutospacing="0" w:after="0" w:afterAutospacing="0"/>
        <w:textAlignment w:val="baseline"/>
        <w:rPr>
          <w:rStyle w:val="normaltextrun"/>
          <w:rFonts w:ascii="Arial" w:hAnsi="Arial" w:cs="Arial"/>
        </w:rPr>
      </w:pPr>
    </w:p>
    <w:p w14:paraId="579A7676" w14:textId="77777777" w:rsidR="004E1754" w:rsidRPr="00BB7F1D" w:rsidRDefault="004E1754" w:rsidP="004E1754">
      <w:pPr>
        <w:pStyle w:val="paragraph"/>
        <w:spacing w:before="0" w:beforeAutospacing="0" w:after="0" w:afterAutospacing="0"/>
        <w:textAlignment w:val="baseline"/>
        <w:rPr>
          <w:rStyle w:val="normaltextrun"/>
          <w:rFonts w:ascii="Arial" w:hAnsi="Arial" w:cs="Arial"/>
        </w:rPr>
      </w:pPr>
      <w:r w:rsidRPr="00BB7F1D">
        <w:rPr>
          <w:rStyle w:val="normaltextrun"/>
          <w:rFonts w:ascii="Arial" w:hAnsi="Arial" w:cs="Arial"/>
          <w:b/>
        </w:rPr>
        <w:t>Q44.</w:t>
      </w:r>
      <w:r w:rsidRPr="00BB7F1D">
        <w:rPr>
          <w:rStyle w:val="normaltextrun"/>
          <w:rFonts w:ascii="Arial" w:hAnsi="Arial" w:cs="Arial"/>
        </w:rPr>
        <w:t xml:space="preserve"> Please provide any comments on the findings of the</w:t>
      </w:r>
      <w:r w:rsidRPr="00BB7F1D">
        <w:rPr>
          <w:rStyle w:val="normaltextrun"/>
          <w:rFonts w:ascii="Arial" w:hAnsi="Arial" w:cs="Arial"/>
          <w:color w:val="000000"/>
        </w:rPr>
        <w:t xml:space="preserve"> </w:t>
      </w:r>
      <w:r w:rsidRPr="00BB7F1D">
        <w:rPr>
          <w:rStyle w:val="normaltextrun"/>
          <w:rFonts w:ascii="Arial" w:hAnsi="Arial" w:cs="Arial"/>
          <w:b/>
          <w:color w:val="000000"/>
        </w:rPr>
        <w:t>Fairer Scotland Duty Assessment</w:t>
      </w:r>
      <w:r w:rsidRPr="00BB7F1D">
        <w:rPr>
          <w:rStyle w:val="normaltextrun"/>
          <w:rFonts w:ascii="Arial" w:hAnsi="Arial" w:cs="Arial"/>
          <w:b/>
        </w:rPr>
        <w:t> </w:t>
      </w:r>
    </w:p>
    <w:p w14:paraId="5BBF6DF9" w14:textId="77777777" w:rsidR="004E1754" w:rsidRDefault="004E1754" w:rsidP="004E1754">
      <w:pPr>
        <w:pStyle w:val="paragraph"/>
        <w:spacing w:before="0" w:beforeAutospacing="0" w:after="0" w:afterAutospacing="0"/>
        <w:textAlignment w:val="baseline"/>
        <w:rPr>
          <w:rStyle w:val="normaltextrun"/>
          <w:rFonts w:ascii="Arial" w:hAnsi="Arial" w:cs="Arial"/>
          <w:b/>
        </w:rPr>
      </w:pPr>
    </w:p>
    <w:p w14:paraId="59EAD2E1" w14:textId="77777777" w:rsidR="004E1754" w:rsidRPr="00BB7F1D" w:rsidRDefault="004E1754" w:rsidP="004E1754">
      <w:pPr>
        <w:pStyle w:val="paragraph"/>
        <w:spacing w:before="0" w:beforeAutospacing="0" w:after="0" w:afterAutospacing="0"/>
        <w:textAlignment w:val="baseline"/>
        <w:rPr>
          <w:rStyle w:val="normaltextrun"/>
          <w:rFonts w:ascii="Arial" w:hAnsi="Arial" w:cs="Arial"/>
        </w:rPr>
      </w:pPr>
      <w:r w:rsidRPr="00BB7F1D">
        <w:rPr>
          <w:rStyle w:val="normaltextrun"/>
          <w:rFonts w:ascii="Arial" w:hAnsi="Arial" w:cs="Arial"/>
          <w:b/>
        </w:rPr>
        <w:t>Q45.</w:t>
      </w:r>
      <w:r w:rsidRPr="00BB7F1D">
        <w:rPr>
          <w:rStyle w:val="normaltextrun"/>
          <w:rFonts w:ascii="Arial" w:hAnsi="Arial" w:cs="Arial"/>
        </w:rPr>
        <w:t xml:space="preserve"> Please provide any comments on the </w:t>
      </w:r>
      <w:r w:rsidRPr="00BB7F1D">
        <w:rPr>
          <w:rStyle w:val="normaltextrun"/>
          <w:rFonts w:ascii="Arial" w:hAnsi="Arial" w:cs="Arial"/>
          <w:b/>
          <w:color w:val="000000"/>
        </w:rPr>
        <w:t>Child Rights and Wellbeing Impact Assessment</w:t>
      </w:r>
      <w:r w:rsidRPr="00BB7F1D">
        <w:rPr>
          <w:rStyle w:val="normaltextrun"/>
          <w:rFonts w:ascii="Arial" w:hAnsi="Arial" w:cs="Arial"/>
          <w:b/>
        </w:rPr>
        <w:t> </w:t>
      </w:r>
    </w:p>
    <w:p w14:paraId="029D8645" w14:textId="77777777" w:rsidR="00D91F8B" w:rsidRDefault="00D91F8B">
      <w:pPr>
        <w:pStyle w:val="STPR2BodyText"/>
      </w:pPr>
    </w:p>
    <w:p w14:paraId="7E0EAE96" w14:textId="77777777" w:rsidR="00B81BC6" w:rsidRDefault="00B81BC6">
      <w:pPr>
        <w:pStyle w:val="STPR2BodyText"/>
      </w:pPr>
    </w:p>
    <w:p w14:paraId="144CA769" w14:textId="77777777" w:rsidR="00B81BC6" w:rsidRDefault="00B81BC6">
      <w:pPr>
        <w:pStyle w:val="STPR2BodyText"/>
      </w:pPr>
    </w:p>
    <w:p w14:paraId="5BBF1560" w14:textId="77777777" w:rsidR="00B81BC6" w:rsidRDefault="00B81BC6">
      <w:pPr>
        <w:pStyle w:val="STPR2BodyText"/>
      </w:pPr>
    </w:p>
    <w:p w14:paraId="4CA3E07C" w14:textId="77777777" w:rsidR="00B81BC6" w:rsidRDefault="00B81BC6">
      <w:pPr>
        <w:pStyle w:val="STPR2BodyText"/>
      </w:pPr>
    </w:p>
    <w:p w14:paraId="45E7E25E" w14:textId="77777777" w:rsidR="00B81BC6" w:rsidRDefault="00B81BC6">
      <w:pPr>
        <w:pStyle w:val="STPR2BodyText"/>
      </w:pPr>
    </w:p>
    <w:p w14:paraId="6BE40A82" w14:textId="77777777" w:rsidR="00B81BC6" w:rsidRDefault="00B81BC6">
      <w:pPr>
        <w:pStyle w:val="STPR2BodyText"/>
      </w:pPr>
    </w:p>
    <w:p w14:paraId="26741FAE" w14:textId="77777777" w:rsidR="00B81BC6" w:rsidRDefault="00B81BC6">
      <w:pPr>
        <w:pStyle w:val="STPR2BodyText"/>
      </w:pPr>
    </w:p>
    <w:p w14:paraId="4FF012D4" w14:textId="77777777" w:rsidR="00B81BC6" w:rsidRDefault="00B81BC6">
      <w:pPr>
        <w:pStyle w:val="STPR2BodyText"/>
      </w:pPr>
    </w:p>
    <w:p w14:paraId="480F26D5" w14:textId="77777777" w:rsidR="00B81BC6" w:rsidRDefault="00B81BC6">
      <w:pPr>
        <w:pStyle w:val="STPR2BodyText"/>
      </w:pPr>
    </w:p>
    <w:p w14:paraId="08518EBA" w14:textId="77777777" w:rsidR="00B1205C" w:rsidRDefault="00B1205C" w:rsidP="00102AFB">
      <w:pPr>
        <w:pStyle w:val="BodyText"/>
      </w:pPr>
    </w:p>
    <w:p w14:paraId="3BDD24C7" w14:textId="77777777" w:rsidR="00997B0F" w:rsidRDefault="00997B0F" w:rsidP="00102AFB">
      <w:pPr>
        <w:pStyle w:val="BodyText"/>
      </w:pPr>
    </w:p>
    <w:p w14:paraId="2DD8AA67" w14:textId="77777777" w:rsidR="00997B0F" w:rsidRDefault="00997B0F" w:rsidP="00102AFB">
      <w:pPr>
        <w:pStyle w:val="BodyText"/>
      </w:pPr>
    </w:p>
    <w:p w14:paraId="6C0E0F87" w14:textId="77777777" w:rsidR="00997B0F" w:rsidRDefault="00997B0F" w:rsidP="00102AFB">
      <w:pPr>
        <w:pStyle w:val="BodyText"/>
      </w:pPr>
    </w:p>
    <w:p w14:paraId="72768D46" w14:textId="77777777" w:rsidR="00997B0F" w:rsidRDefault="00997B0F" w:rsidP="00102AFB">
      <w:pPr>
        <w:pStyle w:val="BodyText"/>
      </w:pPr>
    </w:p>
    <w:p w14:paraId="4CAC916E" w14:textId="43719CF6" w:rsidR="00ED7A4D" w:rsidRPr="00BA1D10" w:rsidRDefault="00643C47" w:rsidP="00BA1D10">
      <w:pPr>
        <w:pStyle w:val="STPR2BodyText"/>
      </w:pPr>
      <w:r>
        <w:br w:type="page"/>
      </w:r>
    </w:p>
    <w:p w14:paraId="2AEC4462" w14:textId="77777777" w:rsidR="00BA1D10" w:rsidRPr="00BA1D10" w:rsidRDefault="00BA1D10" w:rsidP="00BA1D10">
      <w:pPr>
        <w:widowControl w:val="0"/>
        <w:suppressAutoHyphens/>
        <w:autoSpaceDE w:val="0"/>
        <w:autoSpaceDN w:val="0"/>
        <w:adjustRightInd w:val="0"/>
        <w:spacing w:after="240" w:line="240" w:lineRule="auto"/>
        <w:textAlignment w:val="center"/>
        <w:outlineLvl w:val="0"/>
        <w:rPr>
          <w:rFonts w:ascii="Jacobs Chronos" w:hAnsi="Jacobs Chronos" w:cs="Arial" w:hint="eastAsia"/>
          <w:b/>
          <w:bCs/>
          <w:color w:val="B06900"/>
          <w:sz w:val="36"/>
          <w:szCs w:val="36"/>
          <w:lang w:val="en-US"/>
        </w:rPr>
      </w:pPr>
      <w:bookmarkStart w:id="68" w:name="_Toc121309141"/>
      <w:r w:rsidRPr="00BA1D10">
        <w:rPr>
          <w:rFonts w:ascii="Jacobs Chronos" w:hAnsi="Jacobs Chronos" w:cs="Arial"/>
          <w:b/>
          <w:bCs/>
          <w:color w:val="B06900"/>
          <w:sz w:val="36"/>
          <w:szCs w:val="36"/>
          <w:lang w:val="en-US"/>
        </w:rPr>
        <w:lastRenderedPageBreak/>
        <w:t>Appendix B: Free-Text Comments</w:t>
      </w:r>
      <w:bookmarkEnd w:id="68"/>
    </w:p>
    <w:p w14:paraId="45082996" w14:textId="77777777" w:rsidR="00BA1D10" w:rsidRPr="00BA1D10" w:rsidRDefault="00BA1D10" w:rsidP="00BA1D10">
      <w:pPr>
        <w:spacing w:after="120"/>
        <w:rPr>
          <w:rFonts w:ascii="Arial" w:hAnsi="Arial"/>
          <w:sz w:val="24"/>
        </w:rPr>
      </w:pPr>
      <w:r w:rsidRPr="00BA1D10">
        <w:rPr>
          <w:rFonts w:ascii="Arial" w:hAnsi="Arial"/>
          <w:sz w:val="24"/>
        </w:rPr>
        <w:t xml:space="preserve">The following is a list of the remaining free text comments and corresponding counts provided by both individuals and organisations. </w:t>
      </w:r>
    </w:p>
    <w:p w14:paraId="65302BFE" w14:textId="77777777" w:rsidR="00BA1D10" w:rsidRPr="00BA1D10" w:rsidRDefault="00BA1D10" w:rsidP="00BA1D10">
      <w:pPr>
        <w:widowControl w:val="0"/>
        <w:suppressAutoHyphens/>
        <w:autoSpaceDE w:val="0"/>
        <w:autoSpaceDN w:val="0"/>
        <w:adjustRightInd w:val="0"/>
        <w:spacing w:line="240" w:lineRule="auto"/>
        <w:textAlignment w:val="center"/>
        <w:outlineLvl w:val="1"/>
        <w:rPr>
          <w:rFonts w:ascii="Jacobs Chronos" w:hAnsi="Jacobs Chronos" w:cs="Arial" w:hint="eastAsia"/>
          <w:b/>
          <w:bCs/>
          <w:color w:val="414144"/>
          <w:sz w:val="28"/>
          <w:szCs w:val="28"/>
        </w:rPr>
      </w:pPr>
      <w:r w:rsidRPr="00BA1D10">
        <w:rPr>
          <w:rFonts w:ascii="Jacobs Chronos" w:hAnsi="Jacobs Chronos" w:cs="Arial"/>
          <w:b/>
          <w:bCs/>
          <w:color w:val="414144"/>
          <w:sz w:val="28"/>
          <w:szCs w:val="28"/>
        </w:rPr>
        <w:t>STPR2 Process Reflects NTS2 Priorities and Outcomes</w:t>
      </w:r>
    </w:p>
    <w:p w14:paraId="04149A93" w14:textId="77777777" w:rsidR="00BA1D10" w:rsidRPr="00BA1D10" w:rsidRDefault="00BA1D10" w:rsidP="00BA1D10">
      <w:pPr>
        <w:widowControl w:val="0"/>
        <w:suppressAutoHyphens/>
        <w:autoSpaceDE w:val="0"/>
        <w:autoSpaceDN w:val="0"/>
        <w:adjustRightInd w:val="0"/>
        <w:spacing w:line="240" w:lineRule="auto"/>
        <w:ind w:left="357" w:hanging="357"/>
        <w:contextualSpacing/>
        <w:textAlignment w:val="center"/>
        <w:outlineLvl w:val="3"/>
        <w:rPr>
          <w:rFonts w:ascii="Arial" w:hAnsi="Arial" w:cs="Arial"/>
          <w:b/>
          <w:bCs/>
          <w:color w:val="000000"/>
          <w:sz w:val="24"/>
        </w:rPr>
      </w:pPr>
      <w:r w:rsidRPr="00BA1D10">
        <w:rPr>
          <w:rFonts w:ascii="Arial" w:hAnsi="Arial" w:cs="Arial"/>
          <w:b/>
          <w:bCs/>
          <w:color w:val="000000"/>
          <w:sz w:val="24"/>
          <w:szCs w:val="24"/>
        </w:rPr>
        <w:t>General positive response (unclear what referring to)</w:t>
      </w:r>
    </w:p>
    <w:p w14:paraId="257AB11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6EE7FE2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550E9069" w14:textId="77777777" w:rsidR="00BA1D10" w:rsidRPr="00BA1D10" w:rsidRDefault="00BA1D10" w:rsidP="00BA1D10">
      <w:pPr>
        <w:widowControl w:val="0"/>
        <w:suppressAutoHyphens/>
        <w:autoSpaceDE w:val="0"/>
        <w:autoSpaceDN w:val="0"/>
        <w:adjustRightInd w:val="0"/>
        <w:spacing w:line="240" w:lineRule="auto"/>
        <w:ind w:left="357" w:hanging="357"/>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General negative response (unclear what referring to)</w:t>
      </w:r>
    </w:p>
    <w:p w14:paraId="2AC6EF6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2CDBF5E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D7649F6" w14:textId="77777777" w:rsidR="00BA1D10" w:rsidRPr="00BA1D10" w:rsidRDefault="00BA1D10" w:rsidP="00BA1D10">
      <w:pPr>
        <w:widowControl w:val="0"/>
        <w:suppressAutoHyphens/>
        <w:autoSpaceDE w:val="0"/>
        <w:autoSpaceDN w:val="0"/>
        <w:adjustRightInd w:val="0"/>
        <w:spacing w:line="240" w:lineRule="auto"/>
        <w:ind w:left="357" w:hanging="357"/>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 STPR2 process/it reflects the NTS2 priorities and outcomes</w:t>
      </w:r>
    </w:p>
    <w:p w14:paraId="0E00131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33E875E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13</w:t>
      </w:r>
    </w:p>
    <w:p w14:paraId="7800DD83" w14:textId="77777777" w:rsidR="00BA1D10" w:rsidRPr="00BA1D10" w:rsidRDefault="00BA1D10" w:rsidP="00BA1D10">
      <w:pPr>
        <w:widowControl w:val="0"/>
        <w:suppressAutoHyphens/>
        <w:autoSpaceDE w:val="0"/>
        <w:autoSpaceDN w:val="0"/>
        <w:adjustRightInd w:val="0"/>
        <w:spacing w:line="240" w:lineRule="auto"/>
        <w:ind w:left="357" w:hanging="357"/>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STPR2 process is complicated/complex/unclear</w:t>
      </w:r>
    </w:p>
    <w:p w14:paraId="543ED15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08F0EB7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1D86024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Concerns that some communities/areas will not be considered/will not benefit/will be left out of STPR2 plans</w:t>
      </w:r>
    </w:p>
    <w:p w14:paraId="39134E8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18</w:t>
      </w:r>
    </w:p>
    <w:p w14:paraId="34B7F22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13</w:t>
      </w:r>
    </w:p>
    <w:p w14:paraId="0FD2621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STPR2 plans will only benefit the central belts/areas</w:t>
      </w:r>
    </w:p>
    <w:p w14:paraId="150AF47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8</w:t>
      </w:r>
    </w:p>
    <w:p w14:paraId="60512B5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4F92FC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The plans and strategies put forward in the STPR2 should go further/more needs to be done</w:t>
      </w:r>
    </w:p>
    <w:p w14:paraId="06A9D5F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3C81DF7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D677CD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STPR2 plans should be implemented as soon as possible</w:t>
      </w:r>
    </w:p>
    <w:p w14:paraId="662C904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56A6F32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DCA8AA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time needed to work on STPR2 plans/delay implementation</w:t>
      </w:r>
    </w:p>
    <w:p w14:paraId="3E3571E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35F408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83A2DF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about the implementation of STPR2 plans and strategies/that they won't come to fruition</w:t>
      </w:r>
    </w:p>
    <w:p w14:paraId="0B0230C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8</w:t>
      </w:r>
    </w:p>
    <w:p w14:paraId="6E16FAA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029B55E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No prioritisation presented for the proposed STPR2 plans and strategies</w:t>
      </w:r>
    </w:p>
    <w:p w14:paraId="1C3C3CD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DF6D27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0F5A96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 the STPR2 plans/focus on public transport in the priorities/recommendations</w:t>
      </w:r>
    </w:p>
    <w:p w14:paraId="3B6FA8E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45AFAEB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FCF560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Should be more focus on public transport in the priorities/recommendations of STPR2</w:t>
      </w:r>
    </w:p>
    <w:p w14:paraId="50256FA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4738B98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0</w:t>
      </w:r>
    </w:p>
    <w:p w14:paraId="6632267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integration between different public transport modes (e.g. connecting from bus to train)</w:t>
      </w:r>
    </w:p>
    <w:p w14:paraId="2CF991F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7D60C30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04270D1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Public transport is not a viable option for some people (e.g. disabled people)</w:t>
      </w:r>
    </w:p>
    <w:p w14:paraId="692EA0B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Individuals:1</w:t>
      </w:r>
    </w:p>
    <w:p w14:paraId="3CD9945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21D402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Public transport is not always a viable option in rural areas</w:t>
      </w:r>
    </w:p>
    <w:p w14:paraId="3732CA8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32902C8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00A251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 about public transport/services</w:t>
      </w:r>
    </w:p>
    <w:p w14:paraId="003CE31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3AE0514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4A9BEB6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ferries</w:t>
      </w:r>
    </w:p>
    <w:p w14:paraId="5AA30DB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C51CE8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296D72A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 the STPR2 plans/focus on bus network in the priorities/recommendations</w:t>
      </w:r>
    </w:p>
    <w:p w14:paraId="66D4476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8C5543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453C116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Should be more focus on bus network in the priorities/recommendations of STPR2</w:t>
      </w:r>
    </w:p>
    <w:p w14:paraId="2C7567D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2F1CF2B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0497B03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improvements to bus network/suggestions for improvements to services</w:t>
      </w:r>
    </w:p>
    <w:p w14:paraId="4A4F289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59D5B63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6BC827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 about bus network/services</w:t>
      </w:r>
    </w:p>
    <w:p w14:paraId="38E626A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065FEF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13F3B80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 the STPR2 plans/focus on rail network in the priorities/recommendations</w:t>
      </w:r>
    </w:p>
    <w:p w14:paraId="07E6C98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3BCDADE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5C959F2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Should be more focus on rail network in the priorities/recommendations of STPR2</w:t>
      </w:r>
    </w:p>
    <w:p w14:paraId="7306ACD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6222D8D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6DE5138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improvements to rail network/suggestions for improvements to services</w:t>
      </w:r>
    </w:p>
    <w:p w14:paraId="082C26E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20DDFAC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EEABCB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restoring/reopening closed railways</w:t>
      </w:r>
    </w:p>
    <w:p w14:paraId="0E55E40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21</w:t>
      </w:r>
    </w:p>
    <w:p w14:paraId="101A125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33EBB7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more stations should be opened/improve connectivity</w:t>
      </w:r>
    </w:p>
    <w:p w14:paraId="28A9D97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13</w:t>
      </w:r>
    </w:p>
    <w:p w14:paraId="17083D9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322E91E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 that mass transit should be included in the expansion of Scotland's rail network</w:t>
      </w:r>
    </w:p>
    <w:p w14:paraId="3FA04DE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03D9112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973B92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 about rail network/services</w:t>
      </w:r>
    </w:p>
    <w:p w14:paraId="279382B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610A3CA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0</w:t>
      </w:r>
    </w:p>
    <w:p w14:paraId="60C5F03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tram/light rail</w:t>
      </w:r>
    </w:p>
    <w:p w14:paraId="249E53F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6908E61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1570617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 the STPR2 plans/focus on active travel infrastructure in the priorities/recommendations</w:t>
      </w:r>
    </w:p>
    <w:p w14:paraId="1356F86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0A8464C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141B0C9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Should be more focus on active travel infrastructure in the priorities/recommendations of STPR2</w:t>
      </w:r>
    </w:p>
    <w:p w14:paraId="6CBE148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53276B6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2A50CE0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improvements to active travel infrastructure/suggestions for improvements to active travel</w:t>
      </w:r>
    </w:p>
    <w:p w14:paraId="78FB9F9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6825D8D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0EFC957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Active travel is not a viable option for some people (e.g. disabled people)</w:t>
      </w:r>
    </w:p>
    <w:p w14:paraId="0AFF86A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07DE390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33F3C8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Active travel is not always a viable option in rural areas</w:t>
      </w:r>
    </w:p>
    <w:p w14:paraId="5C02DA1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475A1B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FC9988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 about active travel</w:t>
      </w:r>
    </w:p>
    <w:p w14:paraId="53ED9C4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5D9242B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4F15386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 not feel that both a regional and national approach has been taken</w:t>
      </w:r>
    </w:p>
    <w:p w14:paraId="7C2262F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4E3AC45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3F8B232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Concerns about approach taken/unsure about effectiveness of approach</w:t>
      </w:r>
    </w:p>
    <w:p w14:paraId="57CFADE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554FA65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6BACA07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integration between Scotland and England (e.g. cross-border travel/schemes)</w:t>
      </w:r>
    </w:p>
    <w:p w14:paraId="58948E5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5625270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A56EA5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connectivity of islands</w:t>
      </w:r>
    </w:p>
    <w:p w14:paraId="236911A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10D70BC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24EBE8E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Should be more focus on rural areas in the priorities/recommendations of STPR2</w:t>
      </w:r>
    </w:p>
    <w:p w14:paraId="09519E7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B38DA7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6F224A5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transport provision/services in rural areas</w:t>
      </w:r>
    </w:p>
    <w:p w14:paraId="118AEB8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979B67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D59BDB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current road network/criticism of existing road infrastructure</w:t>
      </w:r>
    </w:p>
    <w:p w14:paraId="26CFB7B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09C80E8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5AE0F34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network/infrastructure between urban and rural areas (e.g. connectivity)</w:t>
      </w:r>
    </w:p>
    <w:p w14:paraId="02E0EBA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Individuals: 2</w:t>
      </w:r>
    </w:p>
    <w:p w14:paraId="09BCC30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2993A6B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low-emission vehicles/electric vehicles/infrastructure</w:t>
      </w:r>
    </w:p>
    <w:p w14:paraId="206F6E8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10</w:t>
      </w:r>
    </w:p>
    <w:p w14:paraId="6DF0C4A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48B5A11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comment/suggestion about the road network/infrastructure</w:t>
      </w:r>
    </w:p>
    <w:p w14:paraId="7AF28E4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464840B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CE74B9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economy in relation to transport/STPR2</w:t>
      </w:r>
    </w:p>
    <w:p w14:paraId="304B2ED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4F5142F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7B834C3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social inequalities in relation to transport/STPR2</w:t>
      </w:r>
    </w:p>
    <w:p w14:paraId="7710645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4AE6A05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0CA22D1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environment/climate emergency in relation to transport/STPR2</w:t>
      </w:r>
    </w:p>
    <w:p w14:paraId="44A9362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9</w:t>
      </w:r>
    </w:p>
    <w:p w14:paraId="2A90669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9</w:t>
      </w:r>
    </w:p>
    <w:p w14:paraId="00BC8D9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health/wellbeing/safety in relation to transport/STPR2</w:t>
      </w:r>
    </w:p>
    <w:p w14:paraId="5C8FBDE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11762D8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DBD5FB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Full disabled access including for wheelchair users is needed for all transport modes</w:t>
      </w:r>
    </w:p>
    <w:p w14:paraId="650E013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6551800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2AA9A9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that STPR2 plans will increase journey times/make journeys more inconvenient</w:t>
      </w:r>
    </w:p>
    <w:p w14:paraId="65F85B5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03D5921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353747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Negative feedback/criticism provided on a specific scheme/recommendation in relation to transport/STPR2</w:t>
      </w:r>
    </w:p>
    <w:p w14:paraId="23A8FFA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565A45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475F115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Reference/suggestion about a named locations in relation to transport/STPR2</w:t>
      </w:r>
    </w:p>
    <w:p w14:paraId="2529587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3E331AC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4998214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General positive comments on engagement/consultation</w:t>
      </w:r>
    </w:p>
    <w:p w14:paraId="6C42B0A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581135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9</w:t>
      </w:r>
    </w:p>
    <w:p w14:paraId="53D10FA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General criticism of engagement/consultation</w:t>
      </w:r>
    </w:p>
    <w:p w14:paraId="165197D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5339D7D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D1AEFD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information needed about STPR2 plans (e.g. timescales, cost information, more details on plans)</w:t>
      </w:r>
    </w:p>
    <w:p w14:paraId="3D6FA13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7E885E9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50A0EB9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 further consultation is carried out/consultation was inadequate</w:t>
      </w:r>
    </w:p>
    <w:p w14:paraId="487AF71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9</w:t>
      </w:r>
    </w:p>
    <w:p w14:paraId="306520A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8</w:t>
      </w:r>
    </w:p>
    <w:p w14:paraId="32A208C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that consultation response will not be considered/impact on decisions (e.g. is a tick box exercise)</w:t>
      </w:r>
    </w:p>
    <w:p w14:paraId="0D375B9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Individuals: 2</w:t>
      </w:r>
    </w:p>
    <w:p w14:paraId="1FC06FA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3488AA1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Consultation/materials are unclear/complex/should be simpler</w:t>
      </w:r>
    </w:p>
    <w:p w14:paraId="79F3272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0032C0D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361DBE1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comment/suggestion (does not fit into code frame)</w:t>
      </w:r>
    </w:p>
    <w:p w14:paraId="2E136AF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13</w:t>
      </w:r>
    </w:p>
    <w:p w14:paraId="39FAE3A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18</w:t>
      </w:r>
    </w:p>
    <w:p w14:paraId="68FBCB9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Criticism of government</w:t>
      </w:r>
    </w:p>
    <w:p w14:paraId="1EBF395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2907FA1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211969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Comparisons to other countries</w:t>
      </w:r>
    </w:p>
    <w:p w14:paraId="67CA5FE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9CE7E0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1C5D391" w14:textId="77777777" w:rsidR="00BA1D10" w:rsidRPr="00BA1D10" w:rsidRDefault="00BA1D10" w:rsidP="00BA1D10">
      <w:pPr>
        <w:widowControl w:val="0"/>
        <w:suppressAutoHyphens/>
        <w:autoSpaceDE w:val="0"/>
        <w:autoSpaceDN w:val="0"/>
        <w:adjustRightInd w:val="0"/>
        <w:spacing w:line="240" w:lineRule="auto"/>
        <w:textAlignment w:val="center"/>
        <w:rPr>
          <w:rFonts w:ascii="Arial" w:hAnsi="Arial" w:cs="Arial"/>
          <w:color w:val="000000"/>
          <w:sz w:val="24"/>
        </w:rPr>
      </w:pPr>
      <w:r w:rsidRPr="00BA1D10">
        <w:rPr>
          <w:rFonts w:ascii="Arial" w:hAnsi="Arial" w:cs="Arial"/>
          <w:color w:val="000000"/>
          <w:sz w:val="24"/>
        </w:rPr>
        <w:t>Base (n) respondents provided comment: Individuals (n=133); Organisations (n=74)</w:t>
      </w:r>
    </w:p>
    <w:p w14:paraId="7D5259A2" w14:textId="77777777" w:rsidR="00BA1D10" w:rsidRPr="00BA1D10" w:rsidRDefault="00BA1D10" w:rsidP="00BA1D10">
      <w:pPr>
        <w:widowControl w:val="0"/>
        <w:suppressAutoHyphens/>
        <w:autoSpaceDE w:val="0"/>
        <w:autoSpaceDN w:val="0"/>
        <w:adjustRightInd w:val="0"/>
        <w:spacing w:line="240" w:lineRule="auto"/>
        <w:textAlignment w:val="center"/>
        <w:rPr>
          <w:rFonts w:ascii="Arial" w:hAnsi="Arial" w:cs="Arial"/>
          <w:i/>
          <w:iCs/>
          <w:color w:val="000000"/>
          <w:sz w:val="24"/>
          <w:szCs w:val="16"/>
        </w:rPr>
      </w:pPr>
    </w:p>
    <w:p w14:paraId="5B4594A2" w14:textId="77777777" w:rsidR="00BA1D10" w:rsidRPr="00BA1D10" w:rsidRDefault="00BA1D10" w:rsidP="00BA1D10">
      <w:pPr>
        <w:widowControl w:val="0"/>
        <w:suppressAutoHyphens/>
        <w:autoSpaceDE w:val="0"/>
        <w:autoSpaceDN w:val="0"/>
        <w:adjustRightInd w:val="0"/>
        <w:spacing w:line="240" w:lineRule="auto"/>
        <w:textAlignment w:val="center"/>
        <w:outlineLvl w:val="1"/>
        <w:rPr>
          <w:rFonts w:ascii="Jacobs Chronos" w:hAnsi="Jacobs Chronos" w:cs="Arial" w:hint="eastAsia"/>
          <w:b/>
          <w:bCs/>
          <w:color w:val="414144"/>
          <w:sz w:val="28"/>
          <w:szCs w:val="28"/>
        </w:rPr>
      </w:pPr>
      <w:r w:rsidRPr="00BA1D10">
        <w:rPr>
          <w:rFonts w:ascii="Jacobs Chronos" w:hAnsi="Jacobs Chronos" w:cs="Arial"/>
          <w:b/>
          <w:bCs/>
          <w:color w:val="414144"/>
          <w:sz w:val="28"/>
          <w:szCs w:val="28"/>
        </w:rPr>
        <w:t>STPR2 Process from both a regional and national approach</w:t>
      </w:r>
    </w:p>
    <w:p w14:paraId="1764039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General positive response (unclear what referring to)</w:t>
      </w:r>
    </w:p>
    <w:p w14:paraId="72E976B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017B33C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E7F0EA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Concerns that some communities/areas will not be considered/will not benefit/will be left out of STPR2 plans</w:t>
      </w:r>
    </w:p>
    <w:p w14:paraId="1B62B61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9</w:t>
      </w:r>
    </w:p>
    <w:p w14:paraId="34F0CBC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14C5697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STPR2 plans will only benefit the central belts/areas</w:t>
      </w:r>
    </w:p>
    <w:p w14:paraId="746B65C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8</w:t>
      </w:r>
    </w:p>
    <w:p w14:paraId="572C469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89C7A1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Should be more focus on public transport in the priorities/recommendations of STPR2</w:t>
      </w:r>
    </w:p>
    <w:p w14:paraId="0605053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09A6240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45C06BC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integration between different public transport modes (e.g. connecting from bus to train)</w:t>
      </w:r>
    </w:p>
    <w:p w14:paraId="01F4296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0EE457E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90C7DA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ferries</w:t>
      </w:r>
    </w:p>
    <w:p w14:paraId="1F3D468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CC6D71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335B25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 about bus network/services</w:t>
      </w:r>
    </w:p>
    <w:p w14:paraId="7E06B30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20EF91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376062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Should be more focus on rail network in the priorities/recommendations of STPR2</w:t>
      </w:r>
    </w:p>
    <w:p w14:paraId="11D7AFA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A79B83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4A9BD73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Suggests restoring/reopening closed railways</w:t>
      </w:r>
    </w:p>
    <w:p w14:paraId="579C214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1BB5D23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294EB35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more stations should be opened/improve connectivity</w:t>
      </w:r>
    </w:p>
    <w:p w14:paraId="4B42FA4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Individuals: 0</w:t>
      </w:r>
    </w:p>
    <w:p w14:paraId="63876DC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5D8C114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 about rail network/services</w:t>
      </w:r>
    </w:p>
    <w:p w14:paraId="6180FA9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C1B16A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63FDDC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Should be more focus on active travel infrastructure in the priorities/recommendations of STPR2</w:t>
      </w:r>
    </w:p>
    <w:p w14:paraId="7B2CEDF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05B21D8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1D23CD8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Active travel is not always a viable option in rural areas</w:t>
      </w:r>
    </w:p>
    <w:p w14:paraId="0190E68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EE86FC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61521F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Agree/support regional and national approach to STPR2/considering both is important</w:t>
      </w:r>
    </w:p>
    <w:p w14:paraId="13C53C6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50</w:t>
      </w:r>
    </w:p>
    <w:p w14:paraId="10AA8BE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57</w:t>
      </w:r>
    </w:p>
    <w:p w14:paraId="79C4F3C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 not feel that both a regional and national approach has been taken</w:t>
      </w:r>
    </w:p>
    <w:p w14:paraId="13C8912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1075CA2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11D9287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Concerns about approach taken/unsure about effectiveness of approach</w:t>
      </w:r>
    </w:p>
    <w:p w14:paraId="52F21F1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13</w:t>
      </w:r>
    </w:p>
    <w:p w14:paraId="2D9FA89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14</w:t>
      </w:r>
    </w:p>
    <w:p w14:paraId="6113B6F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Criticism that there are too many national objectives/not enough regional objectives</w:t>
      </w:r>
    </w:p>
    <w:p w14:paraId="4C601E1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1E6E4C5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0872869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Criticism that there are too many regional objectives/not enough national objectives</w:t>
      </w:r>
    </w:p>
    <w:p w14:paraId="2CA2D79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E35187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5F9577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 empowering/enabling local communities/areas to have more influence over policy making</w:t>
      </w:r>
    </w:p>
    <w:p w14:paraId="599C506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CC5952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2F6C35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about political considerations negatively influencing plans/limiting their effectiveness</w:t>
      </w:r>
    </w:p>
    <w:p w14:paraId="6FAFDA5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4857DBE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D9BEB7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integration of plans/schemes between neighbouring regions (e.g. cross-boundary schemes)</w:t>
      </w:r>
    </w:p>
    <w:p w14:paraId="11A5C13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1EF2852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9</w:t>
      </w:r>
    </w:p>
    <w:p w14:paraId="58EAA35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integration between Scotland and England (e.g. cross-border travel/schemes)</w:t>
      </w:r>
    </w:p>
    <w:p w14:paraId="3C887A8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5AD22D1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C17C7B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connectivity of islands</w:t>
      </w:r>
    </w:p>
    <w:p w14:paraId="47553F1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2C63765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EBF6E3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Comments about other aspects in relation to regional/national approach</w:t>
      </w:r>
    </w:p>
    <w:p w14:paraId="10F373C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66AD0CE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12</w:t>
      </w:r>
    </w:p>
    <w:p w14:paraId="17D5E16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lastRenderedPageBreak/>
        <w:t>Should be more focus on rural areas in the priorities/recommendations of STPR2</w:t>
      </w:r>
    </w:p>
    <w:p w14:paraId="0335D9B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43EDB6B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1186782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current road network/criticism of existing road infrastructure</w:t>
      </w:r>
    </w:p>
    <w:p w14:paraId="6EBC1E1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41DB8C2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E9DBE8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network/infrastructure between urban and rural areas (e.g. connectivity)</w:t>
      </w:r>
    </w:p>
    <w:p w14:paraId="24A2A6D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EE68A1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3D4CC9A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comment/suggestion about the road network/infrastructure</w:t>
      </w:r>
    </w:p>
    <w:p w14:paraId="45E207E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B5708A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4F2FA2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economy in relation to transport/STPR2</w:t>
      </w:r>
    </w:p>
    <w:p w14:paraId="1873991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bookmarkStart w:id="69" w:name="_Hlk113460140"/>
      <w:r w:rsidRPr="00BA1D10">
        <w:rPr>
          <w:rFonts w:ascii="Arial" w:hAnsi="Arial" w:cs="Arial"/>
          <w:color w:val="000000"/>
          <w:sz w:val="24"/>
        </w:rPr>
        <w:t>Individuals: 0</w:t>
      </w:r>
    </w:p>
    <w:p w14:paraId="25C3CE0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bookmarkEnd w:id="69"/>
    <w:p w14:paraId="63C4E7B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social inequalities in relation to transport/STPR2</w:t>
      </w:r>
    </w:p>
    <w:p w14:paraId="13FA689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88C490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8DA139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environment/climate emergency in relation to transport/STPR2</w:t>
      </w:r>
    </w:p>
    <w:p w14:paraId="312D77D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385B6EF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26BCB6E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health/wellbeing/safety in relation to transport/STPR2</w:t>
      </w:r>
    </w:p>
    <w:p w14:paraId="30C06B3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60DF086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7516FC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information needed about STPR2 plans (e.g. timescales, cost information, more details on plans)</w:t>
      </w:r>
    </w:p>
    <w:p w14:paraId="3A3A909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3C8F20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7EF8D65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 further consultation is carried out/consultation was inadequate</w:t>
      </w:r>
    </w:p>
    <w:p w14:paraId="2B43E0F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61AF67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36F1C8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that consultation response will not be considered/impact on decisions (e.g. is a tickboxtick box exercise)</w:t>
      </w:r>
    </w:p>
    <w:p w14:paraId="48A688A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7D5B3E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1C629B9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comment/suggestion (does not fit into codeframecode frame)</w:t>
      </w:r>
    </w:p>
    <w:p w14:paraId="0DF7324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13</w:t>
      </w:r>
    </w:p>
    <w:p w14:paraId="5F5028B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21365E9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Criticism of government</w:t>
      </w:r>
    </w:p>
    <w:p w14:paraId="3DD8124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25425A4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7D8E34E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Comparisons to other countries</w:t>
      </w:r>
    </w:p>
    <w:p w14:paraId="538F627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3EC1816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08EA7F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Don't know/unsure</w:t>
      </w:r>
    </w:p>
    <w:p w14:paraId="1BCE43C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30B516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43FD9E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See previous answer</w:t>
      </w:r>
    </w:p>
    <w:p w14:paraId="50965C5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Individuals: 4</w:t>
      </w:r>
    </w:p>
    <w:p w14:paraId="33603F4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0E696FCD" w14:textId="77777777" w:rsidR="00BA1D10" w:rsidRPr="00BA1D10" w:rsidRDefault="00BA1D10" w:rsidP="00BA1D10">
      <w:pPr>
        <w:widowControl w:val="0"/>
        <w:suppressAutoHyphens/>
        <w:autoSpaceDE w:val="0"/>
        <w:autoSpaceDN w:val="0"/>
        <w:adjustRightInd w:val="0"/>
        <w:spacing w:line="240" w:lineRule="auto"/>
        <w:textAlignment w:val="center"/>
        <w:rPr>
          <w:rFonts w:ascii="Arial" w:hAnsi="Arial" w:cs="Arial"/>
          <w:i/>
          <w:iCs/>
          <w:color w:val="000000"/>
          <w:sz w:val="24"/>
          <w:szCs w:val="16"/>
        </w:rPr>
      </w:pPr>
      <w:r w:rsidRPr="00BA1D10">
        <w:rPr>
          <w:rFonts w:ascii="Arial" w:hAnsi="Arial" w:cs="Arial"/>
          <w:color w:val="000000"/>
          <w:sz w:val="24"/>
          <w:szCs w:val="16"/>
        </w:rPr>
        <w:t>Base (n) respondents provided comment: Individuals (n=105); Organisations (n=79)</w:t>
      </w:r>
    </w:p>
    <w:p w14:paraId="7DF2C47D" w14:textId="77777777" w:rsidR="00BA1D10" w:rsidRPr="00BA1D10" w:rsidRDefault="00BA1D10" w:rsidP="00BA1D10">
      <w:pPr>
        <w:widowControl w:val="0"/>
        <w:suppressAutoHyphens/>
        <w:autoSpaceDE w:val="0"/>
        <w:autoSpaceDN w:val="0"/>
        <w:adjustRightInd w:val="0"/>
        <w:spacing w:line="240" w:lineRule="auto"/>
        <w:textAlignment w:val="center"/>
        <w:outlineLvl w:val="1"/>
        <w:rPr>
          <w:rFonts w:ascii="Jacobs Chronos" w:hAnsi="Jacobs Chronos" w:cs="Arial" w:hint="eastAsia"/>
          <w:b/>
          <w:bCs/>
          <w:color w:val="414144"/>
          <w:sz w:val="28"/>
          <w:szCs w:val="28"/>
        </w:rPr>
      </w:pPr>
      <w:r w:rsidRPr="00BA1D10">
        <w:rPr>
          <w:rFonts w:ascii="Jacobs Chronos" w:hAnsi="Jacobs Chronos" w:cs="Arial"/>
          <w:b/>
          <w:bCs/>
          <w:color w:val="414144"/>
          <w:sz w:val="28"/>
          <w:szCs w:val="28"/>
        </w:rPr>
        <w:t>Engagement approach has allowed respondents to contribute to STPR2</w:t>
      </w:r>
    </w:p>
    <w:p w14:paraId="6568F86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General positive response (unclear what referring to)</w:t>
      </w:r>
    </w:p>
    <w:p w14:paraId="070D7C9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bookmarkStart w:id="70" w:name="_Hlk113460727"/>
      <w:r w:rsidRPr="00BA1D10">
        <w:rPr>
          <w:rFonts w:ascii="Arial" w:hAnsi="Arial" w:cs="Arial"/>
          <w:color w:val="000000"/>
          <w:sz w:val="24"/>
        </w:rPr>
        <w:t>Individuals: 0</w:t>
      </w:r>
    </w:p>
    <w:p w14:paraId="2B70FD5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bookmarkEnd w:id="70"/>
    <w:p w14:paraId="28B4396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General negative response (unclear what referring to)</w:t>
      </w:r>
    </w:p>
    <w:p w14:paraId="250A870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1FEBA96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2ECED0A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 STPR2 process/it reflects the NTS2 priorities and outcomes</w:t>
      </w:r>
    </w:p>
    <w:p w14:paraId="4F27504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323FF48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5A93FFF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Concerns that some communities/areas will not be considered/will not benefit/will be left out of STPR2 plans</w:t>
      </w:r>
    </w:p>
    <w:p w14:paraId="7ACF46F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7CE1B62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7A1633A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STPR2 plans will only benefit the central belts/areas</w:t>
      </w:r>
    </w:p>
    <w:p w14:paraId="40C8C27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0D95AF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D83D31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about the implementation of STPR2 plans and strategies/that they won't come to fruition</w:t>
      </w:r>
    </w:p>
    <w:p w14:paraId="2545913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78DFBFF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3AD5602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improvements to public transport/suggestions for improvements to services</w:t>
      </w:r>
    </w:p>
    <w:p w14:paraId="26D6426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4BF71B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F7B628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ferries</w:t>
      </w:r>
    </w:p>
    <w:p w14:paraId="7B80EE4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C42DE7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C5D0A4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Should be more focus on bus network in the priorities/recommendations of STPR2</w:t>
      </w:r>
    </w:p>
    <w:p w14:paraId="2860A64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ED7D32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8CB4A9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improvements to bus network/suggestions for improvements to services</w:t>
      </w:r>
    </w:p>
    <w:p w14:paraId="09F9662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FD01A0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D83DCD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 about bus network/services</w:t>
      </w:r>
    </w:p>
    <w:p w14:paraId="36BC94A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B9E9A8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E9A6C0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restoring/reopening closed railways</w:t>
      </w:r>
    </w:p>
    <w:p w14:paraId="552E491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BB6D25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FAF5AE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more stations should be opened/improve connectivity</w:t>
      </w:r>
    </w:p>
    <w:p w14:paraId="653EEB9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39DFF47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FB33EF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 about rail network/services</w:t>
      </w:r>
    </w:p>
    <w:p w14:paraId="7A82941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E782FD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3CF295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 not feel that both a regional and national approach has been taken</w:t>
      </w:r>
    </w:p>
    <w:p w14:paraId="1D719BF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Individuals: 1</w:t>
      </w:r>
    </w:p>
    <w:p w14:paraId="2A781BE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CD3655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about political considerations negatively influencing plans/limiting their effectiveness</w:t>
      </w:r>
    </w:p>
    <w:p w14:paraId="34E31D6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7EB189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11B001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connectivity of islands</w:t>
      </w:r>
    </w:p>
    <w:p w14:paraId="63E05FA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1C1906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69CED03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Should be more focus on rural areas in the priorities/recommendations of STPR2</w:t>
      </w:r>
    </w:p>
    <w:p w14:paraId="3E1671F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E1E31F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76EF35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current road network/criticism of existing road infrastructure</w:t>
      </w:r>
    </w:p>
    <w:p w14:paraId="267B511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63E1AC9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63A6747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network/infrastructure between urban and rural areas (e.g. connectivity)</w:t>
      </w:r>
    </w:p>
    <w:p w14:paraId="03CEFD1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36D0C2A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1C89CA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economy in relation to transport/STPR2</w:t>
      </w:r>
    </w:p>
    <w:p w14:paraId="082F2CB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4D2D46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772B4A2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social inequalities in relation to transport/STPR2</w:t>
      </w:r>
    </w:p>
    <w:p w14:paraId="52C977F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60C88F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79EF28B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environment/climate emergency in relation to transport/STPR2</w:t>
      </w:r>
    </w:p>
    <w:p w14:paraId="66FA158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317B6A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FC7E94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health/wellbeing/safety in relation to transport/STPR</w:t>
      </w:r>
    </w:p>
    <w:p w14:paraId="134C5DB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73B4466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5FD4F6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General positive comments on engagement/consultation</w:t>
      </w:r>
    </w:p>
    <w:p w14:paraId="41DC23F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355CBD1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46</w:t>
      </w:r>
    </w:p>
    <w:p w14:paraId="41CF90B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General criticism of engagement/consolation</w:t>
      </w:r>
    </w:p>
    <w:p w14:paraId="52F0C45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8</w:t>
      </w:r>
    </w:p>
    <w:p w14:paraId="79A9B02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7DD77A8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information needed about STPR2 plans (e.g. timescales, cost information, more details on plans)</w:t>
      </w:r>
    </w:p>
    <w:p w14:paraId="4E841C8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3D483E2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1784BAA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 further consultation is carried out/consultation was inadequate</w:t>
      </w:r>
    </w:p>
    <w:p w14:paraId="59F96EC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46</w:t>
      </w:r>
    </w:p>
    <w:p w14:paraId="511AFD5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22</w:t>
      </w:r>
    </w:p>
    <w:p w14:paraId="1376C06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that consultation response will not be considered/impact on decisions (e.g. is a tick box exercise)</w:t>
      </w:r>
    </w:p>
    <w:p w14:paraId="4DC05E0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15</w:t>
      </w:r>
    </w:p>
    <w:p w14:paraId="67E3086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26</w:t>
      </w:r>
    </w:p>
    <w:p w14:paraId="0BC55E0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Consultation/materials are unclear/complex/should be simpler</w:t>
      </w:r>
    </w:p>
    <w:p w14:paraId="2DB54F3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Individuals: 7</w:t>
      </w:r>
    </w:p>
    <w:p w14:paraId="1FACE9E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4796964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comment/suggestion (does not fit into code frame)</w:t>
      </w:r>
    </w:p>
    <w:p w14:paraId="77107E6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12</w:t>
      </w:r>
    </w:p>
    <w:p w14:paraId="4ECD45D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13</w:t>
      </w:r>
    </w:p>
    <w:p w14:paraId="33FD845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Criticism of government</w:t>
      </w:r>
    </w:p>
    <w:p w14:paraId="1FCB477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548160B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026941E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Comparisons to other countries</w:t>
      </w:r>
    </w:p>
    <w:p w14:paraId="1B12DFF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E26C96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109F1A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 xml:space="preserve">See previous answer </w:t>
      </w:r>
    </w:p>
    <w:p w14:paraId="2589519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200BDC4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7</w:t>
      </w:r>
    </w:p>
    <w:p w14:paraId="020F7CFF" w14:textId="77777777" w:rsidR="00BA1D10" w:rsidRPr="00BA1D10" w:rsidRDefault="00BA1D10" w:rsidP="00BA1D10">
      <w:pPr>
        <w:widowControl w:val="0"/>
        <w:suppressAutoHyphens/>
        <w:autoSpaceDE w:val="0"/>
        <w:autoSpaceDN w:val="0"/>
        <w:adjustRightInd w:val="0"/>
        <w:spacing w:line="240" w:lineRule="auto"/>
        <w:textAlignment w:val="center"/>
        <w:rPr>
          <w:rFonts w:ascii="Arial" w:hAnsi="Arial" w:cs="Arial"/>
          <w:i/>
          <w:iCs/>
          <w:color w:val="000000"/>
          <w:sz w:val="24"/>
          <w:szCs w:val="16"/>
        </w:rPr>
      </w:pPr>
      <w:r w:rsidRPr="00BA1D10">
        <w:rPr>
          <w:rFonts w:ascii="Arial" w:hAnsi="Arial" w:cs="Arial"/>
          <w:color w:val="000000"/>
          <w:sz w:val="24"/>
          <w:szCs w:val="16"/>
        </w:rPr>
        <w:t>Base (n) respondents provided comment: Individuals (n=88); Organisations (n=85</w:t>
      </w:r>
      <w:r w:rsidRPr="00BA1D10">
        <w:rPr>
          <w:rFonts w:ascii="Arial" w:hAnsi="Arial" w:cs="Arial"/>
          <w:i/>
          <w:iCs/>
          <w:color w:val="000000"/>
          <w:sz w:val="24"/>
          <w:szCs w:val="16"/>
        </w:rPr>
        <w:t>)</w:t>
      </w:r>
    </w:p>
    <w:p w14:paraId="273B0241" w14:textId="77777777" w:rsidR="00BA1D10" w:rsidRPr="00BA1D10" w:rsidRDefault="00BA1D10" w:rsidP="00BA1D10">
      <w:pPr>
        <w:widowControl w:val="0"/>
        <w:suppressAutoHyphens/>
        <w:autoSpaceDE w:val="0"/>
        <w:autoSpaceDN w:val="0"/>
        <w:adjustRightInd w:val="0"/>
        <w:spacing w:line="240" w:lineRule="auto"/>
        <w:textAlignment w:val="center"/>
        <w:rPr>
          <w:rFonts w:ascii="Arial" w:hAnsi="Arial" w:cs="Arial"/>
          <w:i/>
          <w:iCs/>
          <w:color w:val="000000"/>
          <w:sz w:val="24"/>
          <w:szCs w:val="16"/>
        </w:rPr>
      </w:pPr>
    </w:p>
    <w:p w14:paraId="1DD23343" w14:textId="77777777" w:rsidR="00BA1D10" w:rsidRPr="00BA1D10" w:rsidRDefault="00BA1D10" w:rsidP="00BA1D10">
      <w:pPr>
        <w:widowControl w:val="0"/>
        <w:suppressAutoHyphens/>
        <w:autoSpaceDE w:val="0"/>
        <w:autoSpaceDN w:val="0"/>
        <w:adjustRightInd w:val="0"/>
        <w:spacing w:line="240" w:lineRule="auto"/>
        <w:textAlignment w:val="center"/>
        <w:outlineLvl w:val="1"/>
        <w:rPr>
          <w:rFonts w:ascii="Jacobs Chronos" w:hAnsi="Jacobs Chronos" w:cs="Arial" w:hint="eastAsia"/>
          <w:b/>
          <w:bCs/>
          <w:color w:val="414144"/>
          <w:sz w:val="28"/>
          <w:szCs w:val="28"/>
        </w:rPr>
      </w:pPr>
      <w:r w:rsidRPr="00BA1D10">
        <w:rPr>
          <w:rFonts w:ascii="Jacobs Chronos" w:hAnsi="Jacobs Chronos" w:cs="Arial"/>
          <w:b/>
          <w:bCs/>
          <w:color w:val="414144"/>
          <w:sz w:val="28"/>
          <w:szCs w:val="28"/>
        </w:rPr>
        <w:t>Comments on the recommendation themes for Improving Active Travel Infrastructure</w:t>
      </w:r>
    </w:p>
    <w:p w14:paraId="24054BF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Active travel not always viable / practical / accessible / reliable</w:t>
      </w:r>
    </w:p>
    <w:p w14:paraId="7A3EEB4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bookmarkStart w:id="71" w:name="_Hlk113517493"/>
      <w:r w:rsidRPr="00BA1D10">
        <w:rPr>
          <w:rFonts w:ascii="Arial" w:hAnsi="Arial" w:cs="Arial"/>
          <w:color w:val="000000"/>
          <w:sz w:val="24"/>
        </w:rPr>
        <w:t>Individuals: 21</w:t>
      </w:r>
    </w:p>
    <w:p w14:paraId="5AD62D9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13</w:t>
      </w:r>
    </w:p>
    <w:bookmarkEnd w:id="71"/>
    <w:p w14:paraId="659F9EF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comment/suggestion (does not fit into code frame)</w:t>
      </w:r>
    </w:p>
    <w:p w14:paraId="37A1806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17</w:t>
      </w:r>
    </w:p>
    <w:p w14:paraId="49C6FA9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40</w:t>
      </w:r>
    </w:p>
    <w:p w14:paraId="7188DF5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Does not consider the whole of Scotland</w:t>
      </w:r>
    </w:p>
    <w:p w14:paraId="2AEC7D3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15</w:t>
      </w:r>
    </w:p>
    <w:p w14:paraId="4D8DAAB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4EDBC7C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safe active travel infrastructure</w:t>
      </w:r>
    </w:p>
    <w:p w14:paraId="608B590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14</w:t>
      </w:r>
    </w:p>
    <w:p w14:paraId="5CE375E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16</w:t>
      </w:r>
    </w:p>
    <w:p w14:paraId="1D2EEB4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Comments / suggestions for named locations</w:t>
      </w:r>
    </w:p>
    <w:p w14:paraId="2C04936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14</w:t>
      </w:r>
    </w:p>
    <w:p w14:paraId="4698A2E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8</w:t>
      </w:r>
    </w:p>
    <w:p w14:paraId="68AD42E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connected active travel networks</w:t>
      </w:r>
    </w:p>
    <w:p w14:paraId="59EC04A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13</w:t>
      </w:r>
    </w:p>
    <w:p w14:paraId="4E7BAD7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12</w:t>
      </w:r>
    </w:p>
    <w:p w14:paraId="79B9D76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segregated active travel infrastructure</w:t>
      </w:r>
    </w:p>
    <w:p w14:paraId="6988DD2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12</w:t>
      </w:r>
    </w:p>
    <w:p w14:paraId="429952D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10</w:t>
      </w:r>
    </w:p>
    <w:p w14:paraId="0F0B35D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protected characteristics</w:t>
      </w:r>
    </w:p>
    <w:p w14:paraId="3C1CE34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12</w:t>
      </w:r>
    </w:p>
    <w:p w14:paraId="3B48E04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75D105C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weather / climate</w:t>
      </w:r>
    </w:p>
    <w:p w14:paraId="6ED81C3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11</w:t>
      </w:r>
    </w:p>
    <w:p w14:paraId="73BEE09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CBBCC4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Specific lines / areas mentioned</w:t>
      </w:r>
    </w:p>
    <w:p w14:paraId="4B980F7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9</w:t>
      </w:r>
    </w:p>
    <w:p w14:paraId="23961C1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0BFE88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lastRenderedPageBreak/>
        <w:t>Focus needed on integrated transport networks</w:t>
      </w:r>
    </w:p>
    <w:p w14:paraId="6D497FC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8</w:t>
      </w:r>
    </w:p>
    <w:p w14:paraId="37B6E5B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10</w:t>
      </w:r>
    </w:p>
    <w:p w14:paraId="7E980FD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health and wellbeing</w:t>
      </w:r>
    </w:p>
    <w:p w14:paraId="2AA5CF2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8</w:t>
      </w:r>
    </w:p>
    <w:p w14:paraId="3608EFC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0FE43CC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Active travel should be prioritised more in STPR2 plans</w:t>
      </w:r>
    </w:p>
    <w:p w14:paraId="41FC65B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0AD661D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10</w:t>
      </w:r>
    </w:p>
    <w:p w14:paraId="5D74387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Active travel should be prioritised in rural areas / on a local scale</w:t>
      </w:r>
    </w:p>
    <w:p w14:paraId="4EA7126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7A791BA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22</w:t>
      </w:r>
    </w:p>
    <w:p w14:paraId="1327D98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public transport / suggestion for improvements (e.g. affordability, reliability)</w:t>
      </w:r>
    </w:p>
    <w:p w14:paraId="7ACFBD9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0EA85B1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6BBC2FB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encouragement needed to move away from car / use other modes of transport</w:t>
      </w:r>
    </w:p>
    <w:p w14:paraId="2D7E701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669E233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5BB9525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pavement and road maintenance to enable/improve active travel</w:t>
      </w:r>
    </w:p>
    <w:p w14:paraId="6F9996C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7239ED5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3353F4E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cycle storage / cycle racks</w:t>
      </w:r>
    </w:p>
    <w:p w14:paraId="36E7465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618169B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3CC0841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the funding of decarbonising transport networks in Scotland</w:t>
      </w:r>
    </w:p>
    <w:p w14:paraId="4098499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2D4ADFA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22</w:t>
      </w:r>
    </w:p>
    <w:p w14:paraId="2C73927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environment</w:t>
      </w:r>
    </w:p>
    <w:p w14:paraId="68C6B5E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2A3DFEA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275EC69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education on highway code / change in culture and attitudes towards active travel</w:t>
      </w:r>
    </w:p>
    <w:p w14:paraId="79F5C06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63E44EE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48B388A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Cycle infrastructure should be prioritised</w:t>
      </w:r>
    </w:p>
    <w:p w14:paraId="2A8F146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4E0DF50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87CF57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accessibility of bikes / ebikes / escooters / other</w:t>
      </w:r>
    </w:p>
    <w:p w14:paraId="3CE0ADD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127AF1D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119DB1C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Public Transport should be prioritised more in STPR2 plans</w:t>
      </w:r>
    </w:p>
    <w:p w14:paraId="69BA213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249939D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254C8E1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Public Transport should be prioritised in rural areas / on a local scale</w:t>
      </w:r>
    </w:p>
    <w:p w14:paraId="04F345C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03C777D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64E646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Rail should be prioritised more in STPR2 plans</w:t>
      </w:r>
    </w:p>
    <w:p w14:paraId="586F8F3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4AD57D0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0</w:t>
      </w:r>
    </w:p>
    <w:p w14:paraId="7B2B60A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opening more stations</w:t>
      </w:r>
    </w:p>
    <w:p w14:paraId="4A277C9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67E4C22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DF8CBE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Different regions across Scotland have different needs</w:t>
      </w:r>
    </w:p>
    <w:p w14:paraId="5CB2205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388EE2B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C9CB37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regional and/or local economy</w:t>
      </w:r>
    </w:p>
    <w:p w14:paraId="029EABE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1C35D9E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58F4EE4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freight / mass transit should be moved from road to rail</w:t>
      </w:r>
    </w:p>
    <w:p w14:paraId="4765DA3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2971EB5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125F382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Further suggestions to improve rail network</w:t>
      </w:r>
    </w:p>
    <w:p w14:paraId="69F9590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1DD931D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05AE0B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social inequalities</w:t>
      </w:r>
    </w:p>
    <w:p w14:paraId="296AFEB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08BA2AC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69075FD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connected public transport networks</w:t>
      </w:r>
    </w:p>
    <w:p w14:paraId="5AF4B59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78E8213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C4E813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the lack of upgrades to rail networks</w:t>
      </w:r>
    </w:p>
    <w:p w14:paraId="6ABFCCC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5B20F31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1A1ACE0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the lack of upgrades bus networks</w:t>
      </w:r>
    </w:p>
    <w:p w14:paraId="115E315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6596BD4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2E91AB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Supports urgency to decarbonise</w:t>
      </w:r>
    </w:p>
    <w:p w14:paraId="23B4012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4B9E1BD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B9F416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Recommendations are not in touch with actual needs</w:t>
      </w:r>
    </w:p>
    <w:p w14:paraId="779BEF2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34322E2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421E54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Consultation is unclear and complex</w:t>
      </w:r>
    </w:p>
    <w:p w14:paraId="23660E2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1D3A49A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6027A6A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connectivity of islands</w:t>
      </w:r>
    </w:p>
    <w:p w14:paraId="6C31A74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47EBB26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828D2D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Does not address rural and urban connectivity</w:t>
      </w:r>
    </w:p>
    <w:p w14:paraId="112D7AB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18CA8F7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DED68F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No commitment to deliver schemes / no plans showing how it will be achieved</w:t>
      </w:r>
    </w:p>
    <w:p w14:paraId="07DFDAA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31D481E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9</w:t>
      </w:r>
    </w:p>
    <w:p w14:paraId="4089369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information needed about STPR2 plans (e.g. timescales, cost information, more details on plans)</w:t>
      </w:r>
    </w:p>
    <w:p w14:paraId="6B00225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7F3305A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19</w:t>
      </w:r>
    </w:p>
    <w:p w14:paraId="636CB69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lastRenderedPageBreak/>
        <w:t>Changing behaviours is fundamental</w:t>
      </w:r>
    </w:p>
    <w:p w14:paraId="5CA6112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69EDE66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6ABFAD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Too focused on cycle infrastructure</w:t>
      </w:r>
    </w:p>
    <w:p w14:paraId="6EC20D1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257E5F5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7C1D4B6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Complaint about the lack of upgrades to public transport</w:t>
      </w:r>
    </w:p>
    <w:p w14:paraId="0AE369D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5161386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9BD773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Light Rail / tram infrastructure</w:t>
      </w:r>
    </w:p>
    <w:p w14:paraId="14939B3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7DB5D70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4407302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bus network/suggest improvements needed (e.g. affordability, reliability)</w:t>
      </w:r>
    </w:p>
    <w:p w14:paraId="62CE8DA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291CF87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774BAE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traffic enforcement measures</w:t>
      </w:r>
    </w:p>
    <w:p w14:paraId="3434242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4F5C21B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1C866E1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Plans only benefit the central belts/areas (e.g. wealthiest)</w:t>
      </w:r>
    </w:p>
    <w:p w14:paraId="6C3AC89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262F21D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79317FF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on specific recommendation</w:t>
      </w:r>
    </w:p>
    <w:p w14:paraId="7B07A25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6EEBBBA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7</w:t>
      </w:r>
    </w:p>
    <w:p w14:paraId="648A934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STPR2 plans should be implemented as soon as possible</w:t>
      </w:r>
    </w:p>
    <w:p w14:paraId="334067F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48E0C3B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71C1600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needs to be done</w:t>
      </w:r>
    </w:p>
    <w:p w14:paraId="228CF15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14143EF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7BFB2A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Influencing travel behaviours is difficult</w:t>
      </w:r>
    </w:p>
    <w:p w14:paraId="4035FB0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71ECECA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293F8EB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Comparisons to other countries</w:t>
      </w:r>
    </w:p>
    <w:p w14:paraId="065310C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3BB72CE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D439EB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 needed to information and ticketing systems</w:t>
      </w:r>
    </w:p>
    <w:p w14:paraId="262CE72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3AC11F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1B39176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All public transport hubs should be easily accessible / step-free</w:t>
      </w:r>
    </w:p>
    <w:p w14:paraId="7844985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A96644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692DE7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restoring railways / opening lines</w:t>
      </w:r>
    </w:p>
    <w:p w14:paraId="7B6DB59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ADBBEB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B30452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Suggestions to improve ferry travel</w:t>
      </w:r>
    </w:p>
    <w:p w14:paraId="25D8C3E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7DF4DC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1CB6B5B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conditions</w:t>
      </w:r>
    </w:p>
    <w:p w14:paraId="2866D83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Individuals: 1</w:t>
      </w:r>
    </w:p>
    <w:p w14:paraId="0C81BDE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85F0D6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Recommendations penalise road users</w:t>
      </w:r>
    </w:p>
    <w:p w14:paraId="2192E58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B7BC76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69D9B1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Positive reference to speed limits</w:t>
      </w:r>
    </w:p>
    <w:p w14:paraId="17530DE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84852D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399E133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 decarbonising transport</w:t>
      </w:r>
    </w:p>
    <w:p w14:paraId="0053DF0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CA0C6C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EF7481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equal decarbonisation across rural and urban</w:t>
      </w:r>
    </w:p>
    <w:p w14:paraId="5F967E1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B7108D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8</w:t>
      </w:r>
    </w:p>
    <w:p w14:paraId="2A6DB01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network for safety and resilience</w:t>
      </w:r>
    </w:p>
    <w:p w14:paraId="4D09703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E22021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9B6CA4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 further consultation is carried out/consultation was inadequate</w:t>
      </w:r>
    </w:p>
    <w:p w14:paraId="7479E55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3614B8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469C123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that consultation response will not be considered/impact on decisions (e.g. is a tick box exercise)</w:t>
      </w:r>
    </w:p>
    <w:p w14:paraId="6C730E4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4F7E59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530321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Waste of resources</w:t>
      </w:r>
    </w:p>
    <w:p w14:paraId="24FF755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744D57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6BEB1D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Criticism of government</w:t>
      </w:r>
    </w:p>
    <w:p w14:paraId="7CB95D2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E373EB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86CD5A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Ferry travel should be prioritised more in STPR2 plans</w:t>
      </w:r>
    </w:p>
    <w:p w14:paraId="624D614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4D99B31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C77579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Comment on port infrastructure</w:t>
      </w:r>
    </w:p>
    <w:p w14:paraId="2967E91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266CC4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CB7E2B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Roads should be prioritised more in STPR2 plans</w:t>
      </w:r>
    </w:p>
    <w:p w14:paraId="05804F6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674127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4DF5417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network</w:t>
      </w:r>
    </w:p>
    <w:p w14:paraId="54DD2AB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43BCF9C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43C67FA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Local road networks should be a priority</w:t>
      </w:r>
    </w:p>
    <w:p w14:paraId="311C5DB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844483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E924C4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zero emissions infrastructure</w:t>
      </w:r>
    </w:p>
    <w:p w14:paraId="2D86114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(count): 0</w:t>
      </w:r>
    </w:p>
    <w:p w14:paraId="0B51621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(count): 2</w:t>
      </w:r>
    </w:p>
    <w:p w14:paraId="4C2D57B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suggestions for improved road travel</w:t>
      </w:r>
    </w:p>
    <w:p w14:paraId="028AB9E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F0ADC7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1</w:t>
      </w:r>
    </w:p>
    <w:p w14:paraId="7EB96DC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Safety should be priority more in STPR2 plans</w:t>
      </w:r>
    </w:p>
    <w:p w14:paraId="2AB4FE8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C9634E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979297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Specific road names given (regarding safety and resilience)</w:t>
      </w:r>
    </w:p>
    <w:p w14:paraId="2837702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1D6401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36492F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STPR2 recommendations are a positive contribution to Government Policy</w:t>
      </w:r>
    </w:p>
    <w:p w14:paraId="04679A0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58DA9A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6B2701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Key to contributing to Government Policy is delivery and implementation of recommendations</w:t>
      </w:r>
    </w:p>
    <w:p w14:paraId="3682147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37570BF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173DA0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Focus on helping Local Authorities contribute</w:t>
      </w:r>
    </w:p>
    <w:p w14:paraId="7481093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54AD99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738B786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economic opportunities</w:t>
      </w:r>
    </w:p>
    <w:p w14:paraId="4897313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6B4788C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32583CC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Don't know/unsure/feel unable to comment</w:t>
      </w:r>
    </w:p>
    <w:p w14:paraId="7E204E2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bookmarkStart w:id="72" w:name="_Hlk113519625"/>
      <w:r w:rsidRPr="00BA1D10">
        <w:rPr>
          <w:rFonts w:ascii="Arial" w:hAnsi="Arial" w:cs="Arial"/>
          <w:color w:val="000000"/>
          <w:sz w:val="24"/>
        </w:rPr>
        <w:t>Individuals: 0</w:t>
      </w:r>
    </w:p>
    <w:p w14:paraId="3863CA7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bookmarkEnd w:id="72"/>
    <w:p w14:paraId="675A56F2" w14:textId="77777777" w:rsidR="00BA1D10" w:rsidRPr="00BA1D10" w:rsidRDefault="00BA1D10" w:rsidP="00BA1D10">
      <w:pPr>
        <w:widowControl w:val="0"/>
        <w:suppressAutoHyphens/>
        <w:autoSpaceDE w:val="0"/>
        <w:autoSpaceDN w:val="0"/>
        <w:adjustRightInd w:val="0"/>
        <w:spacing w:line="240" w:lineRule="auto"/>
        <w:textAlignment w:val="center"/>
        <w:rPr>
          <w:rFonts w:ascii="Arial" w:hAnsi="Arial" w:cs="Arial"/>
          <w:color w:val="000000"/>
          <w:sz w:val="24"/>
          <w:szCs w:val="16"/>
        </w:rPr>
      </w:pPr>
      <w:r w:rsidRPr="00BA1D10">
        <w:rPr>
          <w:rFonts w:ascii="Arial" w:hAnsi="Arial" w:cs="Arial"/>
          <w:color w:val="000000"/>
          <w:sz w:val="24"/>
          <w:szCs w:val="16"/>
        </w:rPr>
        <w:t>Base (n) respondents provided comment: Individuals (n=131); Organisations (n=97)</w:t>
      </w:r>
    </w:p>
    <w:p w14:paraId="0FC67276" w14:textId="77777777" w:rsidR="00BA1D10" w:rsidRPr="00BA1D10" w:rsidRDefault="00BA1D10" w:rsidP="00BA1D10">
      <w:pPr>
        <w:widowControl w:val="0"/>
        <w:suppressAutoHyphens/>
        <w:autoSpaceDE w:val="0"/>
        <w:autoSpaceDN w:val="0"/>
        <w:adjustRightInd w:val="0"/>
        <w:spacing w:line="240" w:lineRule="auto"/>
        <w:textAlignment w:val="center"/>
        <w:rPr>
          <w:rFonts w:ascii="Arial" w:hAnsi="Arial" w:cs="Arial"/>
          <w:i/>
          <w:iCs/>
          <w:color w:val="000000"/>
          <w:sz w:val="24"/>
          <w:szCs w:val="16"/>
        </w:rPr>
      </w:pPr>
    </w:p>
    <w:p w14:paraId="4B21C599" w14:textId="77777777" w:rsidR="00BA1D10" w:rsidRPr="00BA1D10" w:rsidRDefault="00BA1D10" w:rsidP="00BA1D10">
      <w:pPr>
        <w:widowControl w:val="0"/>
        <w:suppressAutoHyphens/>
        <w:autoSpaceDE w:val="0"/>
        <w:autoSpaceDN w:val="0"/>
        <w:adjustRightInd w:val="0"/>
        <w:spacing w:line="240" w:lineRule="auto"/>
        <w:textAlignment w:val="center"/>
        <w:outlineLvl w:val="1"/>
        <w:rPr>
          <w:rFonts w:ascii="Jacobs Chronos" w:hAnsi="Jacobs Chronos" w:cs="Arial" w:hint="eastAsia"/>
          <w:b/>
          <w:bCs/>
          <w:color w:val="414144"/>
          <w:sz w:val="28"/>
          <w:szCs w:val="28"/>
        </w:rPr>
      </w:pPr>
      <w:r w:rsidRPr="00BA1D10">
        <w:rPr>
          <w:rFonts w:ascii="Jacobs Chronos" w:hAnsi="Jacobs Chronos" w:cs="Arial"/>
          <w:b/>
          <w:bCs/>
          <w:color w:val="414144"/>
          <w:sz w:val="28"/>
          <w:szCs w:val="28"/>
        </w:rPr>
        <w:t>Comments on the recommendation themes for influencing travel choices and behaviours</w:t>
      </w:r>
    </w:p>
    <w:p w14:paraId="69A6694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comment/suggestion (does not fit into code frame)</w:t>
      </w:r>
    </w:p>
    <w:p w14:paraId="3021BBC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bookmarkStart w:id="73" w:name="_Hlk113519692"/>
      <w:r w:rsidRPr="00BA1D10">
        <w:rPr>
          <w:rFonts w:ascii="Arial" w:hAnsi="Arial" w:cs="Arial"/>
          <w:color w:val="000000"/>
          <w:sz w:val="24"/>
        </w:rPr>
        <w:t>Individuals: 29</w:t>
      </w:r>
    </w:p>
    <w:p w14:paraId="192EC71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21</w:t>
      </w:r>
    </w:p>
    <w:bookmarkEnd w:id="73"/>
    <w:p w14:paraId="3297D35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traffic enforcement measures</w:t>
      </w:r>
    </w:p>
    <w:p w14:paraId="05933CE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19</w:t>
      </w:r>
    </w:p>
    <w:p w14:paraId="7C93EEE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8</w:t>
      </w:r>
    </w:p>
    <w:p w14:paraId="52424D8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Changing behaviours is fundamental</w:t>
      </w:r>
    </w:p>
    <w:p w14:paraId="54A5BE1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14</w:t>
      </w:r>
    </w:p>
    <w:p w14:paraId="757B389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20</w:t>
      </w:r>
    </w:p>
    <w:p w14:paraId="13372C2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encouragement needed to move away from car / use other modes of transport</w:t>
      </w:r>
    </w:p>
    <w:p w14:paraId="46A5EDF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13</w:t>
      </w:r>
    </w:p>
    <w:p w14:paraId="66A825F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11</w:t>
      </w:r>
    </w:p>
    <w:p w14:paraId="5BC4E51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Active travel not always viable / practical / accessible / reliable</w:t>
      </w:r>
    </w:p>
    <w:p w14:paraId="2B94BEC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9</w:t>
      </w:r>
    </w:p>
    <w:p w14:paraId="0468A17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3D06B6F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safe active travel infrastructure</w:t>
      </w:r>
    </w:p>
    <w:p w14:paraId="45A5AA5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9</w:t>
      </w:r>
    </w:p>
    <w:p w14:paraId="7F84EDE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29A77B0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public transport / suggestion for improvements (e.g. affordability, reliability)</w:t>
      </w:r>
    </w:p>
    <w:p w14:paraId="192799B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9</w:t>
      </w:r>
    </w:p>
    <w:p w14:paraId="1F415AC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5</w:t>
      </w:r>
    </w:p>
    <w:p w14:paraId="29442E7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Comments / suggestions for named locations</w:t>
      </w:r>
    </w:p>
    <w:p w14:paraId="37B7E24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9</w:t>
      </w:r>
    </w:p>
    <w:p w14:paraId="24707D1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0A7C614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accessibility of bikes / ebikes / escooters / other</w:t>
      </w:r>
    </w:p>
    <w:p w14:paraId="60ADC7C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05D5D9F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10</w:t>
      </w:r>
    </w:p>
    <w:p w14:paraId="7818775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Positive reference to speed limits</w:t>
      </w:r>
    </w:p>
    <w:p w14:paraId="5DA6C91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627DC06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13</w:t>
      </w:r>
    </w:p>
    <w:p w14:paraId="0D4A7CE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protected characteristics</w:t>
      </w:r>
    </w:p>
    <w:p w14:paraId="7DA70CD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0CA5CE7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4FEF2E1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education on highway code / change in culture and attitudes towards active travel</w:t>
      </w:r>
    </w:p>
    <w:p w14:paraId="25C8B17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1F4C7B5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5424AE6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Does not consider the whole of Scotland</w:t>
      </w:r>
    </w:p>
    <w:p w14:paraId="1E4320D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104FFB9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6774037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weather / climate</w:t>
      </w:r>
    </w:p>
    <w:p w14:paraId="68B5886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173EBCA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CD7EEF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Public Transport should be prioritised more in STPR2 plans</w:t>
      </w:r>
    </w:p>
    <w:p w14:paraId="62F8531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6B97E0B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3C9473A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Negative reference to speed limits</w:t>
      </w:r>
    </w:p>
    <w:p w14:paraId="262640F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2496EF0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4D5D2C0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Active travel should be prioritised more in STPR2 plans</w:t>
      </w:r>
    </w:p>
    <w:p w14:paraId="0A6EB06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5372518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3AEC0B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restoring railways / opening lines</w:t>
      </w:r>
    </w:p>
    <w:p w14:paraId="4225404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2A1F6B9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26F2F2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zero emissions infrastructure</w:t>
      </w:r>
    </w:p>
    <w:p w14:paraId="4E701CC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3E0D71B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24D118E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Focus needed on integrated transport networks</w:t>
      </w:r>
    </w:p>
    <w:p w14:paraId="04B54D6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3A6843F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D0312E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cycle storage / cycle racks</w:t>
      </w:r>
    </w:p>
    <w:p w14:paraId="09F8CAB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2884803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E37228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Specific lines / areas mentioned</w:t>
      </w:r>
    </w:p>
    <w:p w14:paraId="24358F5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35C973F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0C71D53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No commitment to deliver schemes / no plans showing how it will be achieved</w:t>
      </w:r>
    </w:p>
    <w:p w14:paraId="060E8C8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7733060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7B7BA16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lastRenderedPageBreak/>
        <w:t>Influencing travel behaviours is difficult</w:t>
      </w:r>
    </w:p>
    <w:p w14:paraId="50EB91F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784B3DF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799618E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Complaint about the lack of upgrades bus networks</w:t>
      </w:r>
    </w:p>
    <w:p w14:paraId="0E45674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1796D14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FE842A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Roads should not be prioritised</w:t>
      </w:r>
    </w:p>
    <w:p w14:paraId="5C51C5A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481962D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0F2195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Recommendations penalise road users in rural areas</w:t>
      </w:r>
    </w:p>
    <w:p w14:paraId="32C2F7C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7CA8203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8EA0F5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suggestions for improved road travel</w:t>
      </w:r>
    </w:p>
    <w:p w14:paraId="265C540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3F0F6F7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E33546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Safety should be priority more in STPR2 plans</w:t>
      </w:r>
    </w:p>
    <w:p w14:paraId="223929F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060CA87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EA71FF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Reduced vehicle volumes will mean safer networks</w:t>
      </w:r>
    </w:p>
    <w:p w14:paraId="5C81240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6151468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60BF5F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Consultation is unclear and complex</w:t>
      </w:r>
    </w:p>
    <w:p w14:paraId="13E8232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4B98826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4CE917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Different regions across Scotland have different needs</w:t>
      </w:r>
    </w:p>
    <w:p w14:paraId="73AF4DF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274F888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31355DB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needs to be done</w:t>
      </w:r>
    </w:p>
    <w:p w14:paraId="6758F19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5A3861C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00CE7A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health and wellbeing</w:t>
      </w:r>
    </w:p>
    <w:p w14:paraId="4A2037B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5105D12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7359A0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connected active travel networks</w:t>
      </w:r>
    </w:p>
    <w:p w14:paraId="0E6429F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3A992A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B6C394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Cycle infrastructure should be prioritised</w:t>
      </w:r>
    </w:p>
    <w:p w14:paraId="51DD66F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5C4620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49F1A53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Too focused on cycle infrastructure</w:t>
      </w:r>
    </w:p>
    <w:p w14:paraId="565D41A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2AC360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3A1714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Public Transport should be prioritised in rural areas / on a local scale</w:t>
      </w:r>
    </w:p>
    <w:p w14:paraId="5383764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55C5DB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73837DC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connected public transport networks</w:t>
      </w:r>
    </w:p>
    <w:p w14:paraId="167E49B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5DDB68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25B0783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Improvement needed to information and ticketing systems</w:t>
      </w:r>
    </w:p>
    <w:p w14:paraId="7DFFC22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7C7F72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2</w:t>
      </w:r>
    </w:p>
    <w:p w14:paraId="2D6295B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All public transport hubs should be easily accessible / step-free</w:t>
      </w:r>
    </w:p>
    <w:p w14:paraId="3A16B74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4819C7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4B5C8F9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rail network/suggest improvements needed (e.g. affordability, reliability)</w:t>
      </w:r>
    </w:p>
    <w:p w14:paraId="38FD988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3D24D5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65EEB11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opening more stations</w:t>
      </w:r>
    </w:p>
    <w:p w14:paraId="110CA42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D0191F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049232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Light Rail / tram infrastructure</w:t>
      </w:r>
    </w:p>
    <w:p w14:paraId="00D7072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43B526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2D4A8A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Bus travel should be prioritised more in STPR2 plans</w:t>
      </w:r>
    </w:p>
    <w:p w14:paraId="3356402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EE7978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5ABBBA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bus network/suggest improvements needed (e.g. affordability, reliability)</w:t>
      </w:r>
    </w:p>
    <w:p w14:paraId="0849D6D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3C30D2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3CDB98D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ferry travel / the lack of upgrades to ferry travel</w:t>
      </w:r>
    </w:p>
    <w:p w14:paraId="4F83082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0DCCC2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19019E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Suggestions to improve ferry travel</w:t>
      </w:r>
    </w:p>
    <w:p w14:paraId="703DAB5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8E4452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83E143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network</w:t>
      </w:r>
    </w:p>
    <w:p w14:paraId="409AE93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1F184E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7985366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EV vehicles / EV infrastructure</w:t>
      </w:r>
    </w:p>
    <w:p w14:paraId="0686455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81E448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C373AB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equal decarbonisation across rural and urban</w:t>
      </w:r>
    </w:p>
    <w:p w14:paraId="1DD56D1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FC775C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1FF473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network for safety and resilience</w:t>
      </w:r>
    </w:p>
    <w:p w14:paraId="795CBC1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5A96CE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FC438D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Recommendations are not in touch with actual needs</w:t>
      </w:r>
    </w:p>
    <w:p w14:paraId="25C5058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27267F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4A0B004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Hope recommendations and plans are not influenced by lobbyists</w:t>
      </w:r>
    </w:p>
    <w:p w14:paraId="2315F78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CC5290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2C362C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Suggest further consultation is carried out/consultation was inadequate</w:t>
      </w:r>
    </w:p>
    <w:p w14:paraId="2CB174D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EDB277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885697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Comment about connectivity of islands</w:t>
      </w:r>
    </w:p>
    <w:p w14:paraId="212B589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6F25D5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0</w:t>
      </w:r>
    </w:p>
    <w:p w14:paraId="6AF3AD3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information needed about STPR2 plans (e.g. timescales, cost information, more details on plans)</w:t>
      </w:r>
    </w:p>
    <w:p w14:paraId="214821C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7453F4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9</w:t>
      </w:r>
    </w:p>
    <w:p w14:paraId="6699CBD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Waste of resources</w:t>
      </w:r>
    </w:p>
    <w:p w14:paraId="352E5F7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F10EF9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7C500E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regional and/or local economy</w:t>
      </w:r>
    </w:p>
    <w:p w14:paraId="3BC141F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00D621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1C79351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Criticism of government</w:t>
      </w:r>
    </w:p>
    <w:p w14:paraId="70F6B5A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3A3D0A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E87D88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Comparisons to other countries</w:t>
      </w:r>
    </w:p>
    <w:p w14:paraId="3C8B832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F3402D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95D62A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Active travel should be prioritised in rural areas / on a local scale</w:t>
      </w:r>
    </w:p>
    <w:p w14:paraId="2E9F2A4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B262F8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72F91A7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segregated active travel infrastructure</w:t>
      </w:r>
    </w:p>
    <w:p w14:paraId="59782BD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23648A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278DB99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pavement and road maintenance to enable/improve active travel</w:t>
      </w:r>
    </w:p>
    <w:p w14:paraId="03165D3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0C0365D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965E46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the lack of upgrades to public transport</w:t>
      </w:r>
    </w:p>
    <w:p w14:paraId="54F866A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5887E3F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0419B3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Public transport should be nationalised</w:t>
      </w:r>
    </w:p>
    <w:p w14:paraId="1FECDCC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5CDDCC7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3FA418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Rail should be prioritised more in STPR2 plans</w:t>
      </w:r>
    </w:p>
    <w:p w14:paraId="72B0D6B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052B3D2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6D593A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rail / port / airport / road connections</w:t>
      </w:r>
    </w:p>
    <w:p w14:paraId="2A8F288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5112338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24FD19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conditions</w:t>
      </w:r>
    </w:p>
    <w:p w14:paraId="0B29020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3F405EE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386786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 decarbonising transport</w:t>
      </w:r>
    </w:p>
    <w:p w14:paraId="78C5B3C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538EA12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1C9102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the funding of decarbonising transport networks in Scotland</w:t>
      </w:r>
    </w:p>
    <w:p w14:paraId="397CE6A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07AA847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9</w:t>
      </w:r>
    </w:p>
    <w:p w14:paraId="33A9A31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Resilience should be priority more in STPR2 plans</w:t>
      </w:r>
    </w:p>
    <w:p w14:paraId="0DE2E14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53EA446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1</w:t>
      </w:r>
    </w:p>
    <w:p w14:paraId="5D4EFFC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Specific road names given (regarding safety and resilience)</w:t>
      </w:r>
    </w:p>
    <w:p w14:paraId="3AB85A4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4D6B2FF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241C64C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Focus on helping Local Authorities contribute</w:t>
      </w:r>
    </w:p>
    <w:p w14:paraId="70533A2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43E9C5E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A5AE8F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on specific recommendation</w:t>
      </w:r>
    </w:p>
    <w:p w14:paraId="0CA7493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08B0403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7</w:t>
      </w:r>
    </w:p>
    <w:p w14:paraId="6C9C15C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environment</w:t>
      </w:r>
    </w:p>
    <w:p w14:paraId="3AFD76E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8C7212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7A4FDFE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about accuracy / validity / usefulness of data in relation to transport / travel</w:t>
      </w:r>
    </w:p>
    <w:p w14:paraId="654EBCF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8B38A2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3AC6AAE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Don't know/unsure/feel unable to comment</w:t>
      </w:r>
    </w:p>
    <w:p w14:paraId="7297C32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43276BF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A65BBAB" w14:textId="77777777" w:rsidR="00BA1D10" w:rsidRPr="00BA1D10" w:rsidRDefault="00BA1D10" w:rsidP="00BA1D10">
      <w:pPr>
        <w:widowControl w:val="0"/>
        <w:suppressAutoHyphens/>
        <w:autoSpaceDE w:val="0"/>
        <w:autoSpaceDN w:val="0"/>
        <w:adjustRightInd w:val="0"/>
        <w:spacing w:line="240" w:lineRule="auto"/>
        <w:textAlignment w:val="center"/>
        <w:rPr>
          <w:rFonts w:ascii="Arial" w:hAnsi="Arial" w:cs="Arial"/>
          <w:color w:val="000000"/>
          <w:sz w:val="24"/>
          <w:szCs w:val="16"/>
        </w:rPr>
      </w:pPr>
      <w:r w:rsidRPr="00BA1D10">
        <w:rPr>
          <w:rFonts w:ascii="Arial" w:hAnsi="Arial" w:cs="Arial"/>
          <w:color w:val="000000"/>
          <w:sz w:val="24"/>
          <w:szCs w:val="16"/>
        </w:rPr>
        <w:t>Base (n) respondents provided comment: Individuals (n=115); Organisations (n=79)</w:t>
      </w:r>
    </w:p>
    <w:p w14:paraId="0BDD8044" w14:textId="77777777" w:rsidR="00BA1D10" w:rsidRPr="00BA1D10" w:rsidRDefault="00BA1D10" w:rsidP="00BA1D10">
      <w:pPr>
        <w:widowControl w:val="0"/>
        <w:suppressAutoHyphens/>
        <w:autoSpaceDE w:val="0"/>
        <w:autoSpaceDN w:val="0"/>
        <w:adjustRightInd w:val="0"/>
        <w:spacing w:line="240" w:lineRule="auto"/>
        <w:textAlignment w:val="center"/>
        <w:rPr>
          <w:rFonts w:ascii="Arial" w:hAnsi="Arial" w:cs="Arial"/>
          <w:i/>
          <w:iCs/>
          <w:color w:val="000000"/>
          <w:sz w:val="24"/>
          <w:szCs w:val="16"/>
        </w:rPr>
      </w:pPr>
    </w:p>
    <w:p w14:paraId="4B8E6ED1" w14:textId="77777777" w:rsidR="00BA1D10" w:rsidRPr="00BA1D10" w:rsidRDefault="00BA1D10" w:rsidP="00BA1D10">
      <w:pPr>
        <w:widowControl w:val="0"/>
        <w:suppressAutoHyphens/>
        <w:autoSpaceDE w:val="0"/>
        <w:autoSpaceDN w:val="0"/>
        <w:adjustRightInd w:val="0"/>
        <w:spacing w:line="240" w:lineRule="auto"/>
        <w:textAlignment w:val="center"/>
        <w:outlineLvl w:val="1"/>
        <w:rPr>
          <w:rFonts w:ascii="Jacobs Chronos" w:hAnsi="Jacobs Chronos" w:cs="Arial" w:hint="eastAsia"/>
          <w:b/>
          <w:bCs/>
          <w:color w:val="414144"/>
          <w:sz w:val="28"/>
          <w:szCs w:val="28"/>
        </w:rPr>
      </w:pPr>
      <w:r w:rsidRPr="00BA1D10">
        <w:rPr>
          <w:rFonts w:ascii="Jacobs Chronos" w:hAnsi="Jacobs Chronos" w:cs="Arial"/>
          <w:b/>
          <w:bCs/>
          <w:color w:val="414144"/>
          <w:sz w:val="28"/>
          <w:szCs w:val="28"/>
        </w:rPr>
        <w:t>Comments on the recommendation themes for Enhancing Access to Affordable Public Transport</w:t>
      </w:r>
    </w:p>
    <w:p w14:paraId="323E380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Comments / suggestions for named locations</w:t>
      </w:r>
    </w:p>
    <w:p w14:paraId="17F7E77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bookmarkStart w:id="74" w:name="_Hlk113523116"/>
      <w:r w:rsidRPr="00BA1D10">
        <w:rPr>
          <w:rFonts w:ascii="Arial" w:hAnsi="Arial" w:cs="Arial"/>
          <w:color w:val="000000"/>
          <w:sz w:val="24"/>
        </w:rPr>
        <w:t>Individuals: 25</w:t>
      </w:r>
    </w:p>
    <w:p w14:paraId="1C779D4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10</w:t>
      </w:r>
    </w:p>
    <w:bookmarkEnd w:id="74"/>
    <w:p w14:paraId="33DA10A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Light Rail / tram infrastructure</w:t>
      </w:r>
    </w:p>
    <w:p w14:paraId="4FBD984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24</w:t>
      </w:r>
    </w:p>
    <w:p w14:paraId="3788C6A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13</w:t>
      </w:r>
    </w:p>
    <w:p w14:paraId="153A824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 needed to information and ticketing systems</w:t>
      </w:r>
    </w:p>
    <w:p w14:paraId="00A40CA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23</w:t>
      </w:r>
    </w:p>
    <w:p w14:paraId="3085FAA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18</w:t>
      </w:r>
    </w:p>
    <w:p w14:paraId="1EED6A9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Does not consider the whole of Scotland</w:t>
      </w:r>
    </w:p>
    <w:p w14:paraId="151E7E8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21</w:t>
      </w:r>
    </w:p>
    <w:p w14:paraId="4DE9D40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8</w:t>
      </w:r>
    </w:p>
    <w:p w14:paraId="1E7903B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Specific lines / areas mentioned</w:t>
      </w:r>
    </w:p>
    <w:p w14:paraId="238FCDA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20</w:t>
      </w:r>
    </w:p>
    <w:p w14:paraId="5ED27C6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10</w:t>
      </w:r>
    </w:p>
    <w:p w14:paraId="4BFA6BD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on specific recommendation</w:t>
      </w:r>
    </w:p>
    <w:p w14:paraId="6108897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18</w:t>
      </w:r>
    </w:p>
    <w:p w14:paraId="1F8FBE4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20</w:t>
      </w:r>
    </w:p>
    <w:p w14:paraId="68838E4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comment/suggestion (does not fit into code frame)</w:t>
      </w:r>
    </w:p>
    <w:p w14:paraId="19F5DD2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18</w:t>
      </w:r>
    </w:p>
    <w:p w14:paraId="08323D8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28</w:t>
      </w:r>
    </w:p>
    <w:p w14:paraId="0A6FDA9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public transport / suggestion for improvements (e.g. affordability, reliability)</w:t>
      </w:r>
    </w:p>
    <w:p w14:paraId="00206A5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15</w:t>
      </w:r>
    </w:p>
    <w:p w14:paraId="769CE6B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16</w:t>
      </w:r>
    </w:p>
    <w:p w14:paraId="7C4B18F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lastRenderedPageBreak/>
        <w:t>Need connected public transport networks</w:t>
      </w:r>
    </w:p>
    <w:p w14:paraId="680AF13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11</w:t>
      </w:r>
    </w:p>
    <w:p w14:paraId="06D57BB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9</w:t>
      </w:r>
    </w:p>
    <w:p w14:paraId="46F7EB0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bus network/suggest improvements needed (e.g. affordability, reliability)</w:t>
      </w:r>
    </w:p>
    <w:p w14:paraId="30014E2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10</w:t>
      </w:r>
    </w:p>
    <w:p w14:paraId="3D21093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10</w:t>
      </w:r>
    </w:p>
    <w:p w14:paraId="376C2A6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rail network/suggest improvements needed (e.g. affordability, reliability)</w:t>
      </w:r>
    </w:p>
    <w:p w14:paraId="4BA4531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9</w:t>
      </w:r>
    </w:p>
    <w:p w14:paraId="7A147BB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7EDBC81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Complaint about the lack of upgrades to rail networks</w:t>
      </w:r>
    </w:p>
    <w:p w14:paraId="509810A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9</w:t>
      </w:r>
    </w:p>
    <w:p w14:paraId="74C442C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7</w:t>
      </w:r>
    </w:p>
    <w:p w14:paraId="2842407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restoring railways / opening lines</w:t>
      </w:r>
    </w:p>
    <w:p w14:paraId="10AF87A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8</w:t>
      </w:r>
    </w:p>
    <w:p w14:paraId="38F489A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1852BAE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cycle storage / cycle racks</w:t>
      </w:r>
    </w:p>
    <w:p w14:paraId="38D89F2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695DC12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4CC8D5C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opening more stations</w:t>
      </w:r>
    </w:p>
    <w:p w14:paraId="4FBE2BD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4DA52E0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4E28DB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information needed about STPR2 plans (e.g. timescales, cost information, more details on plans)</w:t>
      </w:r>
    </w:p>
    <w:p w14:paraId="1264806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349EA2B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12</w:t>
      </w:r>
    </w:p>
    <w:p w14:paraId="44D63D1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Rail should be prioritised more in STPR2 plans</w:t>
      </w:r>
    </w:p>
    <w:p w14:paraId="69F3AFE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44AFB1A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233FBFE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Public Transport should be prioritised more in STPR2 plans</w:t>
      </w:r>
    </w:p>
    <w:p w14:paraId="5FB2693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5A7A804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2898DB5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Public Transport should be prioritised in rural areas / on a local scale</w:t>
      </w:r>
    </w:p>
    <w:p w14:paraId="0B23A2D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712B3D8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7</w:t>
      </w:r>
    </w:p>
    <w:p w14:paraId="22E4C7C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freight / mass transit should be moved from road to rail</w:t>
      </w:r>
    </w:p>
    <w:p w14:paraId="3DCFEAE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6C72F40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107E00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Bus travel should be prioritised more in STPR2 plans</w:t>
      </w:r>
    </w:p>
    <w:p w14:paraId="7629096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1F5BD25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9</w:t>
      </w:r>
    </w:p>
    <w:p w14:paraId="20A07C5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Consultation is unclear and complex</w:t>
      </w:r>
    </w:p>
    <w:p w14:paraId="47CDF1D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42C28FD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D158F7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Plans only benefit the central belts/areas (e.g. wealthiest)</w:t>
      </w:r>
    </w:p>
    <w:p w14:paraId="7F2E7A7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351CE8B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3118AB6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Focus needed on integrated transport networks</w:t>
      </w:r>
    </w:p>
    <w:p w14:paraId="1A73FF4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6F1552D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11</w:t>
      </w:r>
    </w:p>
    <w:p w14:paraId="2017A1E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economic opportunities</w:t>
      </w:r>
    </w:p>
    <w:p w14:paraId="45A9E8D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2255569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7</w:t>
      </w:r>
    </w:p>
    <w:p w14:paraId="3EE8CA2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accessibility of bikes / ebikes / escooters / other</w:t>
      </w:r>
    </w:p>
    <w:p w14:paraId="03A13E4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5BDFBF8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1C46B2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Public transport should be nationalised</w:t>
      </w:r>
    </w:p>
    <w:p w14:paraId="575066D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42869A4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40DA656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rail / port / airport / road connections</w:t>
      </w:r>
    </w:p>
    <w:p w14:paraId="1570C35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2202867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5EC92D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the lack of upgrades bus networks</w:t>
      </w:r>
    </w:p>
    <w:p w14:paraId="6FCA0A4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34F8831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3CCA89D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Different regions across Scotland have different needs</w:t>
      </w:r>
    </w:p>
    <w:p w14:paraId="4116A73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1D19C5F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00CC7E8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Comparisons to other countries</w:t>
      </w:r>
    </w:p>
    <w:p w14:paraId="401EED2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7D7D423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49623B1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the funding of decarbonising transport networks in Scotland</w:t>
      </w:r>
    </w:p>
    <w:p w14:paraId="58824FD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1A3E3E4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9</w:t>
      </w:r>
    </w:p>
    <w:p w14:paraId="60E7183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Waste of resources</w:t>
      </w:r>
    </w:p>
    <w:p w14:paraId="1C9885D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22545C9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97180A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protected characteristics</w:t>
      </w:r>
    </w:p>
    <w:p w14:paraId="3262229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bookmarkStart w:id="75" w:name="_Hlk113524976"/>
      <w:r w:rsidRPr="00BA1D10">
        <w:rPr>
          <w:rFonts w:ascii="Arial" w:hAnsi="Arial" w:cs="Arial"/>
          <w:color w:val="000000"/>
          <w:sz w:val="24"/>
        </w:rPr>
        <w:t>Individuals: 3</w:t>
      </w:r>
    </w:p>
    <w:p w14:paraId="79D51DF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bookmarkEnd w:id="75"/>
    <w:p w14:paraId="7FEA9DC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All public transport hubs should be easily accessible / step-free</w:t>
      </w:r>
    </w:p>
    <w:p w14:paraId="66B31B6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002E347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7</w:t>
      </w:r>
    </w:p>
    <w:p w14:paraId="079FF6C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ferry travel / the lack of upgrades to ferry travel</w:t>
      </w:r>
    </w:p>
    <w:p w14:paraId="1ECBDF1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0E39EAD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EF3B40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Suggestions to improve ferry travel</w:t>
      </w:r>
    </w:p>
    <w:p w14:paraId="464E584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469D9B5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75C787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network</w:t>
      </w:r>
    </w:p>
    <w:p w14:paraId="2186921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429EADC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C7CB08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Recommendations penalise road users in rural areas</w:t>
      </w:r>
    </w:p>
    <w:p w14:paraId="368E49E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0BB6B2C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7AF4960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equal decarbonisation across rural and urban</w:t>
      </w:r>
    </w:p>
    <w:p w14:paraId="142BF39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752DB80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75FAF21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 further consultation is carried out/consultation was inadequate</w:t>
      </w:r>
    </w:p>
    <w:p w14:paraId="3727144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Individuals: 2</w:t>
      </w:r>
    </w:p>
    <w:p w14:paraId="7141EE9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96AE7E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General criticism of engagement/consultation</w:t>
      </w:r>
    </w:p>
    <w:p w14:paraId="65505D9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57244D2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6B12B2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No commitment to deliver schemes / no plans showing how it will be achieved</w:t>
      </w:r>
    </w:p>
    <w:p w14:paraId="75D0A04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5FA09C7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2F9FDD7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More needs to be done</w:t>
      </w:r>
    </w:p>
    <w:p w14:paraId="22FF323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333511C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5F733C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Refers to regional and/or local economy</w:t>
      </w:r>
    </w:p>
    <w:p w14:paraId="4789BC7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0A0F3DE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7</w:t>
      </w:r>
    </w:p>
    <w:p w14:paraId="05C599C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social inequalities</w:t>
      </w:r>
    </w:p>
    <w:p w14:paraId="08A88A1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44C622F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003847A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Criticism of government</w:t>
      </w:r>
    </w:p>
    <w:p w14:paraId="0A22B1E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700FE70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D1DCB6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Active travel should be prioritised in rural areas / on a local scale</w:t>
      </w:r>
    </w:p>
    <w:p w14:paraId="6B11D67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65D39B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17D15F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safe active travel infrastructure</w:t>
      </w:r>
    </w:p>
    <w:p w14:paraId="16BFE2A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A66A5D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EF4F10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the lack of upgrades to public transport</w:t>
      </w:r>
    </w:p>
    <w:p w14:paraId="05CFCE8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031AB0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5C7A79D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Further suggestions to improve rail network</w:t>
      </w:r>
    </w:p>
    <w:p w14:paraId="61A2031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F5CF06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4B7F8CF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high speed rail</w:t>
      </w:r>
    </w:p>
    <w:p w14:paraId="774FA8A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60544F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3328F3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encouragement needed to move away from car / use other modes of transport</w:t>
      </w:r>
    </w:p>
    <w:p w14:paraId="55AD1DA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bookmarkStart w:id="76" w:name="_Hlk113526544"/>
      <w:r w:rsidRPr="00BA1D10">
        <w:rPr>
          <w:rFonts w:ascii="Arial" w:hAnsi="Arial" w:cs="Arial"/>
          <w:color w:val="000000"/>
          <w:sz w:val="24"/>
        </w:rPr>
        <w:t>Individuals: 1</w:t>
      </w:r>
    </w:p>
    <w:p w14:paraId="6D566B7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bookmarkEnd w:id="76"/>
    <w:p w14:paraId="2766E85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zero emissions infrastructure</w:t>
      </w:r>
    </w:p>
    <w:p w14:paraId="31EB249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4E7CBC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6B80CAE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Comment about tunnels and bridges</w:t>
      </w:r>
    </w:p>
    <w:p w14:paraId="46F61D8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AD76A5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51711B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traffic enforcement measures</w:t>
      </w:r>
    </w:p>
    <w:p w14:paraId="4110C8B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BF0154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46C281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Supports urgency to decarbonise</w:t>
      </w:r>
    </w:p>
    <w:p w14:paraId="444BE80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F1057C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104A9A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lastRenderedPageBreak/>
        <w:t>STPR2 recommendations do not contribute to Government Policy</w:t>
      </w:r>
    </w:p>
    <w:p w14:paraId="4AEDAAF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AC46EC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CDB29E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Recommendations are not SMART</w:t>
      </w:r>
    </w:p>
    <w:p w14:paraId="7EE359A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2F4759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2750657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Recommendations are not in touch with actual needs</w:t>
      </w:r>
    </w:p>
    <w:p w14:paraId="525276C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0A4831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246FE4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Key to contributing to Government Policy is delivery and implementation of recommendations</w:t>
      </w:r>
    </w:p>
    <w:p w14:paraId="78959E3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EE4901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417770A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that consultation response will not be considered/impact on decisions (e.g. is a tick box exercise)</w:t>
      </w:r>
    </w:p>
    <w:p w14:paraId="1E28C0E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C7C634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AF8CDE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Does not address rural and urban connectivity</w:t>
      </w:r>
    </w:p>
    <w:p w14:paraId="66007C4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BAC636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F6EDF7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health and wellbeing</w:t>
      </w:r>
    </w:p>
    <w:p w14:paraId="3B8042D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290B45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463CBC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Active travel should be prioritised more in STPR2 plans</w:t>
      </w:r>
    </w:p>
    <w:p w14:paraId="438D0DB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5534A4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3755F6E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Active travel not always viable / practical / accessible / reliable</w:t>
      </w:r>
    </w:p>
    <w:p w14:paraId="77EE366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08AA5E5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AF1332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Ferry travel should be prioritised more in STPR2 plans</w:t>
      </w:r>
    </w:p>
    <w:p w14:paraId="62441DF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6A3E221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CAE76E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Comment on port infrastructure</w:t>
      </w:r>
    </w:p>
    <w:p w14:paraId="7C14CF7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4566F33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98CBA9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conditions</w:t>
      </w:r>
    </w:p>
    <w:p w14:paraId="46DE8B7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6298596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9AB693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suggestions for improved road travel</w:t>
      </w:r>
    </w:p>
    <w:p w14:paraId="0FF11D4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FFE128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118982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Specific road names given (regarding safety and resilience)</w:t>
      </w:r>
    </w:p>
    <w:p w14:paraId="67931B3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186F1A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00F17F1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STPR2 recommendations are a positive contribution to Government Policy</w:t>
      </w:r>
    </w:p>
    <w:p w14:paraId="4BA6678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49DDB64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9A59A4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Focus on helping Local Authorities contribute</w:t>
      </w:r>
    </w:p>
    <w:p w14:paraId="411B83C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579A82A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D92AD4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lastRenderedPageBreak/>
        <w:t>Comment about connectivity of islands</w:t>
      </w:r>
    </w:p>
    <w:p w14:paraId="5F0DBB7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CDD425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3F47888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STPR2 plans should be implemented as soon as possible</w:t>
      </w:r>
    </w:p>
    <w:p w14:paraId="364CA8D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35F5E9C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3615DDB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Changing behaviours is fundamental</w:t>
      </w:r>
    </w:p>
    <w:p w14:paraId="7FE89E2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A095AF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3F2E91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environment</w:t>
      </w:r>
    </w:p>
    <w:p w14:paraId="48E4851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01D1F77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6F0EF6E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about accuracy / validity / usefulness of data in relation to transport / travel</w:t>
      </w:r>
    </w:p>
    <w:p w14:paraId="2C22ECF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52EA740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07734E9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Don't know/unsure/feel unable to comment</w:t>
      </w:r>
    </w:p>
    <w:p w14:paraId="6D9B13A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14EDAB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9299CE2" w14:textId="77777777" w:rsidR="00BA1D10" w:rsidRPr="00BA1D10" w:rsidRDefault="00BA1D10" w:rsidP="00BA1D10">
      <w:pPr>
        <w:widowControl w:val="0"/>
        <w:suppressAutoHyphens/>
        <w:autoSpaceDE w:val="0"/>
        <w:autoSpaceDN w:val="0"/>
        <w:adjustRightInd w:val="0"/>
        <w:spacing w:line="240" w:lineRule="auto"/>
        <w:textAlignment w:val="center"/>
        <w:rPr>
          <w:rFonts w:ascii="Arial" w:hAnsi="Arial" w:cs="Arial"/>
          <w:color w:val="000000"/>
          <w:sz w:val="24"/>
        </w:rPr>
      </w:pPr>
      <w:r w:rsidRPr="00BA1D10">
        <w:rPr>
          <w:rFonts w:ascii="Arial" w:hAnsi="Arial" w:cs="Arial"/>
          <w:color w:val="000000"/>
          <w:sz w:val="24"/>
        </w:rPr>
        <w:t>Base (n) respondents provided comment: Individuals (n=136); Organisations (n=87)</w:t>
      </w:r>
    </w:p>
    <w:p w14:paraId="4C74746D" w14:textId="77777777" w:rsidR="00BA1D10" w:rsidRPr="00BA1D10" w:rsidRDefault="00BA1D10" w:rsidP="00BA1D10">
      <w:pPr>
        <w:widowControl w:val="0"/>
        <w:suppressAutoHyphens/>
        <w:autoSpaceDE w:val="0"/>
        <w:autoSpaceDN w:val="0"/>
        <w:adjustRightInd w:val="0"/>
        <w:spacing w:line="240" w:lineRule="auto"/>
        <w:textAlignment w:val="center"/>
        <w:rPr>
          <w:rFonts w:ascii="Arial" w:hAnsi="Arial" w:cs="Arial"/>
          <w:i/>
          <w:iCs/>
          <w:color w:val="000000"/>
          <w:sz w:val="24"/>
          <w:szCs w:val="16"/>
        </w:rPr>
      </w:pPr>
    </w:p>
    <w:p w14:paraId="2AA349D9" w14:textId="77777777" w:rsidR="00BA1D10" w:rsidRPr="00BA1D10" w:rsidRDefault="00BA1D10" w:rsidP="00BA1D10">
      <w:pPr>
        <w:widowControl w:val="0"/>
        <w:suppressAutoHyphens/>
        <w:autoSpaceDE w:val="0"/>
        <w:autoSpaceDN w:val="0"/>
        <w:adjustRightInd w:val="0"/>
        <w:spacing w:line="240" w:lineRule="auto"/>
        <w:textAlignment w:val="center"/>
        <w:outlineLvl w:val="1"/>
        <w:rPr>
          <w:rFonts w:ascii="Jacobs Chronos" w:hAnsi="Jacobs Chronos" w:cs="Arial" w:hint="eastAsia"/>
          <w:b/>
          <w:bCs/>
          <w:color w:val="414144"/>
          <w:sz w:val="28"/>
          <w:szCs w:val="28"/>
        </w:rPr>
      </w:pPr>
      <w:r w:rsidRPr="00BA1D10">
        <w:rPr>
          <w:rFonts w:ascii="Jacobs Chronos" w:hAnsi="Jacobs Chronos" w:cs="Arial"/>
          <w:b/>
          <w:bCs/>
          <w:color w:val="414144"/>
          <w:sz w:val="28"/>
          <w:szCs w:val="28"/>
        </w:rPr>
        <w:t>Comments on the recommendation themes for decarbonising transport</w:t>
      </w:r>
    </w:p>
    <w:p w14:paraId="5554D1E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EV vehicles / EV infrastructure</w:t>
      </w:r>
    </w:p>
    <w:p w14:paraId="3205CDC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24</w:t>
      </w:r>
    </w:p>
    <w:p w14:paraId="23B542D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20</w:t>
      </w:r>
    </w:p>
    <w:p w14:paraId="7BD1CDE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comment/suggestion (does not fit into code frame)</w:t>
      </w:r>
    </w:p>
    <w:p w14:paraId="3AD4FFA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21</w:t>
      </w:r>
    </w:p>
    <w:p w14:paraId="18611A9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27</w:t>
      </w:r>
    </w:p>
    <w:p w14:paraId="6044DF2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encouragement needed to move away from car / use other modes of transport</w:t>
      </w:r>
    </w:p>
    <w:p w14:paraId="4D32AB8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12</w:t>
      </w:r>
    </w:p>
    <w:p w14:paraId="2BEAF5E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14</w:t>
      </w:r>
    </w:p>
    <w:p w14:paraId="6FE901B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Public Transport should be prioritised more in STPR2 plans</w:t>
      </w:r>
    </w:p>
    <w:p w14:paraId="58F40FB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8</w:t>
      </w:r>
    </w:p>
    <w:p w14:paraId="260CB77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0E799C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ferry travel / the lack of upgrades to ferry travel</w:t>
      </w:r>
    </w:p>
    <w:p w14:paraId="6003A56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8</w:t>
      </w:r>
    </w:p>
    <w:p w14:paraId="06EC99F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3DDC3C4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freight / mass transit should be moved from road to rail</w:t>
      </w:r>
    </w:p>
    <w:p w14:paraId="4501409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5C16CD2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13</w:t>
      </w:r>
    </w:p>
    <w:p w14:paraId="71C9EA4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Further suggestions to improve rail network</w:t>
      </w:r>
    </w:p>
    <w:p w14:paraId="6A2E533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0E3BCE6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2769582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zero emissions infrastructure</w:t>
      </w:r>
    </w:p>
    <w:p w14:paraId="0F68704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34A7CA3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11</w:t>
      </w:r>
    </w:p>
    <w:p w14:paraId="2404FD2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 decarbonising transport</w:t>
      </w:r>
    </w:p>
    <w:p w14:paraId="6E70162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5D0EF2B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13</w:t>
      </w:r>
    </w:p>
    <w:p w14:paraId="21815B6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lastRenderedPageBreak/>
        <w:t>Suggests restoring railways / opening lines</w:t>
      </w:r>
    </w:p>
    <w:p w14:paraId="7A9B3B0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303379F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1DBDD0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Specific lines / areas mentioned</w:t>
      </w:r>
    </w:p>
    <w:p w14:paraId="2ABAB0D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571E8EB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4A55797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Does not consider the whole of Scotland</w:t>
      </w:r>
    </w:p>
    <w:p w14:paraId="4C22920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65497D7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4F5F5DC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protected characteristics</w:t>
      </w:r>
    </w:p>
    <w:p w14:paraId="189C83F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477E6B5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7E8208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Rail should be prioritised more in STPR2 plans</w:t>
      </w:r>
    </w:p>
    <w:p w14:paraId="7F34988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1FCD84A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2A6711A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Suggestions to improve ferry travel</w:t>
      </w:r>
    </w:p>
    <w:p w14:paraId="4F1CE75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22E4E7B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429A979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Comments / suggestions for named locations</w:t>
      </w:r>
    </w:p>
    <w:p w14:paraId="3FB697E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5AEF6D0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2E35E6F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Active travel should be prioritised more in STPR2 plans</w:t>
      </w:r>
    </w:p>
    <w:p w14:paraId="64EAEB5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2352953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32330C1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Light Rail / tram infrastructure</w:t>
      </w:r>
    </w:p>
    <w:p w14:paraId="6B638F2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6578430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1B05EA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Roads should not be prioritised</w:t>
      </w:r>
    </w:p>
    <w:p w14:paraId="762BF0D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0EC3C04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06B4189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the funding of decarbonising transport networks in Scotland</w:t>
      </w:r>
    </w:p>
    <w:p w14:paraId="4621416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04D7351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19</w:t>
      </w:r>
    </w:p>
    <w:p w14:paraId="4F1C3B9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connectivity of islands</w:t>
      </w:r>
    </w:p>
    <w:p w14:paraId="092735A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4042E03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609FE0C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Criticism of government</w:t>
      </w:r>
    </w:p>
    <w:p w14:paraId="707E89A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4174C72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380A0A0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Bus travel should be prioritised more in STPR2 plans</w:t>
      </w:r>
    </w:p>
    <w:p w14:paraId="742E771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359CA0E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4D674A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Ferry travel should be prioritised more in STPR2 plans</w:t>
      </w:r>
    </w:p>
    <w:p w14:paraId="4245C1E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092C53D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049A582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Recommendations penalise road users in rural areas</w:t>
      </w:r>
    </w:p>
    <w:p w14:paraId="30345DE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640263C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4ABB418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 decarbonising public transport</w:t>
      </w:r>
    </w:p>
    <w:p w14:paraId="0CCDCFA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4EA3296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8</w:t>
      </w:r>
    </w:p>
    <w:p w14:paraId="647947E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Supports urgency to decarbonise</w:t>
      </w:r>
    </w:p>
    <w:p w14:paraId="1BC8A58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7B8273B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569D5D1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Active travel not always viable / practical / accessible / reliable</w:t>
      </w:r>
    </w:p>
    <w:p w14:paraId="6E0904B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6B068D4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5671B5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accessibility of bikes / ebikes / escooters / other</w:t>
      </w:r>
    </w:p>
    <w:p w14:paraId="0F9088C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36DC591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3E51B70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Public Transport should be prioritised in rural areas / on a local scale</w:t>
      </w:r>
    </w:p>
    <w:p w14:paraId="5FE800F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627A6AC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0D6067E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connected public transport networks</w:t>
      </w:r>
    </w:p>
    <w:p w14:paraId="4680026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37E92DA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0789C37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public transport / suggestion for improvements (e.g. affordability, reliability)</w:t>
      </w:r>
    </w:p>
    <w:p w14:paraId="4B1BF3C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0A652EA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6BBB06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rail network/suggest improvements needed (e.g. affordability, reliability)</w:t>
      </w:r>
    </w:p>
    <w:p w14:paraId="496C5E2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5D64D11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7FB7224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the lack of upgrades to rail networks</w:t>
      </w:r>
    </w:p>
    <w:p w14:paraId="2FAB928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6420310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4206F04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on port infrastructure</w:t>
      </w:r>
    </w:p>
    <w:p w14:paraId="1F3BC55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530F026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01DD360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suggestions for improved road travel</w:t>
      </w:r>
    </w:p>
    <w:p w14:paraId="1E6DFB3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7C4A421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47D5910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needs to be done</w:t>
      </w:r>
    </w:p>
    <w:p w14:paraId="6729369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3321486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1EE28A2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information needed about STPR2 plans (e.g. timescales, cost information, more details on plans)</w:t>
      </w:r>
    </w:p>
    <w:p w14:paraId="73DBD17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53008CE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5729D0A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connected active travel networks</w:t>
      </w:r>
    </w:p>
    <w:p w14:paraId="7A35AD7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84CAD8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0AA2BA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education on highway code / change in culture and attitudes towards active travel</w:t>
      </w:r>
    </w:p>
    <w:p w14:paraId="0B585E4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825E31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408601F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Need cycle storage / cycle racks</w:t>
      </w:r>
    </w:p>
    <w:p w14:paraId="7006FA7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6C3598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1F4DA59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lastRenderedPageBreak/>
        <w:t>Suggests opening more stations</w:t>
      </w:r>
    </w:p>
    <w:p w14:paraId="00D5A79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F8BCFC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1AF09C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the lack of upgrades bus networks</w:t>
      </w:r>
    </w:p>
    <w:p w14:paraId="43168EF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376708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1C858C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Recommendations penalise road users</w:t>
      </w:r>
    </w:p>
    <w:p w14:paraId="7E03247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99B807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D9D2B4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Recommendations are not SMART</w:t>
      </w:r>
    </w:p>
    <w:p w14:paraId="519223E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E7817F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103CC17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Recommendations are not in touch with actual needs</w:t>
      </w:r>
    </w:p>
    <w:p w14:paraId="05D6BE9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A5A377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120F9CB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Consultation is unclear and complex</w:t>
      </w:r>
    </w:p>
    <w:p w14:paraId="7BFAE37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2F4B8F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1690E9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 further consultation is carried out/consultation was inadequate</w:t>
      </w:r>
    </w:p>
    <w:p w14:paraId="16615A1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FC94C9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88D085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on specific recommendation</w:t>
      </w:r>
    </w:p>
    <w:p w14:paraId="3585BB4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66DC20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10</w:t>
      </w:r>
    </w:p>
    <w:p w14:paraId="1BB91B0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No commitment to deliver schemes / no plans showing how it will be achieved</w:t>
      </w:r>
    </w:p>
    <w:p w14:paraId="274D990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6F48D1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ED491C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Waste of resources</w:t>
      </w:r>
    </w:p>
    <w:p w14:paraId="4BE8650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D78245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51802C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Focus needed on integrated transport networks</w:t>
      </w:r>
    </w:p>
    <w:p w14:paraId="352FD4A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6FDD96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538AB40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Influencing travel behaviours is difficult</w:t>
      </w:r>
    </w:p>
    <w:p w14:paraId="0B29B92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AAFE42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8CFA83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regional and/or local economy</w:t>
      </w:r>
    </w:p>
    <w:p w14:paraId="41754B3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BD2E21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8</w:t>
      </w:r>
    </w:p>
    <w:p w14:paraId="7438117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environment</w:t>
      </w:r>
    </w:p>
    <w:p w14:paraId="2602501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1C7E1D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2C30D51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about accuracy / validity / usefulness of data in relation to transport / travel</w:t>
      </w:r>
    </w:p>
    <w:p w14:paraId="686CC71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01E025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A4B8BC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segregated active travel infrastructure</w:t>
      </w:r>
    </w:p>
    <w:p w14:paraId="0F3F486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09C8BCA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4FB3A5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safe active travel infrastructure</w:t>
      </w:r>
    </w:p>
    <w:p w14:paraId="64F9573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4C92F94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1</w:t>
      </w:r>
    </w:p>
    <w:p w14:paraId="3D72B42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 needed to information and ticketing systems</w:t>
      </w:r>
    </w:p>
    <w:p w14:paraId="7476D47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0DC213A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978C48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Public transport should be nationalised</w:t>
      </w:r>
    </w:p>
    <w:p w14:paraId="59179D1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9F1A05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5A0290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rail / port / airport / road connections</w:t>
      </w:r>
    </w:p>
    <w:p w14:paraId="2C52D71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0111AC1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1E041DC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bus network/suggest improvements needed (e.g. affordability, reliability)</w:t>
      </w:r>
    </w:p>
    <w:p w14:paraId="1EF6A42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70410C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7204384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network</w:t>
      </w:r>
    </w:p>
    <w:p w14:paraId="26F01B2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644F019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45FC9D7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traffic enforcement measures</w:t>
      </w:r>
    </w:p>
    <w:p w14:paraId="07321DD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8AEEC9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9B7148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equal decarbonisation across rural and urban</w:t>
      </w:r>
    </w:p>
    <w:p w14:paraId="5F9B574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65714A7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4643809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Reduced vehicle volumes will mean safer networks</w:t>
      </w:r>
    </w:p>
    <w:p w14:paraId="26A9F3C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60F9227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0ABB93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network for safety and resilience</w:t>
      </w:r>
    </w:p>
    <w:p w14:paraId="66EC931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CD3069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66AF80C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Specific road names given (regarding safety and resilience)</w:t>
      </w:r>
    </w:p>
    <w:p w14:paraId="75ED250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5B2F86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DF0665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STPR2 recommendations are a positive contribution to Government Policy</w:t>
      </w:r>
    </w:p>
    <w:p w14:paraId="6A9369D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3450C44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985FFA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Key to contributing to Government Policy is funding / investment</w:t>
      </w:r>
    </w:p>
    <w:p w14:paraId="44AE78A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4583CB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781F323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Focus on helping Local Authorities contribute</w:t>
      </w:r>
    </w:p>
    <w:p w14:paraId="5FD574A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AE9892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C3E9BF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General criticism of engagement/consultation</w:t>
      </w:r>
    </w:p>
    <w:p w14:paraId="58F3336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0508690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 xml:space="preserve">Organisations: 1 </w:t>
      </w:r>
    </w:p>
    <w:p w14:paraId="2EB25DF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Different regions across Scotland have different needs</w:t>
      </w:r>
    </w:p>
    <w:p w14:paraId="0BCB31C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0D40AA5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4D343F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Changing behaviours is fundamental</w:t>
      </w:r>
    </w:p>
    <w:p w14:paraId="37E3205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 xml:space="preserve">Individuals: 0 </w:t>
      </w:r>
    </w:p>
    <w:p w14:paraId="1F5C79A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39B2EF0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lastRenderedPageBreak/>
        <w:t>Refers to economic opportunities</w:t>
      </w:r>
    </w:p>
    <w:p w14:paraId="2088BBB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3895D24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66B0476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Comparisons to other countries</w:t>
      </w:r>
    </w:p>
    <w:p w14:paraId="13B120C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0D442A2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B11A6D6" w14:textId="77777777" w:rsidR="00BA1D10" w:rsidRPr="00BA1D10" w:rsidRDefault="00BA1D10" w:rsidP="00BA1D10">
      <w:pPr>
        <w:spacing w:after="120"/>
        <w:rPr>
          <w:rFonts w:ascii="Arial" w:hAnsi="Arial"/>
          <w:sz w:val="24"/>
        </w:rPr>
      </w:pPr>
      <w:r w:rsidRPr="00BA1D10">
        <w:rPr>
          <w:rFonts w:ascii="Arial" w:hAnsi="Arial"/>
          <w:sz w:val="24"/>
        </w:rPr>
        <w:t>Base (n) respondents provided comment: Individuals (n=117); Organisations (n=87)</w:t>
      </w:r>
    </w:p>
    <w:p w14:paraId="3F3A079B" w14:textId="77777777" w:rsidR="00BA1D10" w:rsidRPr="00BA1D10" w:rsidRDefault="00BA1D10" w:rsidP="00BA1D10">
      <w:pPr>
        <w:spacing w:after="120"/>
        <w:rPr>
          <w:rFonts w:ascii="Arial" w:hAnsi="Arial"/>
          <w:sz w:val="24"/>
        </w:rPr>
      </w:pPr>
    </w:p>
    <w:p w14:paraId="30429110" w14:textId="77777777" w:rsidR="00BA1D10" w:rsidRPr="00BA1D10" w:rsidRDefault="00BA1D10" w:rsidP="00BA1D10">
      <w:pPr>
        <w:widowControl w:val="0"/>
        <w:suppressAutoHyphens/>
        <w:autoSpaceDE w:val="0"/>
        <w:autoSpaceDN w:val="0"/>
        <w:adjustRightInd w:val="0"/>
        <w:spacing w:line="240" w:lineRule="auto"/>
        <w:textAlignment w:val="center"/>
        <w:outlineLvl w:val="1"/>
        <w:rPr>
          <w:rFonts w:ascii="Jacobs Chronos" w:hAnsi="Jacobs Chronos" w:cs="Arial" w:hint="eastAsia"/>
          <w:b/>
          <w:bCs/>
          <w:color w:val="414144"/>
          <w:sz w:val="28"/>
          <w:szCs w:val="28"/>
        </w:rPr>
      </w:pPr>
      <w:r w:rsidRPr="00BA1D10">
        <w:rPr>
          <w:rFonts w:ascii="Jacobs Chronos" w:hAnsi="Jacobs Chronos" w:cs="Arial"/>
          <w:b/>
          <w:bCs/>
          <w:color w:val="414144"/>
          <w:sz w:val="28"/>
          <w:szCs w:val="28"/>
        </w:rPr>
        <w:t>Comments on the recommendation themes for Increasing Safety and Resilience on the Strategic Transport Network</w:t>
      </w:r>
    </w:p>
    <w:p w14:paraId="04C3DEC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comment/suggestion (does not fit into code frame)</w:t>
      </w:r>
    </w:p>
    <w:p w14:paraId="6946CC4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bookmarkStart w:id="77" w:name="_Hlk113530005"/>
      <w:r w:rsidRPr="00BA1D10">
        <w:rPr>
          <w:rFonts w:ascii="Arial" w:hAnsi="Arial" w:cs="Arial"/>
          <w:color w:val="000000"/>
          <w:sz w:val="24"/>
        </w:rPr>
        <w:t>Individuals: 26</w:t>
      </w:r>
    </w:p>
    <w:p w14:paraId="5C17213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 xml:space="preserve">Organisations: 21 </w:t>
      </w:r>
    </w:p>
    <w:bookmarkEnd w:id="77"/>
    <w:p w14:paraId="7E625D5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Roads should not be prioritised</w:t>
      </w:r>
    </w:p>
    <w:p w14:paraId="1EA410C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16</w:t>
      </w:r>
    </w:p>
    <w:p w14:paraId="1724561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10</w:t>
      </w:r>
    </w:p>
    <w:p w14:paraId="6806B7B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Positive reference to speed limits</w:t>
      </w:r>
    </w:p>
    <w:p w14:paraId="64C2FD1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13</w:t>
      </w:r>
    </w:p>
    <w:p w14:paraId="2775114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8</w:t>
      </w:r>
    </w:p>
    <w:p w14:paraId="5123F50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Specific road names given (regarding safety and resilience)</w:t>
      </w:r>
    </w:p>
    <w:p w14:paraId="6B7B140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12</w:t>
      </w:r>
    </w:p>
    <w:p w14:paraId="6BBB791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16</w:t>
      </w:r>
    </w:p>
    <w:p w14:paraId="1221B55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Active travel should be prioritised more in STPR2 plans</w:t>
      </w:r>
    </w:p>
    <w:p w14:paraId="3236647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8</w:t>
      </w:r>
    </w:p>
    <w:p w14:paraId="6BB8A98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264C95C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encouragement needed to move away from car / use other modes of transport</w:t>
      </w:r>
    </w:p>
    <w:p w14:paraId="6319F4B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8</w:t>
      </w:r>
    </w:p>
    <w:p w14:paraId="75CED88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1B55225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Roads should be prioritised more in STPR2 plans</w:t>
      </w:r>
    </w:p>
    <w:p w14:paraId="2C1303C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7083B3A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7</w:t>
      </w:r>
    </w:p>
    <w:p w14:paraId="0790759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Safety should be priority more in STPR2 plans</w:t>
      </w:r>
    </w:p>
    <w:p w14:paraId="4BFB42C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013D6C8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12</w:t>
      </w:r>
    </w:p>
    <w:p w14:paraId="2C78BB7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conditions</w:t>
      </w:r>
    </w:p>
    <w:p w14:paraId="2EBD01A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23F529D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F52E7D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traffic enforcement measures</w:t>
      </w:r>
    </w:p>
    <w:p w14:paraId="7A953DA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4A6AC1E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7C9DFD8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Negative reference to speed limits</w:t>
      </w:r>
    </w:p>
    <w:p w14:paraId="5413335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7FA5D65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181CAED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on specific recommendation</w:t>
      </w:r>
    </w:p>
    <w:p w14:paraId="1F6CED1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30D0438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14</w:t>
      </w:r>
    </w:p>
    <w:p w14:paraId="40BC5AE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segregated active travel infrastructure</w:t>
      </w:r>
    </w:p>
    <w:p w14:paraId="14F8323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10AB9A8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1</w:t>
      </w:r>
    </w:p>
    <w:p w14:paraId="22544DD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Public Transport should be prioritised more in STPR2 plans</w:t>
      </w:r>
    </w:p>
    <w:p w14:paraId="173B034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4DFA84C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1EC49E0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Reduced vehicle volumes will mean safer networks</w:t>
      </w:r>
    </w:p>
    <w:p w14:paraId="77EF8DA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3C19CCA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44CC26A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safe active travel infrastructure</w:t>
      </w:r>
    </w:p>
    <w:p w14:paraId="66F409F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3B3044F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45D3977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Rail should be prioritised more in STPR2 plans</w:t>
      </w:r>
    </w:p>
    <w:p w14:paraId="6165BBB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16DF4A6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F35182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restoring railways / opening lines</w:t>
      </w:r>
    </w:p>
    <w:p w14:paraId="02EB2F8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138B5F2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64CF3B5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freight / mass transit should be moved from road to rail</w:t>
      </w:r>
    </w:p>
    <w:p w14:paraId="7D2411A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6BC540F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959A70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conditions for safety and resilience</w:t>
      </w:r>
    </w:p>
    <w:p w14:paraId="4F69C86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28390F5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00EA89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Does not consider the whole of Scotland</w:t>
      </w:r>
    </w:p>
    <w:p w14:paraId="3D65975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7D6BEE8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30AB5A0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connectivity of islands</w:t>
      </w:r>
    </w:p>
    <w:p w14:paraId="38AACC3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0B68260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3586C2A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Criticism of government</w:t>
      </w:r>
    </w:p>
    <w:p w14:paraId="0DE6C67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6959248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BDBA36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education on highway code / change in culture and attitudes towards active travel</w:t>
      </w:r>
    </w:p>
    <w:p w14:paraId="5418045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386ACB8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40FD38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EV vehicles / EV infrastructure</w:t>
      </w:r>
    </w:p>
    <w:p w14:paraId="1E331D8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2A00166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068A29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Improvements needed to road network for safety and resilience</w:t>
      </w:r>
    </w:p>
    <w:p w14:paraId="2932830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11D8726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37AA171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Does not address rural and urban connectivity</w:t>
      </w:r>
    </w:p>
    <w:p w14:paraId="1343906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2206FC0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10099F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No commitment to deliver schemes / no plans showing how it will be achieved</w:t>
      </w:r>
    </w:p>
    <w:p w14:paraId="0F1FCD1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520B807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1E4D02E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information needed about STPR2 plans (e.g. timescales, cost information, more details on plans)</w:t>
      </w:r>
    </w:p>
    <w:p w14:paraId="0B76399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518BC9C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0</w:t>
      </w:r>
    </w:p>
    <w:p w14:paraId="7AC9413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health and wellbeing</w:t>
      </w:r>
    </w:p>
    <w:p w14:paraId="15D7DE5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1579266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3C2970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Active travel not always viable / practical / accessible / reliable</w:t>
      </w:r>
    </w:p>
    <w:p w14:paraId="3B29CDE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DCDCEC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B8234F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connected active travel networks</w:t>
      </w:r>
    </w:p>
    <w:p w14:paraId="7D36693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B6FC83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7A5FA57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rail / port / airport / road connections</w:t>
      </w:r>
    </w:p>
    <w:p w14:paraId="425C944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4B09EE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6CC4E6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bus network/suggest improvements needed (e.g. affordability, reliability)</w:t>
      </w:r>
    </w:p>
    <w:p w14:paraId="56E944B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DFD5B1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B9CA04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Ferry travel should be prioritised more in STPR2 plans</w:t>
      </w:r>
    </w:p>
    <w:p w14:paraId="12BDA79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0D3705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1A88EE8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Suggestions to improve ferry travel</w:t>
      </w:r>
    </w:p>
    <w:p w14:paraId="12338AB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E5E120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9E69E8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network</w:t>
      </w:r>
    </w:p>
    <w:p w14:paraId="7F5CE19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947F07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47E0FA7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Recommendations penalise road users in rural areas</w:t>
      </w:r>
    </w:p>
    <w:p w14:paraId="1CF697E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B2D5FF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6C8512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tunnels and bridges</w:t>
      </w:r>
    </w:p>
    <w:p w14:paraId="5DDE937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ECB586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1A0C298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suggestions for improved road travel</w:t>
      </w:r>
    </w:p>
    <w:p w14:paraId="5FA241B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EC0C8B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4E2467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 decarbonising transport</w:t>
      </w:r>
    </w:p>
    <w:p w14:paraId="27B61F7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0E2092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4A85C66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Hope recommendations and plans are not influenced by lobbyists</w:t>
      </w:r>
    </w:p>
    <w:p w14:paraId="09184D5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45B846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45F34B0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Comments / suggestions for named locations</w:t>
      </w:r>
    </w:p>
    <w:p w14:paraId="2192C6D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6E37B9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008A33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STPR2 plans should be implemented as soon as possible</w:t>
      </w:r>
    </w:p>
    <w:p w14:paraId="5669AB7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EE439E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48DC01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needs to be done</w:t>
      </w:r>
    </w:p>
    <w:p w14:paraId="4D0FDBA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46B25B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4D93656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lastRenderedPageBreak/>
        <w:t>Refers to regional and/or local economy</w:t>
      </w:r>
    </w:p>
    <w:p w14:paraId="2AA50A3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884A60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33E17B0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social inequalities</w:t>
      </w:r>
    </w:p>
    <w:p w14:paraId="6C38E53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DBEB25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7CBBBF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environment</w:t>
      </w:r>
    </w:p>
    <w:p w14:paraId="5DF609A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2DE3F3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632CD7A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protected characteristics</w:t>
      </w:r>
    </w:p>
    <w:p w14:paraId="4A593ED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CCC818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C92774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about accuracy / validity / usefulness of data in relation to transport / travel</w:t>
      </w:r>
    </w:p>
    <w:p w14:paraId="09F5D69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73596B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1DE32DF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Don't know/unsure/feel unable to comment</w:t>
      </w:r>
    </w:p>
    <w:p w14:paraId="2F66330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EC010B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294D5A4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pavement and road maintenance to enable/improve active travel</w:t>
      </w:r>
    </w:p>
    <w:p w14:paraId="178C1E2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56D438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BC5C82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Cycle infrastructure should be prioritised</w:t>
      </w:r>
    </w:p>
    <w:p w14:paraId="6D9C35B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CC68F1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86B5F5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Too focused on cycle infrastructure</w:t>
      </w:r>
    </w:p>
    <w:p w14:paraId="1A34354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5FEC23D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12769B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rail network/suggest improvements needed (e.g. affordability, reliability)</w:t>
      </w:r>
    </w:p>
    <w:p w14:paraId="600F41F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446241D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885121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Further suggestions to improve rail network</w:t>
      </w:r>
    </w:p>
    <w:p w14:paraId="7413407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19DD03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3E4A329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Specific lines / areas mentioned</w:t>
      </w:r>
    </w:p>
    <w:p w14:paraId="3F83857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33A3684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EE3CA3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Bus travel should be prioritised more in STPR2 plans</w:t>
      </w:r>
    </w:p>
    <w:p w14:paraId="23D1DE8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4552912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B9729D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ferry travel / the lack of upgrades to ferry travel</w:t>
      </w:r>
    </w:p>
    <w:p w14:paraId="412BBD3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4606F11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35B36A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Local road networks should be a priority</w:t>
      </w:r>
    </w:p>
    <w:p w14:paraId="2D4D5D5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0C02D24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634A01C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Resilience should be priority more in STPR2 plans</w:t>
      </w:r>
    </w:p>
    <w:p w14:paraId="2932FF2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473E03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0C6DCF1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lastRenderedPageBreak/>
        <w:t>Focus on helping Local Authorities contribute</w:t>
      </w:r>
    </w:p>
    <w:p w14:paraId="6BAF4E4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3F5B8D6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364B9F1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Consultation is unclear and complex</w:t>
      </w:r>
    </w:p>
    <w:p w14:paraId="0E2277C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5B59683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0FFF701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Changing behaviours is fundamental</w:t>
      </w:r>
    </w:p>
    <w:p w14:paraId="557C6DC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18C97C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29A78C6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economic opportunities</w:t>
      </w:r>
    </w:p>
    <w:p w14:paraId="1BC12BF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5CC0B4E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67E95D75" w14:textId="77777777" w:rsidR="00BA1D10" w:rsidRPr="00BA1D10" w:rsidRDefault="00BA1D10" w:rsidP="00BA1D10">
      <w:pPr>
        <w:rPr>
          <w:rFonts w:ascii="Arial" w:hAnsi="Arial" w:cs="Arial"/>
          <w:sz w:val="24"/>
          <w:szCs w:val="24"/>
        </w:rPr>
      </w:pPr>
      <w:r w:rsidRPr="00BA1D10">
        <w:rPr>
          <w:rFonts w:ascii="Arial" w:hAnsi="Arial" w:cs="Arial"/>
          <w:sz w:val="24"/>
          <w:szCs w:val="24"/>
        </w:rPr>
        <w:t>Base (n) respondents provided comment: Individuals (n=98); Organisations (n=84)</w:t>
      </w:r>
    </w:p>
    <w:p w14:paraId="7EB33348" w14:textId="77777777" w:rsidR="00BA1D10" w:rsidRPr="00BA1D10" w:rsidRDefault="00BA1D10" w:rsidP="00BA1D10">
      <w:pPr>
        <w:rPr>
          <w:rFonts w:ascii="Arial" w:hAnsi="Arial" w:cs="Arial"/>
          <w:sz w:val="24"/>
          <w:szCs w:val="24"/>
        </w:rPr>
      </w:pPr>
    </w:p>
    <w:p w14:paraId="3BC352EF" w14:textId="77777777" w:rsidR="00BA1D10" w:rsidRPr="00BA1D10" w:rsidRDefault="00BA1D10" w:rsidP="00BA1D10">
      <w:pPr>
        <w:widowControl w:val="0"/>
        <w:suppressAutoHyphens/>
        <w:autoSpaceDE w:val="0"/>
        <w:autoSpaceDN w:val="0"/>
        <w:adjustRightInd w:val="0"/>
        <w:spacing w:line="240" w:lineRule="auto"/>
        <w:textAlignment w:val="center"/>
        <w:outlineLvl w:val="1"/>
        <w:rPr>
          <w:rFonts w:ascii="Jacobs Chronos" w:hAnsi="Jacobs Chronos" w:cs="Arial" w:hint="eastAsia"/>
          <w:b/>
          <w:bCs/>
          <w:color w:val="414144"/>
          <w:sz w:val="28"/>
          <w:szCs w:val="28"/>
        </w:rPr>
      </w:pPr>
      <w:r w:rsidRPr="00BA1D10">
        <w:rPr>
          <w:rFonts w:ascii="Jacobs Chronos" w:hAnsi="Jacobs Chronos" w:cs="Arial"/>
          <w:b/>
          <w:bCs/>
          <w:color w:val="414144"/>
          <w:sz w:val="28"/>
          <w:szCs w:val="28"/>
        </w:rPr>
        <w:t>Comments on the recommendation themes for Strengthening Strategic Connections</w:t>
      </w:r>
    </w:p>
    <w:p w14:paraId="4F51656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Specific lines / areas mentioned</w:t>
      </w:r>
    </w:p>
    <w:p w14:paraId="00AB09D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21</w:t>
      </w:r>
    </w:p>
    <w:p w14:paraId="3CA446A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15</w:t>
      </w:r>
    </w:p>
    <w:p w14:paraId="0537699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freight / mass transit should be moved from road to rail</w:t>
      </w:r>
    </w:p>
    <w:p w14:paraId="39D95FA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16</w:t>
      </w:r>
    </w:p>
    <w:p w14:paraId="633849A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13</w:t>
      </w:r>
    </w:p>
    <w:p w14:paraId="016FB69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comment/suggestion (does not fit into code frame)</w:t>
      </w:r>
    </w:p>
    <w:p w14:paraId="35BD581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13</w:t>
      </w:r>
    </w:p>
    <w:p w14:paraId="3BE82C0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14</w:t>
      </w:r>
    </w:p>
    <w:p w14:paraId="54EE52D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rail / port / airport / road connections</w:t>
      </w:r>
    </w:p>
    <w:p w14:paraId="55ED392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11</w:t>
      </w:r>
    </w:p>
    <w:p w14:paraId="08B683B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10</w:t>
      </w:r>
    </w:p>
    <w:p w14:paraId="5CE777D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Does not consider the whole of Scotland</w:t>
      </w:r>
    </w:p>
    <w:p w14:paraId="36EE539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11</w:t>
      </w:r>
    </w:p>
    <w:p w14:paraId="7008CC4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9</w:t>
      </w:r>
    </w:p>
    <w:p w14:paraId="1C926BA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Comments / suggestions for named locations</w:t>
      </w:r>
    </w:p>
    <w:p w14:paraId="3838E32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11</w:t>
      </w:r>
    </w:p>
    <w:p w14:paraId="796FF25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15</w:t>
      </w:r>
    </w:p>
    <w:p w14:paraId="56B0C7E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high speed rail</w:t>
      </w:r>
    </w:p>
    <w:p w14:paraId="56F1A9B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10</w:t>
      </w:r>
    </w:p>
    <w:p w14:paraId="1009495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4F4F89B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restoring railways / opening lines</w:t>
      </w:r>
    </w:p>
    <w:p w14:paraId="3962F5A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7</w:t>
      </w:r>
    </w:p>
    <w:p w14:paraId="24775FD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12A46FD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tunnels and bridges</w:t>
      </w:r>
    </w:p>
    <w:p w14:paraId="4963F99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1B6B690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02A81FF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information needed about STPR2 plans (e.g. timescales, cost information, more details on plans)</w:t>
      </w:r>
    </w:p>
    <w:p w14:paraId="06DED69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2DDC325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7384BE6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Rail should be prioritised more in STPR2 plans</w:t>
      </w:r>
    </w:p>
    <w:p w14:paraId="4689D2A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Individuals: 4</w:t>
      </w:r>
    </w:p>
    <w:p w14:paraId="3062D5F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5AB820C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rail network/suggest improvements needed (e.g. affordability, reliability)</w:t>
      </w:r>
    </w:p>
    <w:p w14:paraId="64CE524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bookmarkStart w:id="78" w:name="_Hlk113532243"/>
      <w:r w:rsidRPr="00BA1D10">
        <w:rPr>
          <w:rFonts w:ascii="Arial" w:hAnsi="Arial" w:cs="Arial"/>
          <w:color w:val="000000"/>
          <w:sz w:val="24"/>
        </w:rPr>
        <w:t>Individuals: 4</w:t>
      </w:r>
    </w:p>
    <w:p w14:paraId="5A373B6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bookmarkEnd w:id="78"/>
    <w:p w14:paraId="13EF589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on port infrastructure</w:t>
      </w:r>
    </w:p>
    <w:p w14:paraId="6026F8E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522720B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9</w:t>
      </w:r>
    </w:p>
    <w:p w14:paraId="421ED6C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Comment refers to the funding of decarbonising transport networks in Scotland</w:t>
      </w:r>
    </w:p>
    <w:p w14:paraId="3423A43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56604DE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798F13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connectivity of islands</w:t>
      </w:r>
    </w:p>
    <w:p w14:paraId="516B304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18274D4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8</w:t>
      </w:r>
    </w:p>
    <w:p w14:paraId="36CCC64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ferry travel / the lack of upgrades to ferry travel</w:t>
      </w:r>
    </w:p>
    <w:p w14:paraId="68DF8D0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6332FDD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3641244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on specific recommendation</w:t>
      </w:r>
    </w:p>
    <w:p w14:paraId="7C1AA03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2480928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15</w:t>
      </w:r>
    </w:p>
    <w:p w14:paraId="7382225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opening more stations</w:t>
      </w:r>
    </w:p>
    <w:p w14:paraId="626BCFD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5D10AD4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63D4CF5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Further suggestions to improve rail network</w:t>
      </w:r>
    </w:p>
    <w:p w14:paraId="7623262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3D7C89E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6DC4336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Ferry travel should be prioritised more in STPR2 plans</w:t>
      </w:r>
    </w:p>
    <w:p w14:paraId="1AF5866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58322B6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10</w:t>
      </w:r>
    </w:p>
    <w:p w14:paraId="17B816A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network</w:t>
      </w:r>
    </w:p>
    <w:p w14:paraId="0C494D9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7332AD0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9</w:t>
      </w:r>
    </w:p>
    <w:p w14:paraId="7A24426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traffic enforcement measures</w:t>
      </w:r>
    </w:p>
    <w:p w14:paraId="5C143C1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0F51192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353E401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Consultation is unclear and complex</w:t>
      </w:r>
    </w:p>
    <w:p w14:paraId="302C725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342A525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6A6717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Plans only benefit the central belts/areas (e.g. wealthiest)</w:t>
      </w:r>
    </w:p>
    <w:p w14:paraId="4A5B6DC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308EF75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7B4414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Does not address rural and urban connectivity</w:t>
      </w:r>
    </w:p>
    <w:p w14:paraId="5938940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6A94F2D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6F360C4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Waste of resources</w:t>
      </w:r>
    </w:p>
    <w:p w14:paraId="07830E7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49CF988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C1AE84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Criticism of government</w:t>
      </w:r>
    </w:p>
    <w:p w14:paraId="6F4CD97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723F412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1</w:t>
      </w:r>
    </w:p>
    <w:p w14:paraId="7FB38BD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Don't know/unsure/feel unable to comment</w:t>
      </w:r>
    </w:p>
    <w:p w14:paraId="2608E87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3ECACE9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565050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Active travel should be prioritised more in STPR2 plans</w:t>
      </w:r>
    </w:p>
    <w:p w14:paraId="0F7F770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806F17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2D69F72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safe active travel infrastructure</w:t>
      </w:r>
    </w:p>
    <w:p w14:paraId="553AC73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AF8759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38C43D6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Cycle infrastructure should be prioritised</w:t>
      </w:r>
    </w:p>
    <w:p w14:paraId="5B749BE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38E57B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6C8F7E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All public transport hubs should be easily accessible / step-free</w:t>
      </w:r>
    </w:p>
    <w:p w14:paraId="06DB37A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2F1E5B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3507841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the lack of upgrades to rail networks</w:t>
      </w:r>
    </w:p>
    <w:p w14:paraId="7C63269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2CB7C1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363678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Light Rail / tram infrastructure</w:t>
      </w:r>
    </w:p>
    <w:p w14:paraId="2787673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090345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0734319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Bus travel should be prioritised more in STPR2 plans</w:t>
      </w:r>
    </w:p>
    <w:p w14:paraId="785F34B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7770A0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CC99B5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Roads should be prioritised more in STPR2 plans</w:t>
      </w:r>
    </w:p>
    <w:p w14:paraId="4D5A4EB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C8AE66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17B6A78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Roads should not be prioritised</w:t>
      </w:r>
    </w:p>
    <w:p w14:paraId="5546E91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C6A31B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3102F39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Local road networks should be a priority</w:t>
      </w:r>
    </w:p>
    <w:p w14:paraId="59475F6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223450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E1B5B1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zero emissions infrastructure</w:t>
      </w:r>
    </w:p>
    <w:p w14:paraId="3A820A0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9C84AE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3EE198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equal decarbonisation across rural and urban</w:t>
      </w:r>
    </w:p>
    <w:p w14:paraId="6056C7F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C42C3E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28620E9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STPR2 recommendations do not contribute to Government Policy</w:t>
      </w:r>
    </w:p>
    <w:p w14:paraId="54D7A8E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0786AA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6A091B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Suggest further consultation is carried out/consultation was inadequate</w:t>
      </w:r>
    </w:p>
    <w:p w14:paraId="6902D57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CC555E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97E81C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Different regions across Scotland have different needs</w:t>
      </w:r>
    </w:p>
    <w:p w14:paraId="75455B7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0D41DC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64876B3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No commitment to deliver schemes / no plans showing how it will be achieved</w:t>
      </w:r>
    </w:p>
    <w:p w14:paraId="3A298DA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Individuals: 1</w:t>
      </w:r>
    </w:p>
    <w:p w14:paraId="672C0F1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04BD3E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Focus needed on integrated transport networks</w:t>
      </w:r>
    </w:p>
    <w:p w14:paraId="180C0F2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1ADBEF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21837F8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regional and/or local economy</w:t>
      </w:r>
    </w:p>
    <w:p w14:paraId="4CC0B65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820D07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3DEA7EC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environment</w:t>
      </w:r>
    </w:p>
    <w:p w14:paraId="680DB94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189F31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543ED34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Active travel should be prioritised in rural areas / on a local scale</w:t>
      </w:r>
    </w:p>
    <w:p w14:paraId="093D223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095576E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EBEA81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cycle storage / cycle racks</w:t>
      </w:r>
    </w:p>
    <w:p w14:paraId="6342B0E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08A4DA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4D1426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connected public transport networks</w:t>
      </w:r>
    </w:p>
    <w:p w14:paraId="0AEC46C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563007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6216222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 needed to information and ticketing systems</w:t>
      </w:r>
    </w:p>
    <w:p w14:paraId="0629509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A04A41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F16EE6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Suggestions to improve ferry travel</w:t>
      </w:r>
    </w:p>
    <w:p w14:paraId="4DC4B12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0DCDB0F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270AAE4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encouragement needed to move away from car / use other modes of transport</w:t>
      </w:r>
    </w:p>
    <w:p w14:paraId="5FCBA1C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209D83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EB85AB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EV vehicles / EV infrastructure</w:t>
      </w:r>
    </w:p>
    <w:p w14:paraId="317C38A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05963E5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FE2DAC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Negative reference to speed limits</w:t>
      </w:r>
    </w:p>
    <w:p w14:paraId="6CF1286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AA8560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6F93D8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 decarbonising transport</w:t>
      </w:r>
    </w:p>
    <w:p w14:paraId="42BB69E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ADA52F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4AD2F8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 decarbonising public transport</w:t>
      </w:r>
    </w:p>
    <w:p w14:paraId="53056CE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22F43A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3A43AC9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network for safety and resilience</w:t>
      </w:r>
    </w:p>
    <w:p w14:paraId="51421DC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07C9F0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7EE8E0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Specific road names given (regarding safety and resilience)</w:t>
      </w:r>
    </w:p>
    <w:p w14:paraId="15CCDBA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6F132F1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4E018F1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Key to contributing to Government Policy is delivery and implementation of recommendations</w:t>
      </w:r>
    </w:p>
    <w:p w14:paraId="2CDC5A2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C7A4A8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1</w:t>
      </w:r>
    </w:p>
    <w:p w14:paraId="1A88F84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Key to contributing to Government Policy is funding / investment</w:t>
      </w:r>
    </w:p>
    <w:p w14:paraId="13A9853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6968B5D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1150D0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economic opportunities</w:t>
      </w:r>
    </w:p>
    <w:p w14:paraId="4FA11B5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2A3683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1E2175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social inequalities</w:t>
      </w:r>
    </w:p>
    <w:p w14:paraId="59A64D2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5BE9D3B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346CE7F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health and wellbeing</w:t>
      </w:r>
    </w:p>
    <w:p w14:paraId="510B63D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3D03088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386AE475" w14:textId="77777777" w:rsidR="00BA1D10" w:rsidRPr="00BA1D10" w:rsidRDefault="00BA1D10" w:rsidP="00BA1D10">
      <w:pPr>
        <w:widowControl w:val="0"/>
        <w:suppressAutoHyphens/>
        <w:autoSpaceDE w:val="0"/>
        <w:autoSpaceDN w:val="0"/>
        <w:adjustRightInd w:val="0"/>
        <w:spacing w:line="240" w:lineRule="auto"/>
        <w:textAlignment w:val="center"/>
        <w:rPr>
          <w:rFonts w:ascii="Arial" w:hAnsi="Arial" w:cs="Arial"/>
          <w:color w:val="000000"/>
          <w:sz w:val="24"/>
          <w:szCs w:val="16"/>
        </w:rPr>
      </w:pPr>
      <w:r w:rsidRPr="00BA1D10">
        <w:rPr>
          <w:rFonts w:ascii="Arial" w:hAnsi="Arial" w:cs="Arial"/>
          <w:color w:val="000000"/>
          <w:sz w:val="24"/>
          <w:szCs w:val="16"/>
        </w:rPr>
        <w:t>Base (n) respondents provided comment: Individuals (n=92); Organisations (n=72)</w:t>
      </w:r>
    </w:p>
    <w:p w14:paraId="77CB25EE" w14:textId="77777777" w:rsidR="00BA1D10" w:rsidRPr="00BA1D10" w:rsidRDefault="00BA1D10" w:rsidP="00BA1D10">
      <w:pPr>
        <w:rPr>
          <w:rFonts w:ascii="Arial" w:hAnsi="Arial" w:cs="Arial"/>
          <w:sz w:val="24"/>
          <w:szCs w:val="24"/>
        </w:rPr>
      </w:pPr>
    </w:p>
    <w:p w14:paraId="477B1BF6" w14:textId="77777777" w:rsidR="00BA1D10" w:rsidRPr="00BA1D10" w:rsidRDefault="00BA1D10" w:rsidP="00BA1D10">
      <w:pPr>
        <w:widowControl w:val="0"/>
        <w:suppressAutoHyphens/>
        <w:autoSpaceDE w:val="0"/>
        <w:autoSpaceDN w:val="0"/>
        <w:adjustRightInd w:val="0"/>
        <w:spacing w:line="240" w:lineRule="auto"/>
        <w:textAlignment w:val="center"/>
        <w:outlineLvl w:val="1"/>
        <w:rPr>
          <w:rFonts w:ascii="Jacobs Chronos" w:hAnsi="Jacobs Chronos" w:cs="Arial" w:hint="eastAsia"/>
          <w:b/>
          <w:bCs/>
          <w:color w:val="414144"/>
          <w:sz w:val="28"/>
          <w:szCs w:val="28"/>
        </w:rPr>
      </w:pPr>
      <w:r w:rsidRPr="00BA1D10">
        <w:rPr>
          <w:rFonts w:ascii="Jacobs Chronos" w:hAnsi="Jacobs Chronos" w:cs="Arial"/>
          <w:b/>
          <w:bCs/>
          <w:color w:val="414144"/>
          <w:sz w:val="28"/>
          <w:szCs w:val="28"/>
        </w:rPr>
        <w:t>Additional themes / comments provided on the STPR2 recommendations’ contribution to Government policy</w:t>
      </w:r>
    </w:p>
    <w:p w14:paraId="58EC99F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Key to contributing to Government Policy is delivery and implementation of recommendations</w:t>
      </w:r>
    </w:p>
    <w:p w14:paraId="07DC4EC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bookmarkStart w:id="79" w:name="_Hlk113536711"/>
      <w:r w:rsidRPr="00BA1D10">
        <w:rPr>
          <w:rFonts w:ascii="Arial" w:hAnsi="Arial" w:cs="Arial"/>
          <w:color w:val="000000"/>
          <w:sz w:val="24"/>
        </w:rPr>
        <w:t>Individuals: 21</w:t>
      </w:r>
    </w:p>
    <w:p w14:paraId="29C740A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13</w:t>
      </w:r>
    </w:p>
    <w:bookmarkEnd w:id="79"/>
    <w:p w14:paraId="5C06F82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comment/suggestion (does not fit into code frame)</w:t>
      </w:r>
    </w:p>
    <w:p w14:paraId="126B4C6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14</w:t>
      </w:r>
    </w:p>
    <w:p w14:paraId="395E1F5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17</w:t>
      </w:r>
    </w:p>
    <w:p w14:paraId="6AE65C3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Does not consider the whole of Scotland</w:t>
      </w:r>
    </w:p>
    <w:p w14:paraId="226BDE7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12</w:t>
      </w:r>
    </w:p>
    <w:p w14:paraId="1F41DE6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10</w:t>
      </w:r>
    </w:p>
    <w:p w14:paraId="3CFD321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STPR2 recommendations do not contribute to Government Policy</w:t>
      </w:r>
    </w:p>
    <w:p w14:paraId="58766F3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11</w:t>
      </w:r>
    </w:p>
    <w:p w14:paraId="5294B3C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10</w:t>
      </w:r>
    </w:p>
    <w:p w14:paraId="2DC167E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Recommendations are not SMART</w:t>
      </w:r>
    </w:p>
    <w:p w14:paraId="6FBBF2D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1861025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CA3BFC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Plans only benefit the central belts/areas (e.g. wealthiest)</w:t>
      </w:r>
    </w:p>
    <w:p w14:paraId="110074D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5</w:t>
      </w:r>
    </w:p>
    <w:p w14:paraId="598FC74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BDDDBB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public transport / suggestion for improvements (e.g. affordability, reliability)</w:t>
      </w:r>
    </w:p>
    <w:p w14:paraId="094205C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44E422C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F16AEF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encouragement needed to move away from car / use other modes of transport</w:t>
      </w:r>
    </w:p>
    <w:p w14:paraId="24440E6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61EA68C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78C36E5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Comments / suggestions for named locations</w:t>
      </w:r>
    </w:p>
    <w:p w14:paraId="7C6BFE3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5603F69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7117053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social inequalities</w:t>
      </w:r>
    </w:p>
    <w:p w14:paraId="1B31234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4723D32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8</w:t>
      </w:r>
    </w:p>
    <w:p w14:paraId="44696AD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Public Transport should be prioritised more in STPR2 plans</w:t>
      </w:r>
    </w:p>
    <w:p w14:paraId="1B35BAB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7748BFD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3CF39DC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Light Rail / tram infrastructure</w:t>
      </w:r>
    </w:p>
    <w:p w14:paraId="68F7AD1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00B7F2C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BE937E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Roads should not be prioritised</w:t>
      </w:r>
    </w:p>
    <w:p w14:paraId="2D114AB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0B6C389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51C4D75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STPR2 recommendations are a positive contribution to Government Policy</w:t>
      </w:r>
    </w:p>
    <w:p w14:paraId="0785B67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2FB6395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16</w:t>
      </w:r>
    </w:p>
    <w:p w14:paraId="7CC2A25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General criticism of engagement/consolation</w:t>
      </w:r>
    </w:p>
    <w:p w14:paraId="51DA8E0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4887021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7E68605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information needed about STPR2 plans (e.g. timescales, cost information, more details on plans)</w:t>
      </w:r>
    </w:p>
    <w:p w14:paraId="0544824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3045EEA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9</w:t>
      </w:r>
    </w:p>
    <w:p w14:paraId="05E22E6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Don't know/unsure/feel unable to comment</w:t>
      </w:r>
    </w:p>
    <w:p w14:paraId="5119F64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6C0B21F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222145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Public Transport should be prioritised in rural areas / on a local scale</w:t>
      </w:r>
    </w:p>
    <w:p w14:paraId="7071FAF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5FB658A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717518E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All public transport hubs should be easily accessible / step-free</w:t>
      </w:r>
    </w:p>
    <w:p w14:paraId="34491BE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73C0399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306D68E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Rail should be prioritised more in STPR2 plans</w:t>
      </w:r>
    </w:p>
    <w:p w14:paraId="705E889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75AAC97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3FEE41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rail network/suggest improvements needed (e.g. affordability, reliability)</w:t>
      </w:r>
    </w:p>
    <w:p w14:paraId="54804F4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596ED86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C7086F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Specific lines / areas mentioned</w:t>
      </w:r>
    </w:p>
    <w:p w14:paraId="53F6774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314A34C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6D6D42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Recommendations penalise road users</w:t>
      </w:r>
    </w:p>
    <w:p w14:paraId="7A951E8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45C001E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2158F8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Supports urgency to decarbonise</w:t>
      </w:r>
    </w:p>
    <w:p w14:paraId="402FDFA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07A3A06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B4C37C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Recommendations are not in touch with actual needs</w:t>
      </w:r>
    </w:p>
    <w:p w14:paraId="260489E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172B877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BF88F3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More needs to be done</w:t>
      </w:r>
    </w:p>
    <w:p w14:paraId="099AE03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159755B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7</w:t>
      </w:r>
    </w:p>
    <w:p w14:paraId="69BF79B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Active travel should be prioritised more in STPR2 plans</w:t>
      </w:r>
    </w:p>
    <w:p w14:paraId="71AD121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79C919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6C8A2A6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education on highway code / change in culture and attitudes towards active travel</w:t>
      </w:r>
    </w:p>
    <w:p w14:paraId="0B8924A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75105D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A5A191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Too focused on cycle infrastructure</w:t>
      </w:r>
    </w:p>
    <w:p w14:paraId="1D82721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05F75D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9383CE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cycle storage / cycle racks</w:t>
      </w:r>
    </w:p>
    <w:p w14:paraId="5D86340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087BC6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253818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Comment refers to accessibility of bikes / ebikes / escooters / other</w:t>
      </w:r>
    </w:p>
    <w:p w14:paraId="089DD8A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A8DBA1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A27DC8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connected public transport networks</w:t>
      </w:r>
    </w:p>
    <w:p w14:paraId="0643929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95B6E2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39D394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 needed to information and ticketing systems</w:t>
      </w:r>
    </w:p>
    <w:p w14:paraId="71AAA58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A9D960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4A92080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Public transport should be nationalised</w:t>
      </w:r>
    </w:p>
    <w:p w14:paraId="5F4ABAD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0EE190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 xml:space="preserve">Organisations: 0 </w:t>
      </w:r>
    </w:p>
    <w:p w14:paraId="5942FC5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restoring railways / opening lines</w:t>
      </w:r>
    </w:p>
    <w:p w14:paraId="79D80E9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0B4A76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D86C74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Further suggestions to improve rail network</w:t>
      </w:r>
    </w:p>
    <w:p w14:paraId="1698A75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957C02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3674011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rail / port / airport / road connections</w:t>
      </w:r>
    </w:p>
    <w:p w14:paraId="1B5BD17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C7F757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0CAD2D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bus network/suggest improvements needed (e.g. affordability, reliability)</w:t>
      </w:r>
    </w:p>
    <w:p w14:paraId="70065B5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EE9FF8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31FCB47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Ferry travel should be prioritised more in STPR2 plans</w:t>
      </w:r>
    </w:p>
    <w:p w14:paraId="46A2F0B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3F9C05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F54F9B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zero emissions infrastructure</w:t>
      </w:r>
    </w:p>
    <w:p w14:paraId="09FBA96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69DE34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4224E9F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suggestions for improved road travel</w:t>
      </w:r>
    </w:p>
    <w:p w14:paraId="1D318EE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1437D9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53615F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 decarbonising transport</w:t>
      </w:r>
    </w:p>
    <w:p w14:paraId="66F5BE8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C9C4A4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0</w:t>
      </w:r>
    </w:p>
    <w:p w14:paraId="12D9F62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refers to the funding of decarbonising transport networks in Scotland</w:t>
      </w:r>
    </w:p>
    <w:p w14:paraId="4EC451B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C7EB6E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043AF62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Key to contributing to Government Policy is funding / investment</w:t>
      </w:r>
    </w:p>
    <w:p w14:paraId="6502589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60E511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9</w:t>
      </w:r>
    </w:p>
    <w:p w14:paraId="0E49688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Focus on helping Local Authorities contribute</w:t>
      </w:r>
    </w:p>
    <w:p w14:paraId="313AB01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38362E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2757F3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Hope recommendations and plans are not influenced by lobbyists</w:t>
      </w:r>
    </w:p>
    <w:p w14:paraId="009D8E1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761A60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82C57C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Consultation is unclear and complex</w:t>
      </w:r>
    </w:p>
    <w:p w14:paraId="183059C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1F174D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771B7F5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Suggest further consultation is carried out/consultation was inadequate</w:t>
      </w:r>
    </w:p>
    <w:p w14:paraId="74F131C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40E8A6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CE0BB2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that consultation response will not be considered/impact on decisions (e.g. is a tick box exercise)</w:t>
      </w:r>
    </w:p>
    <w:p w14:paraId="7477CAC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2AB6D2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586DC1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connectivity of islands</w:t>
      </w:r>
    </w:p>
    <w:p w14:paraId="51B71CC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8D8BD6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2DE7564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Different regions across Scotland have different needs</w:t>
      </w:r>
    </w:p>
    <w:p w14:paraId="1EE6132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B79707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7CDC995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Focus needed on integrated transport networks</w:t>
      </w:r>
    </w:p>
    <w:p w14:paraId="35F462A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B7A2AE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18CC2E7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Changing behaviours is fundamental</w:t>
      </w:r>
    </w:p>
    <w:p w14:paraId="6C1F699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C21AD7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308039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Influencing travel behaviours is difficult</w:t>
      </w:r>
    </w:p>
    <w:p w14:paraId="657ED0D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D1F5E5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4772247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environment</w:t>
      </w:r>
    </w:p>
    <w:p w14:paraId="00EDB74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A9E0F8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5CC60F2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Refers to protected characteristics</w:t>
      </w:r>
    </w:p>
    <w:p w14:paraId="3540F69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84085A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E5505A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Comparisons to other countries</w:t>
      </w:r>
    </w:p>
    <w:p w14:paraId="1EC5CBC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527667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7393910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Active travel not always viable / practical / accessible / reliable</w:t>
      </w:r>
    </w:p>
    <w:p w14:paraId="7F301F5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42F76C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5BEC2A8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lastRenderedPageBreak/>
        <w:t>Comment refers to weather / climate</w:t>
      </w:r>
    </w:p>
    <w:p w14:paraId="0E28311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36F12EF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DA3256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safe active travel infrastructure</w:t>
      </w:r>
    </w:p>
    <w:p w14:paraId="56DF97D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5AD0293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ECAA36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pavement and road maintenance to enable/improve active travel</w:t>
      </w:r>
    </w:p>
    <w:p w14:paraId="3EEAD67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52329AC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A688E5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the lack of upgrades to public transport</w:t>
      </w:r>
    </w:p>
    <w:p w14:paraId="1828CB5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00C88B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BE5A75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freight / mass transit should be moved from road to rail</w:t>
      </w:r>
    </w:p>
    <w:p w14:paraId="2451FDA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87C3D2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143642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Bus travel should be prioritised more in STPR2 plans</w:t>
      </w:r>
    </w:p>
    <w:p w14:paraId="216500C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3ADCCF3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4406CF9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Complaint about ferry travel / the lack of upgrades to ferry travel</w:t>
      </w:r>
    </w:p>
    <w:p w14:paraId="5456C6C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0154C0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 xml:space="preserve">Organisations: 3 </w:t>
      </w:r>
    </w:p>
    <w:p w14:paraId="6C11E90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on port infrastructure</w:t>
      </w:r>
    </w:p>
    <w:p w14:paraId="0624A40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46B48FB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7F9E85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network</w:t>
      </w:r>
    </w:p>
    <w:p w14:paraId="69527C4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C75F47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742FBF0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Local road networks should be a priority</w:t>
      </w:r>
    </w:p>
    <w:p w14:paraId="66BFAAC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6206B83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36D59A0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about EV vehicles / EV infrastructure</w:t>
      </w:r>
    </w:p>
    <w:p w14:paraId="3B82D10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49A45F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4D7A428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Reference to traffic enforcement measures</w:t>
      </w:r>
    </w:p>
    <w:p w14:paraId="665751A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3EE3F28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9DCA2E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equal decarbonisation across rural and urban</w:t>
      </w:r>
    </w:p>
    <w:p w14:paraId="30623AA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4371F8F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066991E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Safety should be priority more in STPR2 plans</w:t>
      </w:r>
    </w:p>
    <w:p w14:paraId="1B0DE5F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F3AFE6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153F9E6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Resilience should be priority more in STPR2 plans</w:t>
      </w:r>
    </w:p>
    <w:p w14:paraId="44AD74C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4D6573B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4816397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Reduced vehicle volumes will mean safer networks</w:t>
      </w:r>
    </w:p>
    <w:p w14:paraId="17A80E6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53C924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FC39A7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network for safety and resilience</w:t>
      </w:r>
    </w:p>
    <w:p w14:paraId="2E0A5CD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Individuals: 0</w:t>
      </w:r>
    </w:p>
    <w:p w14:paraId="5E987D1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B04E00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Comment on specific recommendation</w:t>
      </w:r>
    </w:p>
    <w:p w14:paraId="25128D1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53BB4F1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3D63E3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regional and/or local economy</w:t>
      </w:r>
    </w:p>
    <w:p w14:paraId="5D1D661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4BE1B32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7</w:t>
      </w:r>
    </w:p>
    <w:p w14:paraId="2CA3C21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economic opportunities</w:t>
      </w:r>
    </w:p>
    <w:p w14:paraId="215A49D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FCFBA9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6</w:t>
      </w:r>
    </w:p>
    <w:p w14:paraId="7F36D60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Refers to health and wellbeing</w:t>
      </w:r>
    </w:p>
    <w:p w14:paraId="75BD9ED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06835EE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78DD3BD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about accuracy / validity / usefulness of data in relation to transport / travel</w:t>
      </w:r>
    </w:p>
    <w:p w14:paraId="5A4E1C4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bookmarkStart w:id="80" w:name="_Hlk113537455"/>
      <w:r w:rsidRPr="00BA1D10">
        <w:rPr>
          <w:rFonts w:ascii="Arial" w:hAnsi="Arial" w:cs="Arial"/>
          <w:color w:val="000000"/>
          <w:sz w:val="24"/>
        </w:rPr>
        <w:t>Individuals: 0</w:t>
      </w:r>
    </w:p>
    <w:p w14:paraId="019F697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bookmarkEnd w:id="80"/>
    <w:p w14:paraId="5B9EEC3A" w14:textId="77777777" w:rsidR="00BA1D10" w:rsidRPr="00BA1D10" w:rsidRDefault="00BA1D10" w:rsidP="00BA1D10">
      <w:pPr>
        <w:widowControl w:val="0"/>
        <w:suppressAutoHyphens/>
        <w:autoSpaceDE w:val="0"/>
        <w:autoSpaceDN w:val="0"/>
        <w:adjustRightInd w:val="0"/>
        <w:spacing w:line="240" w:lineRule="auto"/>
        <w:textAlignment w:val="center"/>
        <w:rPr>
          <w:rFonts w:ascii="Arial" w:hAnsi="Arial" w:cs="Arial"/>
          <w:color w:val="000000"/>
          <w:sz w:val="24"/>
        </w:rPr>
      </w:pPr>
      <w:r w:rsidRPr="00BA1D10">
        <w:rPr>
          <w:rFonts w:ascii="Arial" w:hAnsi="Arial" w:cs="Arial"/>
          <w:color w:val="000000"/>
          <w:sz w:val="24"/>
        </w:rPr>
        <w:t>Base (n) respondents provided comment: Individuals (n=87); Organisations (n=65)</w:t>
      </w:r>
    </w:p>
    <w:p w14:paraId="7AD944A9" w14:textId="77777777" w:rsidR="00BA1D10" w:rsidRPr="00BA1D10" w:rsidRDefault="00BA1D10" w:rsidP="00BA1D10">
      <w:pPr>
        <w:rPr>
          <w:rFonts w:ascii="Arial" w:hAnsi="Arial" w:cs="Arial"/>
          <w:sz w:val="24"/>
          <w:szCs w:val="24"/>
        </w:rPr>
      </w:pPr>
    </w:p>
    <w:p w14:paraId="7C2BF9A8" w14:textId="77777777" w:rsidR="00BA1D10" w:rsidRPr="00BA1D10" w:rsidRDefault="00BA1D10" w:rsidP="00BA1D10">
      <w:pPr>
        <w:widowControl w:val="0"/>
        <w:suppressAutoHyphens/>
        <w:autoSpaceDE w:val="0"/>
        <w:autoSpaceDN w:val="0"/>
        <w:adjustRightInd w:val="0"/>
        <w:spacing w:line="240" w:lineRule="auto"/>
        <w:textAlignment w:val="center"/>
        <w:outlineLvl w:val="1"/>
        <w:rPr>
          <w:rFonts w:ascii="Jacobs Chronos" w:hAnsi="Jacobs Chronos" w:cs="Arial" w:hint="eastAsia"/>
          <w:b/>
          <w:bCs/>
          <w:color w:val="414144"/>
          <w:sz w:val="28"/>
          <w:szCs w:val="28"/>
        </w:rPr>
      </w:pPr>
      <w:r w:rsidRPr="00BA1D10">
        <w:rPr>
          <w:rFonts w:ascii="Jacobs Chronos" w:hAnsi="Jacobs Chronos" w:cs="Arial"/>
          <w:b/>
          <w:bCs/>
          <w:color w:val="414144"/>
          <w:sz w:val="28"/>
          <w:szCs w:val="28"/>
        </w:rPr>
        <w:t>Top 10 Additional plans, policies and programmes relevant to STPR2 that should be considered</w:t>
      </w:r>
    </w:p>
    <w:p w14:paraId="3E15A26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restoring/reopening closed railways (e.g. Aberdeen - Dyce - Ellon / Fraserburgh / Peterhead)</w:t>
      </w:r>
    </w:p>
    <w:p w14:paraId="5F03694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bookmarkStart w:id="81" w:name="_Hlk113538094"/>
      <w:r w:rsidRPr="00BA1D10">
        <w:rPr>
          <w:rFonts w:ascii="Arial" w:hAnsi="Arial" w:cs="Arial"/>
          <w:color w:val="000000"/>
          <w:sz w:val="24"/>
        </w:rPr>
        <w:t>Individuals: 8</w:t>
      </w:r>
    </w:p>
    <w:p w14:paraId="20EAEDA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bookmarkEnd w:id="81"/>
    <w:p w14:paraId="6FAB511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Should consider/improve ferry services (e.g. to Europe, between islands)</w:t>
      </w:r>
    </w:p>
    <w:p w14:paraId="1A51E4A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6</w:t>
      </w:r>
    </w:p>
    <w:p w14:paraId="52BC93E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7822310" w14:textId="0ABDCB35"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 xml:space="preserve">Need more consideration about rural areas/remote communities (e.g. impacts of plans on them, improvements needed, </w:t>
      </w:r>
      <w:r w:rsidR="00D84298">
        <w:rPr>
          <w:rFonts w:ascii="Arial" w:hAnsi="Arial" w:cs="Arial"/>
          <w:b/>
          <w:bCs/>
          <w:color w:val="000000"/>
          <w:sz w:val="24"/>
          <w:szCs w:val="24"/>
        </w:rPr>
        <w:t>social isolation, accessibility issues</w:t>
      </w:r>
    </w:p>
    <w:p w14:paraId="4687EE1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67C6851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45EC597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to improve environmental performance of trains/rail network/further decarbonise railway network</w:t>
      </w:r>
    </w:p>
    <w:p w14:paraId="1730CDC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4651F5F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156264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comment/suggestion about the road network/infrastructure</w:t>
      </w:r>
    </w:p>
    <w:p w14:paraId="71073CF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3DB9F0D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15A76A7" w14:textId="6078B7E8"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 xml:space="preserve">Support the plans to take climate action/reduce the impact on the environment/this is important (e.g. should </w:t>
      </w:r>
      <w:r w:rsidR="001E3654">
        <w:rPr>
          <w:rFonts w:ascii="Arial" w:hAnsi="Arial" w:cs="Arial"/>
          <w:b/>
          <w:bCs/>
          <w:color w:val="000000"/>
          <w:sz w:val="24"/>
          <w:szCs w:val="24"/>
        </w:rPr>
        <w:t>achieve net zero as soon as possible)</w:t>
      </w:r>
    </w:p>
    <w:p w14:paraId="26869DC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155F2B6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F1158B9" w14:textId="6440A80D"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The Strategic Environmental Assessment (SEA) is not comprehensive enough/does not consider all of Scotland/</w:t>
      </w:r>
      <w:r w:rsidR="00BE276E">
        <w:rPr>
          <w:rFonts w:ascii="Arial" w:hAnsi="Arial" w:cs="Arial"/>
          <w:b/>
          <w:bCs/>
          <w:color w:val="000000"/>
          <w:sz w:val="24"/>
          <w:szCs w:val="24"/>
        </w:rPr>
        <w:t>different circumstances in areas</w:t>
      </w:r>
    </w:p>
    <w:p w14:paraId="57859B8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3BAC80A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3D0751C" w14:textId="4AC8AAFB"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 xml:space="preserve">Concern about the implementation of plans and strategies/that they won't come to </w:t>
      </w:r>
      <w:r w:rsidRPr="00BA1D10">
        <w:rPr>
          <w:rFonts w:ascii="Arial" w:hAnsi="Arial" w:cs="Arial"/>
          <w:b/>
          <w:bCs/>
          <w:color w:val="000000"/>
          <w:sz w:val="24"/>
          <w:szCs w:val="24"/>
        </w:rPr>
        <w:lastRenderedPageBreak/>
        <w:t>fruition (</w:t>
      </w:r>
      <w:r w:rsidR="00E35108" w:rsidRPr="00E35108">
        <w:rPr>
          <w:rFonts w:ascii="Arial" w:hAnsi="Arial" w:cs="Arial"/>
          <w:b/>
          <w:bCs/>
          <w:color w:val="000000"/>
          <w:sz w:val="24"/>
          <w:szCs w:val="24"/>
        </w:rPr>
        <w:t>e.g. plans sound good but actually need to be implemented to benefit Scotland)</w:t>
      </w:r>
    </w:p>
    <w:p w14:paraId="4F29A95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0C520CE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3B790D1" w14:textId="77777777" w:rsidR="002767BC" w:rsidRDefault="002767BC" w:rsidP="002767BC">
      <w:pPr>
        <w:widowControl w:val="0"/>
        <w:suppressAutoHyphens/>
        <w:autoSpaceDE w:val="0"/>
        <w:autoSpaceDN w:val="0"/>
        <w:adjustRightInd w:val="0"/>
        <w:spacing w:line="240" w:lineRule="auto"/>
        <w:contextualSpacing/>
        <w:textAlignment w:val="center"/>
        <w:rPr>
          <w:rFonts w:ascii="Arial" w:hAnsi="Arial" w:cs="Arial"/>
          <w:b/>
          <w:bCs/>
          <w:color w:val="000000"/>
          <w:sz w:val="24"/>
          <w:szCs w:val="24"/>
        </w:rPr>
      </w:pPr>
      <w:r w:rsidRPr="002767BC">
        <w:rPr>
          <w:rFonts w:ascii="Arial" w:hAnsi="Arial" w:cs="Arial"/>
          <w:b/>
          <w:bCs/>
          <w:color w:val="000000"/>
          <w:sz w:val="24"/>
          <w:szCs w:val="24"/>
        </w:rPr>
        <w:t xml:space="preserve">More information needed about STPR2 plans/SEA/feel that the plan for delivery is unclear (e.g. timescales, cost information, more details on plans) </w:t>
      </w:r>
    </w:p>
    <w:p w14:paraId="144EC14F" w14:textId="3CDF75D0" w:rsidR="00BA1D10" w:rsidRPr="002767BC" w:rsidRDefault="00BA1D10" w:rsidP="002767BC">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2767BC">
        <w:rPr>
          <w:rFonts w:ascii="Arial" w:hAnsi="Arial" w:cs="Arial"/>
          <w:color w:val="000000"/>
          <w:sz w:val="24"/>
        </w:rPr>
        <w:t>Individuals: 2</w:t>
      </w:r>
    </w:p>
    <w:p w14:paraId="2C5AA4A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7509744D" w14:textId="77777777" w:rsidR="0078740E" w:rsidRPr="0078740E" w:rsidRDefault="0078740E" w:rsidP="0078740E">
      <w:pPr>
        <w:widowControl w:val="0"/>
        <w:suppressAutoHyphens/>
        <w:autoSpaceDE w:val="0"/>
        <w:autoSpaceDN w:val="0"/>
        <w:adjustRightInd w:val="0"/>
        <w:spacing w:line="240" w:lineRule="auto"/>
        <w:contextualSpacing/>
        <w:textAlignment w:val="center"/>
        <w:rPr>
          <w:rFonts w:ascii="Arial" w:hAnsi="Arial" w:cs="Arial"/>
          <w:color w:val="000000"/>
          <w:sz w:val="24"/>
        </w:rPr>
      </w:pPr>
      <w:r w:rsidRPr="0078740E">
        <w:rPr>
          <w:rFonts w:ascii="Arial" w:hAnsi="Arial" w:cs="Arial"/>
          <w:b/>
          <w:bCs/>
          <w:color w:val="000000"/>
          <w:sz w:val="24"/>
          <w:szCs w:val="24"/>
        </w:rPr>
        <w:t xml:space="preserve">Need to further consider how to reduce the negative environmental impact on green spaces/wildlife/how to improve green spaces/wildlife (e.g. reversing existing damage) </w:t>
      </w:r>
    </w:p>
    <w:p w14:paraId="0CA6F7ED" w14:textId="7E1B3692"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7C82009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25D4AE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Further consideration is needed about tourism (e.g. off-road parking, use of motorhomes)</w:t>
      </w:r>
    </w:p>
    <w:p w14:paraId="700EE2E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0624464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8A8399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improvements to public transport/suggestions for improvements to services (e.g. provision, frequency, reliability)</w:t>
      </w:r>
    </w:p>
    <w:p w14:paraId="28B6AAC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02C35CD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1BCE03F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to improve integration between different modes of travel (e.g. connecting from bus to train, bus to cycling)</w:t>
      </w:r>
    </w:p>
    <w:p w14:paraId="497BF73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33C82F4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1CAB46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 about bus network/services (e.g. rapid bus transit, nationalising bus services)</w:t>
      </w:r>
    </w:p>
    <w:p w14:paraId="78768AD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76B903E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2D80FA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improvements to rail network/suggestions for improvements to services (e.g. provision, frequency, reliability, affordability etc.)</w:t>
      </w:r>
    </w:p>
    <w:p w14:paraId="25DC9BC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1B51310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14D1DC0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improvements to active travel infrastructure/suggestions for improvements to active travel (e.g. more walking routes)</w:t>
      </w:r>
    </w:p>
    <w:p w14:paraId="51F33BF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7B4FF50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4578E5C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Consultation/materials are unclear/complex/should be simpler</w:t>
      </w:r>
    </w:p>
    <w:p w14:paraId="4A13555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62BE9D5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45A7C4B0"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about political considerations negatively influencing plans/limiting their effectiveness</w:t>
      </w:r>
    </w:p>
    <w:p w14:paraId="50316DD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3501CD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36F130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more consideration/focus to reduce social inequalities across Scotland and addressing the needs of those in disadvantaged areas</w:t>
      </w:r>
    </w:p>
    <w:p w14:paraId="573928B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6DAD68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464FD2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 more social/leisure facilities in Scotland/regeneration of areas</w:t>
      </w:r>
    </w:p>
    <w:p w14:paraId="415030D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C6E44A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0</w:t>
      </w:r>
    </w:p>
    <w:p w14:paraId="5075C4B7" w14:textId="77777777" w:rsidR="001A57F8" w:rsidRPr="001A57F8" w:rsidRDefault="001A57F8" w:rsidP="001A57F8">
      <w:pPr>
        <w:widowControl w:val="0"/>
        <w:suppressAutoHyphens/>
        <w:autoSpaceDE w:val="0"/>
        <w:autoSpaceDN w:val="0"/>
        <w:adjustRightInd w:val="0"/>
        <w:spacing w:line="240" w:lineRule="auto"/>
        <w:contextualSpacing/>
        <w:textAlignment w:val="center"/>
        <w:rPr>
          <w:rFonts w:ascii="Arial" w:hAnsi="Arial" w:cs="Arial"/>
          <w:color w:val="000000"/>
          <w:sz w:val="24"/>
        </w:rPr>
      </w:pPr>
      <w:r w:rsidRPr="001A57F8">
        <w:rPr>
          <w:rFonts w:ascii="Arial" w:hAnsi="Arial" w:cs="Arial"/>
          <w:b/>
          <w:bCs/>
          <w:color w:val="000000"/>
          <w:sz w:val="24"/>
          <w:szCs w:val="24"/>
        </w:rPr>
        <w:t>Need to further consider the impact of further road building/new towns/more house-building in Scotland (e.g. is existing infrastructure in place to support this?)</w:t>
      </w:r>
    </w:p>
    <w:p w14:paraId="2F17E352" w14:textId="4F9634D6"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2788F8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627774D"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improvements to freight systems/vehicles to reduce environmental impact/decarbonisation of freight vehicles/infrastructure</w:t>
      </w:r>
    </w:p>
    <w:p w14:paraId="53189A7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1EAAAB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2A4D08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Should support/encourage more use of/switching to electric/low-emission vehicles/infrastructure</w:t>
      </w:r>
    </w:p>
    <w:p w14:paraId="17E0A9F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20E5BAF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842FCE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plans/policies/programmes/areas suggested for consideration</w:t>
      </w:r>
    </w:p>
    <w:p w14:paraId="2CEC51C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10B0E4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5</w:t>
      </w:r>
    </w:p>
    <w:p w14:paraId="203057D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to improve accessibility of public transport for disabled people</w:t>
      </w:r>
    </w:p>
    <w:p w14:paraId="79A7CCD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5696C3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8696CF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 about public transport/services</w:t>
      </w:r>
    </w:p>
    <w:p w14:paraId="6F87458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382620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BF732E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improvements to bus network/suggestions for improvements to services (e.g. provision, frequency, reliability, affordability etc.)</w:t>
      </w:r>
    </w:p>
    <w:p w14:paraId="4568C6F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FA700D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4D95BDB"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to improve rail access/connectivity across Scotland (e.g. more stations should be opened)</w:t>
      </w:r>
    </w:p>
    <w:p w14:paraId="41A5A92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B578A7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868121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Improvement/expansion requested for light rail/tram/subway system</w:t>
      </w:r>
    </w:p>
    <w:p w14:paraId="0B8B80F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1DF071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42050F3"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Active travel is not a viable option for some people (e.g. disabled people)</w:t>
      </w:r>
    </w:p>
    <w:p w14:paraId="46CE78A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9F8AC7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53FD115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 about active travel</w:t>
      </w:r>
    </w:p>
    <w:p w14:paraId="2E902F9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C7DC78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0F005B7" w14:textId="77777777" w:rsidR="00B96C2E" w:rsidRPr="00B96C2E" w:rsidRDefault="00B96C2E" w:rsidP="00B96C2E">
      <w:pPr>
        <w:widowControl w:val="0"/>
        <w:suppressAutoHyphens/>
        <w:autoSpaceDE w:val="0"/>
        <w:autoSpaceDN w:val="0"/>
        <w:adjustRightInd w:val="0"/>
        <w:spacing w:line="240" w:lineRule="auto"/>
        <w:contextualSpacing/>
        <w:textAlignment w:val="center"/>
        <w:rPr>
          <w:rFonts w:ascii="Arial" w:hAnsi="Arial" w:cs="Arial"/>
          <w:color w:val="000000"/>
          <w:sz w:val="24"/>
        </w:rPr>
      </w:pPr>
      <w:r w:rsidRPr="00B96C2E">
        <w:rPr>
          <w:rFonts w:ascii="Arial" w:hAnsi="Arial" w:cs="Arial"/>
          <w:b/>
          <w:bCs/>
          <w:color w:val="000000"/>
          <w:sz w:val="24"/>
          <w:szCs w:val="24"/>
        </w:rPr>
        <w:t xml:space="preserve">Improvements needed to current road network/criticism of existing road infrastructure (e.g. dualling of roads, connectivity) </w:t>
      </w:r>
    </w:p>
    <w:p w14:paraId="481826E7" w14:textId="6467107A"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19947A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05DD1E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that plans will increase journey times/make journeys more inconvenient/disagree with discouraging car use</w:t>
      </w:r>
    </w:p>
    <w:p w14:paraId="3A4AE37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604FD7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87C584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to consider how to further reduce/discourage car use</w:t>
      </w:r>
    </w:p>
    <w:p w14:paraId="05548A4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7493C0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F91A76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lastRenderedPageBreak/>
        <w:t>General criticism of engagement/consultation</w:t>
      </w:r>
    </w:p>
    <w:p w14:paraId="41CFC46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AAD8C4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4EEBBE8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comment/suggestion (does not fit into code frame)</w:t>
      </w:r>
    </w:p>
    <w:p w14:paraId="44FA5F5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427B1C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1DC8CE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Comparisons to other countries</w:t>
      </w:r>
    </w:p>
    <w:p w14:paraId="5515DFF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33EF2F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0FB791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Don't know/unsure/feel unable to comment</w:t>
      </w:r>
    </w:p>
    <w:p w14:paraId="2A62651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BCDF4F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73C2D2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 the Strategic Environmental Assessment (SEA)/feel it comprehensively considers the potential impacts</w:t>
      </w:r>
    </w:p>
    <w:p w14:paraId="6A9D278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A034C2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B8C43C9" w14:textId="261E7C1B"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 xml:space="preserve">Should further consider the accessibility/connectivity of islands (e.g. these are more vulnerable to impacts of </w:t>
      </w:r>
      <w:r w:rsidR="009361E2">
        <w:rPr>
          <w:rFonts w:ascii="Arial" w:hAnsi="Arial" w:cs="Arial"/>
          <w:b/>
          <w:bCs/>
          <w:color w:val="000000"/>
          <w:sz w:val="24"/>
          <w:szCs w:val="24"/>
        </w:rPr>
        <w:t>climate change)</w:t>
      </w:r>
    </w:p>
    <w:p w14:paraId="2F115FE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4898A0E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262313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Improvements needed to road network/infrastructure in rural areas/remote communities</w:t>
      </w:r>
    </w:p>
    <w:p w14:paraId="2C06B64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88C0E4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00C61A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Offer/request to participate in further consultation</w:t>
      </w:r>
    </w:p>
    <w:p w14:paraId="060B35C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71B2BF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6873B684" w14:textId="77777777" w:rsidR="00BA1D10" w:rsidRPr="00BA1D10" w:rsidRDefault="00BA1D10" w:rsidP="00BA1D10">
      <w:pPr>
        <w:rPr>
          <w:rFonts w:ascii="Arial" w:hAnsi="Arial" w:cs="Arial"/>
          <w:sz w:val="24"/>
          <w:szCs w:val="24"/>
        </w:rPr>
      </w:pPr>
      <w:r w:rsidRPr="00BA1D10">
        <w:rPr>
          <w:rFonts w:ascii="Arial" w:hAnsi="Arial" w:cs="Arial"/>
          <w:sz w:val="24"/>
          <w:szCs w:val="24"/>
        </w:rPr>
        <w:t>Base (n) respondents provided comment: Individuals (n=55); Organisations (n=20)</w:t>
      </w:r>
    </w:p>
    <w:p w14:paraId="3A2DE0E9" w14:textId="77777777" w:rsidR="00BA1D10" w:rsidRPr="00BA1D10" w:rsidRDefault="00BA1D10" w:rsidP="00BA1D10">
      <w:pPr>
        <w:rPr>
          <w:rFonts w:ascii="Arial" w:hAnsi="Arial" w:cs="Arial"/>
          <w:sz w:val="24"/>
          <w:szCs w:val="24"/>
        </w:rPr>
      </w:pPr>
    </w:p>
    <w:p w14:paraId="0D1A2742" w14:textId="77777777" w:rsidR="00BA1D10" w:rsidRPr="00BA1D10" w:rsidRDefault="00BA1D10" w:rsidP="00BA1D10">
      <w:pPr>
        <w:widowControl w:val="0"/>
        <w:suppressAutoHyphens/>
        <w:autoSpaceDE w:val="0"/>
        <w:autoSpaceDN w:val="0"/>
        <w:adjustRightInd w:val="0"/>
        <w:spacing w:line="240" w:lineRule="auto"/>
        <w:textAlignment w:val="center"/>
        <w:outlineLvl w:val="1"/>
        <w:rPr>
          <w:rFonts w:ascii="Jacobs Chronos" w:hAnsi="Jacobs Chronos" w:cs="Arial" w:hint="eastAsia"/>
          <w:b/>
          <w:bCs/>
          <w:color w:val="414144"/>
          <w:sz w:val="28"/>
          <w:szCs w:val="28"/>
        </w:rPr>
      </w:pPr>
      <w:r w:rsidRPr="00BA1D10">
        <w:rPr>
          <w:rFonts w:ascii="Jacobs Chronos" w:hAnsi="Jacobs Chronos" w:cs="Arial"/>
          <w:b/>
          <w:bCs/>
          <w:color w:val="414144"/>
          <w:sz w:val="28"/>
          <w:szCs w:val="28"/>
        </w:rPr>
        <w:t>Additional comments / suggestions to be captured</w:t>
      </w:r>
    </w:p>
    <w:p w14:paraId="3F60D5E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color w:val="000000"/>
          <w:sz w:val="24"/>
        </w:rPr>
      </w:pPr>
      <w:r w:rsidRPr="00BA1D10">
        <w:rPr>
          <w:rFonts w:ascii="Arial" w:hAnsi="Arial" w:cs="Arial"/>
          <w:b/>
          <w:bCs/>
          <w:color w:val="000000"/>
          <w:sz w:val="24"/>
          <w:szCs w:val="24"/>
        </w:rPr>
        <w:t>Should consider/improve ferry services (e.g. to Europe, between islands)</w:t>
      </w:r>
    </w:p>
    <w:p w14:paraId="00FC0C3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606C698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3</w:t>
      </w:r>
    </w:p>
    <w:p w14:paraId="3A191C9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comment/suggestion (does not fit into code frame)</w:t>
      </w:r>
    </w:p>
    <w:p w14:paraId="706A82C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4</w:t>
      </w:r>
    </w:p>
    <w:p w14:paraId="4128EA4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5D0B29F3" w14:textId="77777777" w:rsidR="00014462" w:rsidRPr="00014462" w:rsidRDefault="00014462" w:rsidP="00014462">
      <w:pPr>
        <w:widowControl w:val="0"/>
        <w:suppressAutoHyphens/>
        <w:autoSpaceDE w:val="0"/>
        <w:autoSpaceDN w:val="0"/>
        <w:adjustRightInd w:val="0"/>
        <w:spacing w:line="240" w:lineRule="auto"/>
        <w:contextualSpacing/>
        <w:textAlignment w:val="center"/>
        <w:rPr>
          <w:rFonts w:ascii="Arial" w:hAnsi="Arial" w:cs="Arial"/>
          <w:color w:val="000000"/>
          <w:sz w:val="24"/>
        </w:rPr>
      </w:pPr>
      <w:r w:rsidRPr="00014462">
        <w:rPr>
          <w:rFonts w:ascii="Arial" w:hAnsi="Arial" w:cs="Arial"/>
          <w:b/>
          <w:bCs/>
          <w:color w:val="000000"/>
          <w:sz w:val="24"/>
          <w:szCs w:val="24"/>
        </w:rPr>
        <w:t xml:space="preserve">Concern about the implementation of plans and strategies/that they won't come to fruition (e.g. plans sound good but actually need to be implemented to benefit Scotland) </w:t>
      </w:r>
    </w:p>
    <w:p w14:paraId="6B6C5BD2" w14:textId="57045A5B"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370B742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595668BD" w14:textId="77777777" w:rsidR="00E31411" w:rsidRPr="00E31411" w:rsidRDefault="00E31411" w:rsidP="00E31411">
      <w:pPr>
        <w:widowControl w:val="0"/>
        <w:suppressAutoHyphens/>
        <w:autoSpaceDE w:val="0"/>
        <w:autoSpaceDN w:val="0"/>
        <w:adjustRightInd w:val="0"/>
        <w:spacing w:line="240" w:lineRule="auto"/>
        <w:contextualSpacing/>
        <w:textAlignment w:val="center"/>
        <w:rPr>
          <w:rFonts w:ascii="Arial" w:hAnsi="Arial" w:cs="Arial"/>
          <w:color w:val="000000"/>
          <w:sz w:val="24"/>
        </w:rPr>
      </w:pPr>
      <w:r w:rsidRPr="00E31411">
        <w:rPr>
          <w:rFonts w:ascii="Arial" w:hAnsi="Arial" w:cs="Arial"/>
          <w:b/>
          <w:bCs/>
          <w:color w:val="000000"/>
          <w:sz w:val="24"/>
          <w:szCs w:val="24"/>
        </w:rPr>
        <w:t xml:space="preserve">More information needed about STPR2 plans/SEA/feel that the plan for delivery is unclear (e.g. timescales, cost information, more details on plans) </w:t>
      </w:r>
    </w:p>
    <w:p w14:paraId="7AF81CE1" w14:textId="0E687B7F"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1B78E6A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0834E1A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Should support/encourage more use of/switching to electric/low-emission vehicles/infrastructure</w:t>
      </w:r>
    </w:p>
    <w:p w14:paraId="6FC1360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3</w:t>
      </w:r>
    </w:p>
    <w:p w14:paraId="6242A87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Organisations: 1</w:t>
      </w:r>
    </w:p>
    <w:p w14:paraId="3246F704" w14:textId="753EF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 xml:space="preserve">Need improvements to public transport/suggestions for improvements to services (e.g. provision, frequency, </w:t>
      </w:r>
      <w:r w:rsidR="006D552E">
        <w:rPr>
          <w:rFonts w:ascii="Arial" w:hAnsi="Arial" w:cs="Arial"/>
          <w:b/>
          <w:bCs/>
          <w:color w:val="000000"/>
          <w:sz w:val="24"/>
          <w:szCs w:val="24"/>
        </w:rPr>
        <w:t>reliability, affordability)</w:t>
      </w:r>
    </w:p>
    <w:p w14:paraId="677F16F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11A1CD2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747A0C5"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to improve integration between different modes of travel (e.g. connecting from bus to train, bus to cycling)</w:t>
      </w:r>
    </w:p>
    <w:p w14:paraId="61EF4C0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3443A32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1D79C8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 about bus network/services (e.g. rapid bus transit, nationalising bus services)</w:t>
      </w:r>
    </w:p>
    <w:p w14:paraId="679D0D8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0F1D0B7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84DFE7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Consultation/materials are unclear/complex/should be simpler</w:t>
      </w:r>
    </w:p>
    <w:p w14:paraId="13280F7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2</w:t>
      </w:r>
    </w:p>
    <w:p w14:paraId="02E557B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361DB85" w14:textId="2C9C6AD4"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 xml:space="preserve">Support the plans to take climate action/reduce the impact on the environment/this is important (e.g. </w:t>
      </w:r>
      <w:r w:rsidR="001F3AEA" w:rsidRPr="001F3AEA">
        <w:rPr>
          <w:rFonts w:ascii="Arial" w:hAnsi="Arial" w:cs="Arial"/>
          <w:b/>
          <w:bCs/>
          <w:color w:val="000000"/>
          <w:sz w:val="24"/>
          <w:szCs w:val="24"/>
        </w:rPr>
        <w:t>should achieve net zero as soon as possible)</w:t>
      </w:r>
    </w:p>
    <w:p w14:paraId="4C2F5C5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FF5D94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259D860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The Strategic Environmental Assessment (SEA) is not comprehensive enough/does not consider all of Scotland/different circumstances</w:t>
      </w:r>
    </w:p>
    <w:p w14:paraId="272BC9C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5E9C91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4D353D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more consideration/focus to reduce social inequalities across Scotland and addressing the needs of those in disadvantaged areas</w:t>
      </w:r>
    </w:p>
    <w:p w14:paraId="3A45121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6D3B6C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318A40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 more social/leisure facilities in Scotland/regeneration of areas</w:t>
      </w:r>
    </w:p>
    <w:p w14:paraId="635953F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4F6359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473E2E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to improve awareness/education/achieve cultural change to improve environmental and social responsibility</w:t>
      </w:r>
    </w:p>
    <w:p w14:paraId="0CD4EFD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002EEB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C26DED2" w14:textId="77777777" w:rsidR="00186725" w:rsidRPr="00186725" w:rsidRDefault="00186725" w:rsidP="00186725">
      <w:pPr>
        <w:widowControl w:val="0"/>
        <w:suppressAutoHyphens/>
        <w:autoSpaceDE w:val="0"/>
        <w:autoSpaceDN w:val="0"/>
        <w:adjustRightInd w:val="0"/>
        <w:spacing w:line="240" w:lineRule="auto"/>
        <w:contextualSpacing/>
        <w:textAlignment w:val="center"/>
        <w:rPr>
          <w:rFonts w:ascii="Arial" w:hAnsi="Arial" w:cs="Arial"/>
          <w:color w:val="000000"/>
          <w:sz w:val="24"/>
        </w:rPr>
      </w:pPr>
      <w:r w:rsidRPr="00186725">
        <w:rPr>
          <w:rFonts w:ascii="Arial" w:hAnsi="Arial" w:cs="Arial"/>
          <w:b/>
          <w:bCs/>
          <w:color w:val="000000"/>
          <w:sz w:val="24"/>
          <w:szCs w:val="24"/>
        </w:rPr>
        <w:t xml:space="preserve">Need to further consider how to reduce the negative environmental impact on green spaces/wildlife/how to improve green spaces/wildlife (e.g. reversing existing damage) </w:t>
      </w:r>
    </w:p>
    <w:p w14:paraId="11832311" w14:textId="3740631B"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6EE5038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CBBCFDA" w14:textId="77777777" w:rsidR="00D80F91" w:rsidRPr="00D80F91" w:rsidRDefault="00D80F91" w:rsidP="00D80F91">
      <w:pPr>
        <w:widowControl w:val="0"/>
        <w:suppressAutoHyphens/>
        <w:autoSpaceDE w:val="0"/>
        <w:autoSpaceDN w:val="0"/>
        <w:adjustRightInd w:val="0"/>
        <w:spacing w:line="240" w:lineRule="auto"/>
        <w:contextualSpacing/>
        <w:textAlignment w:val="center"/>
        <w:rPr>
          <w:rFonts w:ascii="Arial" w:hAnsi="Arial" w:cs="Arial"/>
          <w:color w:val="000000"/>
          <w:sz w:val="24"/>
        </w:rPr>
      </w:pPr>
      <w:r w:rsidRPr="00D80F91">
        <w:rPr>
          <w:rFonts w:ascii="Arial" w:hAnsi="Arial" w:cs="Arial"/>
          <w:b/>
          <w:bCs/>
          <w:color w:val="000000"/>
          <w:sz w:val="24"/>
          <w:szCs w:val="24"/>
        </w:rPr>
        <w:t>Need to further consider the impact of further road building/new towns/more house-building in Scotland (e.g. is existing infrastructure in place to support this?)</w:t>
      </w:r>
    </w:p>
    <w:p w14:paraId="529BA657" w14:textId="2D40DF1B"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849277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97C654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improvements to freight systems/vehicles to reduce environmental impact/decarbonisation of freight vehicles/infrastructure</w:t>
      </w:r>
    </w:p>
    <w:p w14:paraId="644685E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08C97D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CAAA6B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about the uncertainty of plans/policies/programmes/other aspects and how they will impact Scotland</w:t>
      </w:r>
    </w:p>
    <w:p w14:paraId="29C9B0F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Individuals: 1</w:t>
      </w:r>
    </w:p>
    <w:p w14:paraId="3997B35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B2746BB" w14:textId="77777777" w:rsidR="00313A72" w:rsidRPr="00313A72" w:rsidRDefault="00313A72" w:rsidP="00313A72">
      <w:pPr>
        <w:widowControl w:val="0"/>
        <w:suppressAutoHyphens/>
        <w:autoSpaceDE w:val="0"/>
        <w:autoSpaceDN w:val="0"/>
        <w:adjustRightInd w:val="0"/>
        <w:spacing w:line="240" w:lineRule="auto"/>
        <w:contextualSpacing/>
        <w:textAlignment w:val="center"/>
        <w:rPr>
          <w:rFonts w:ascii="Arial" w:hAnsi="Arial" w:cs="Arial"/>
          <w:color w:val="000000"/>
          <w:sz w:val="24"/>
        </w:rPr>
      </w:pPr>
      <w:r w:rsidRPr="00313A72">
        <w:rPr>
          <w:rFonts w:ascii="Arial" w:hAnsi="Arial" w:cs="Arial"/>
          <w:b/>
          <w:bCs/>
          <w:color w:val="000000"/>
          <w:sz w:val="24"/>
          <w:szCs w:val="24"/>
        </w:rPr>
        <w:t xml:space="preserve">Concerns/doubts about the accuracy/usefulness of baseline data (e.g. bias, not considering all aspects, incorrect forecasting) </w:t>
      </w:r>
    </w:p>
    <w:p w14:paraId="0B622844" w14:textId="288255EE"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FAF752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192EE2DE"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to improve access to bus services/connectivity across Scotland (e.g. more stations should be opened)</w:t>
      </w:r>
    </w:p>
    <w:p w14:paraId="36C215D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4ECDE0D4"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4B371688"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Suggests restoring/reopening closed railways (e.g. Aberdeen - Dyce - Ellon / Fraserburgh / Peterhead)</w:t>
      </w:r>
    </w:p>
    <w:p w14:paraId="1B68405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097A0B47"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2A0F4DF4" w14:textId="6E7B8196"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 xml:space="preserve">Need improvements to active </w:t>
      </w:r>
      <w:r w:rsidRPr="0043158F">
        <w:rPr>
          <w:rFonts w:ascii="Arial" w:hAnsi="Arial" w:cs="Arial"/>
          <w:b/>
          <w:bCs/>
          <w:color w:val="000000"/>
          <w:sz w:val="24"/>
          <w:szCs w:val="24"/>
        </w:rPr>
        <w:t>travel infrastructure/suggestions for improvements to active travel (e.g. more walking routes</w:t>
      </w:r>
      <w:r w:rsidR="0043158F" w:rsidRPr="0043158F">
        <w:rPr>
          <w:rFonts w:ascii="Arial" w:hAnsi="Arial" w:cs="Arial"/>
          <w:b/>
          <w:bCs/>
          <w:color w:val="000000"/>
          <w:sz w:val="24"/>
          <w:szCs w:val="24"/>
        </w:rPr>
        <w:t>, cycle paths)</w:t>
      </w:r>
    </w:p>
    <w:p w14:paraId="282E5518"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483503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0CA80C72"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 about active travel</w:t>
      </w:r>
    </w:p>
    <w:p w14:paraId="25F21E1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54787C4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2D4433D7" w14:textId="23284F01"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 xml:space="preserve">Improvements needed to current road </w:t>
      </w:r>
      <w:r w:rsidRPr="002012AD">
        <w:rPr>
          <w:rFonts w:ascii="Arial" w:hAnsi="Arial" w:cs="Arial"/>
          <w:b/>
          <w:bCs/>
          <w:color w:val="000000"/>
          <w:sz w:val="24"/>
          <w:szCs w:val="24"/>
        </w:rPr>
        <w:t>network/criticism of existing road infrastructure (e.g. dualling of roads, connectivity</w:t>
      </w:r>
      <w:r w:rsidR="002012AD" w:rsidRPr="002012AD">
        <w:rPr>
          <w:rFonts w:ascii="Arial" w:hAnsi="Arial" w:cs="Arial"/>
          <w:b/>
          <w:bCs/>
          <w:color w:val="000000"/>
          <w:sz w:val="24"/>
          <w:szCs w:val="24"/>
        </w:rPr>
        <w:t>)</w:t>
      </w:r>
    </w:p>
    <w:p w14:paraId="2C85919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1B2F9A4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0C3DC39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Concern that plans will increase journey times/make journeys more inconvenient/disagree with discouraging car use</w:t>
      </w:r>
    </w:p>
    <w:p w14:paraId="3885947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779D181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60B2A836"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comment/suggestion about the road network/infrastructure</w:t>
      </w:r>
    </w:p>
    <w:p w14:paraId="40EC08B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3A1834CB"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4DAE2C6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General criticism of engagement/consultation</w:t>
      </w:r>
    </w:p>
    <w:p w14:paraId="2DEB6C4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1</w:t>
      </w:r>
    </w:p>
    <w:p w14:paraId="3BA4A97E"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0</w:t>
      </w:r>
    </w:p>
    <w:p w14:paraId="3707233C"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 the Strategic Environmental Assessment (SEA)/feel it comprehensively considers the potential impacts</w:t>
      </w:r>
    </w:p>
    <w:p w14:paraId="27DF942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47448B51"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BA17DC4"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 the plans to improve health and wellbeing/this is important</w:t>
      </w:r>
    </w:p>
    <w:p w14:paraId="6D628BC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8999813"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376C0D0F"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Support the plans to reduce social inequalities/this is important</w:t>
      </w:r>
    </w:p>
    <w:p w14:paraId="473DD18A"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299C73D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72152811" w14:textId="4A4CA9C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 xml:space="preserve">Need more consideration about rural </w:t>
      </w:r>
      <w:r w:rsidRPr="002012AD">
        <w:rPr>
          <w:rFonts w:ascii="Arial" w:hAnsi="Arial" w:cs="Arial"/>
          <w:b/>
          <w:bCs/>
          <w:color w:val="000000"/>
          <w:sz w:val="24"/>
          <w:szCs w:val="24"/>
        </w:rPr>
        <w:t>areas/remote communities (e.g. impacts of plans on them, improvements needed, social</w:t>
      </w:r>
      <w:r w:rsidR="002012AD" w:rsidRPr="002012AD">
        <w:rPr>
          <w:rFonts w:ascii="Arial" w:hAnsi="Arial" w:cs="Arial"/>
          <w:b/>
          <w:bCs/>
          <w:color w:val="000000"/>
          <w:sz w:val="24"/>
          <w:szCs w:val="24"/>
        </w:rPr>
        <w:t xml:space="preserve"> isolation, accessibility issues)</w:t>
      </w:r>
    </w:p>
    <w:p w14:paraId="30AF0505"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45605992"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1C591E31"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Other plans/policies/programmes/areas suggested for consideration</w:t>
      </w:r>
    </w:p>
    <w:p w14:paraId="21E803B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lastRenderedPageBreak/>
        <w:t>Individuals: 0</w:t>
      </w:r>
    </w:p>
    <w:p w14:paraId="5CE322A6"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4</w:t>
      </w:r>
    </w:p>
    <w:p w14:paraId="10B529BA"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Public transport is not always a viable option in rural areas</w:t>
      </w:r>
    </w:p>
    <w:p w14:paraId="110E7BD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73B2CF6F"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2DCCC2B9"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Need to improve environmental performance of trains/rail network/further decarbonise railway network</w:t>
      </w:r>
    </w:p>
    <w:p w14:paraId="2356EE2D"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58FC0C50"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1</w:t>
      </w:r>
    </w:p>
    <w:p w14:paraId="58713C57" w14:textId="77777777" w:rsidR="00BA1D10" w:rsidRPr="00BA1D10" w:rsidRDefault="00BA1D10" w:rsidP="00BA1D10">
      <w:pPr>
        <w:widowControl w:val="0"/>
        <w:suppressAutoHyphens/>
        <w:autoSpaceDE w:val="0"/>
        <w:autoSpaceDN w:val="0"/>
        <w:adjustRightInd w:val="0"/>
        <w:spacing w:line="240" w:lineRule="auto"/>
        <w:contextualSpacing/>
        <w:textAlignment w:val="center"/>
        <w:outlineLvl w:val="3"/>
        <w:rPr>
          <w:rFonts w:ascii="Arial" w:hAnsi="Arial" w:cs="Arial"/>
          <w:b/>
          <w:bCs/>
          <w:color w:val="000000"/>
          <w:sz w:val="24"/>
          <w:szCs w:val="24"/>
        </w:rPr>
      </w:pPr>
      <w:r w:rsidRPr="00BA1D10">
        <w:rPr>
          <w:rFonts w:ascii="Arial" w:hAnsi="Arial" w:cs="Arial"/>
          <w:b/>
          <w:bCs/>
          <w:color w:val="000000"/>
          <w:sz w:val="24"/>
          <w:szCs w:val="24"/>
        </w:rPr>
        <w:t>Offer/request to participate in further consultation</w:t>
      </w:r>
    </w:p>
    <w:p w14:paraId="0B24C94C"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Individuals: 0</w:t>
      </w:r>
    </w:p>
    <w:p w14:paraId="1D4B2D79" w14:textId="77777777" w:rsidR="00BA1D10" w:rsidRPr="00BA1D10" w:rsidRDefault="00BA1D10" w:rsidP="00BA1D10">
      <w:pPr>
        <w:widowControl w:val="0"/>
        <w:numPr>
          <w:ilvl w:val="0"/>
          <w:numId w:val="1"/>
        </w:numPr>
        <w:suppressAutoHyphens/>
        <w:autoSpaceDE w:val="0"/>
        <w:autoSpaceDN w:val="0"/>
        <w:adjustRightInd w:val="0"/>
        <w:spacing w:line="240" w:lineRule="auto"/>
        <w:contextualSpacing/>
        <w:textAlignment w:val="center"/>
        <w:rPr>
          <w:rFonts w:ascii="Arial" w:hAnsi="Arial" w:cs="Arial"/>
          <w:color w:val="000000"/>
          <w:sz w:val="24"/>
        </w:rPr>
      </w:pPr>
      <w:r w:rsidRPr="00BA1D10">
        <w:rPr>
          <w:rFonts w:ascii="Arial" w:hAnsi="Arial" w:cs="Arial"/>
          <w:color w:val="000000"/>
          <w:sz w:val="24"/>
        </w:rPr>
        <w:t>Organisations: 2</w:t>
      </w:r>
    </w:p>
    <w:p w14:paraId="681C2BA9" w14:textId="77777777" w:rsidR="00BA1D10" w:rsidRPr="00BA1D10" w:rsidRDefault="00BA1D10" w:rsidP="00BA1D10">
      <w:pPr>
        <w:widowControl w:val="0"/>
        <w:suppressAutoHyphens/>
        <w:autoSpaceDE w:val="0"/>
        <w:autoSpaceDN w:val="0"/>
        <w:adjustRightInd w:val="0"/>
        <w:spacing w:line="240" w:lineRule="auto"/>
        <w:textAlignment w:val="center"/>
        <w:rPr>
          <w:rFonts w:ascii="Arial" w:hAnsi="Arial" w:cs="Arial"/>
          <w:color w:val="000000"/>
          <w:sz w:val="24"/>
          <w:szCs w:val="16"/>
        </w:rPr>
      </w:pPr>
      <w:r w:rsidRPr="00BA1D10">
        <w:rPr>
          <w:rFonts w:ascii="Arial" w:hAnsi="Arial" w:cs="Arial"/>
          <w:color w:val="000000"/>
          <w:sz w:val="24"/>
          <w:szCs w:val="16"/>
        </w:rPr>
        <w:t>Base (n) respondents provided comment: Individuals (n=39); Organisations (n=23)</w:t>
      </w:r>
    </w:p>
    <w:p w14:paraId="1BC3CEC9" w14:textId="77777777" w:rsidR="00BA1D10" w:rsidRPr="00BA1D10" w:rsidRDefault="00BA1D10" w:rsidP="00BA1D10">
      <w:pPr>
        <w:rPr>
          <w:szCs w:val="24"/>
        </w:rPr>
      </w:pPr>
    </w:p>
    <w:p w14:paraId="135404D3" w14:textId="77777777" w:rsidR="00ED7A4D" w:rsidRDefault="00ED7A4D" w:rsidP="00B5729E">
      <w:pPr>
        <w:rPr>
          <w:rFonts w:ascii="Arial" w:hAnsi="Arial" w:cs="Arial"/>
          <w:sz w:val="24"/>
          <w:szCs w:val="24"/>
        </w:rPr>
      </w:pPr>
    </w:p>
    <w:p w14:paraId="2108532D" w14:textId="1454C973" w:rsidR="00ED7A4D" w:rsidRPr="00BA1D10" w:rsidRDefault="00ED7A4D" w:rsidP="00BA1D10">
      <w:pPr>
        <w:pStyle w:val="Caption"/>
      </w:pPr>
    </w:p>
    <w:p w14:paraId="576BB2AC" w14:textId="77777777" w:rsidR="003E6F26" w:rsidRPr="00E645D5" w:rsidRDefault="003E6F26" w:rsidP="003E68AD">
      <w:pPr>
        <w:pStyle w:val="BodyText"/>
        <w:rPr>
          <w:rFonts w:cs="Arial"/>
          <w:color w:val="000000"/>
          <w:sz w:val="20"/>
        </w:rPr>
      </w:pPr>
      <w:r w:rsidRPr="00E645D5">
        <w:br w:type="page"/>
      </w:r>
    </w:p>
    <w:p w14:paraId="59B25BB5" w14:textId="77777777" w:rsidR="00307E47" w:rsidRPr="00E645D5" w:rsidRDefault="00307E47">
      <w:pPr>
        <w:pStyle w:val="STPR2BodyText"/>
        <w:sectPr w:rsidR="00307E47" w:rsidRPr="00E645D5" w:rsidSect="003F75CB">
          <w:pgSz w:w="11906" w:h="16838" w:code="9"/>
          <w:pgMar w:top="1701" w:right="1134" w:bottom="1134" w:left="1134" w:header="454" w:footer="567" w:gutter="0"/>
          <w:cols w:space="720"/>
          <w:noEndnote/>
          <w:docGrid w:linePitch="299"/>
        </w:sectPr>
      </w:pPr>
    </w:p>
    <w:p w14:paraId="2A7505D2" w14:textId="77777777" w:rsidR="00307E47" w:rsidRPr="00E645D5" w:rsidRDefault="00307E47">
      <w:pPr>
        <w:pStyle w:val="STPR2BodyText"/>
      </w:pPr>
    </w:p>
    <w:p w14:paraId="666D25AC" w14:textId="47466E9D" w:rsidR="003E6F26" w:rsidRDefault="003E6F26">
      <w:pPr>
        <w:pStyle w:val="STPR2BodyText"/>
      </w:pPr>
    </w:p>
    <w:p w14:paraId="740E5F1D" w14:textId="77777777" w:rsidR="00261A0C" w:rsidRPr="00E645D5" w:rsidRDefault="00261A0C">
      <w:pPr>
        <w:pStyle w:val="STPR2BodyText"/>
      </w:pPr>
    </w:p>
    <w:sectPr w:rsidR="00261A0C" w:rsidRPr="00E645D5" w:rsidSect="004D2780">
      <w:headerReference w:type="default" r:id="rId74"/>
      <w:footerReference w:type="default" r:id="rId75"/>
      <w:pgSz w:w="11906" w:h="16838" w:code="9"/>
      <w:pgMar w:top="1701" w:right="1134" w:bottom="1134" w:left="1134" w:header="454" w:footer="56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A26F8" w14:textId="77777777" w:rsidR="0066631B" w:rsidRDefault="0066631B" w:rsidP="006F1601">
      <w:pPr>
        <w:spacing w:after="0" w:line="240" w:lineRule="auto"/>
      </w:pPr>
      <w:r>
        <w:separator/>
      </w:r>
    </w:p>
    <w:p w14:paraId="1765C3C7" w14:textId="77777777" w:rsidR="0066631B" w:rsidRDefault="0066631B"/>
  </w:endnote>
  <w:endnote w:type="continuationSeparator" w:id="0">
    <w:p w14:paraId="468B1F7D" w14:textId="77777777" w:rsidR="0066631B" w:rsidRDefault="0066631B" w:rsidP="006F1601">
      <w:pPr>
        <w:spacing w:after="0" w:line="240" w:lineRule="auto"/>
      </w:pPr>
      <w:r>
        <w:continuationSeparator/>
      </w:r>
    </w:p>
    <w:p w14:paraId="6243D361" w14:textId="77777777" w:rsidR="0066631B" w:rsidRDefault="0066631B"/>
  </w:endnote>
  <w:endnote w:type="continuationNotice" w:id="1">
    <w:p w14:paraId="2B9FB43B" w14:textId="77777777" w:rsidR="0066631B" w:rsidRDefault="0066631B">
      <w:pPr>
        <w:spacing w:after="0" w:line="240" w:lineRule="auto"/>
      </w:pPr>
    </w:p>
    <w:p w14:paraId="28D217AC" w14:textId="77777777" w:rsidR="0066631B" w:rsidRDefault="006663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Jacobs Chrono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C75F37" w14:paraId="7C12099A" w14:textId="77777777" w:rsidTr="00AC7FD5">
      <w:tc>
        <w:tcPr>
          <w:tcW w:w="4111" w:type="dxa"/>
        </w:tcPr>
        <w:p w14:paraId="36820040" w14:textId="77777777" w:rsidR="00C75F37" w:rsidRPr="007857F7" w:rsidRDefault="00C75F37" w:rsidP="00984B20">
          <w:pPr>
            <w:pStyle w:val="Footer"/>
            <w:rPr>
              <w:rFonts w:ascii="Arial" w:hAnsi="Arial"/>
            </w:rPr>
          </w:pPr>
          <w:r w:rsidRPr="007857F7">
            <w:rPr>
              <w:rFonts w:ascii="Arial" w:hAnsi="Arial"/>
            </w:rPr>
            <w:t>Strategic Transport Projects Review (STPR2) Consultancy Support Services Contract</w:t>
          </w:r>
        </w:p>
      </w:tc>
      <w:tc>
        <w:tcPr>
          <w:tcW w:w="1276" w:type="dxa"/>
          <w:vAlign w:val="center"/>
        </w:tcPr>
        <w:p w14:paraId="3450761C" w14:textId="31A7C00C" w:rsidR="00C75F37" w:rsidRDefault="0045424F" w:rsidP="00AC7FD5">
          <w:pPr>
            <w:pStyle w:val="Footer"/>
            <w:jc w:val="center"/>
            <w:rPr>
              <w:rFonts w:hint="eastAsia"/>
            </w:rPr>
          </w:pPr>
          <w:r>
            <w:fldChar w:fldCharType="begin"/>
          </w:r>
          <w:r>
            <w:instrText xml:space="preserve"> PAGE   \* MERGEFORMAT </w:instrText>
          </w:r>
          <w:r>
            <w:fldChar w:fldCharType="separate"/>
          </w:r>
          <w:r w:rsidR="009F0700">
            <w:rPr>
              <w:rFonts w:hint="eastAsia"/>
              <w:noProof/>
            </w:rPr>
            <w:t>3</w:t>
          </w:r>
          <w:r>
            <w:fldChar w:fldCharType="end"/>
          </w:r>
        </w:p>
      </w:tc>
      <w:tc>
        <w:tcPr>
          <w:tcW w:w="4241" w:type="dxa"/>
          <w:vAlign w:val="center"/>
        </w:tcPr>
        <w:p w14:paraId="0DCFE85E" w14:textId="77777777" w:rsidR="00C75F37" w:rsidRDefault="00C75F37" w:rsidP="00AC7FD5">
          <w:pPr>
            <w:pStyle w:val="Footer"/>
            <w:jc w:val="right"/>
            <w:rPr>
              <w:rFonts w:hint="eastAsia"/>
            </w:rPr>
          </w:pPr>
          <w:r>
            <w:rPr>
              <w:noProof/>
            </w:rPr>
            <w:drawing>
              <wp:inline distT="0" distB="0" distL="0" distR="0" wp14:anchorId="7D55A4D8" wp14:editId="59A1E230">
                <wp:extent cx="1620003" cy="180000"/>
                <wp:effectExtent l="0" t="0" r="0" b="0"/>
                <wp:docPr id="15" name="Picture 15"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5B0766A2" w14:textId="77777777" w:rsidR="00C75F37" w:rsidRPr="00AC7FD5" w:rsidRDefault="00C75F37" w:rsidP="00984B20">
    <w:pPr>
      <w:pStyle w:val="Footer"/>
      <w:rPr>
        <w:rFonts w:hint="eastAsia"/>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954"/>
      <w:gridCol w:w="4819"/>
    </w:tblGrid>
    <w:tr w:rsidR="00735D82" w14:paraId="6712C45B" w14:textId="77777777" w:rsidTr="00654120">
      <w:tc>
        <w:tcPr>
          <w:tcW w:w="4111" w:type="dxa"/>
        </w:tcPr>
        <w:p w14:paraId="01278DD7" w14:textId="77777777" w:rsidR="00735D82" w:rsidRPr="00984B20" w:rsidRDefault="00735D82" w:rsidP="00984B20">
          <w:pPr>
            <w:pStyle w:val="Footer"/>
            <w:rPr>
              <w:rFonts w:hint="eastAsia"/>
            </w:rPr>
          </w:pPr>
          <w:r w:rsidRPr="00984B20">
            <w:t>Strategic Transport Projects Review (STPR2) Consultancy Support Services Contract</w:t>
          </w:r>
        </w:p>
      </w:tc>
      <w:tc>
        <w:tcPr>
          <w:tcW w:w="5954" w:type="dxa"/>
          <w:vAlign w:val="center"/>
        </w:tcPr>
        <w:p w14:paraId="657925EE" w14:textId="4331B2D3" w:rsidR="00735D82" w:rsidRDefault="00764833" w:rsidP="00AC7FD5">
          <w:pPr>
            <w:pStyle w:val="Footer"/>
            <w:jc w:val="center"/>
            <w:rPr>
              <w:rFonts w:hint="eastAsia"/>
            </w:rPr>
          </w:pPr>
          <w:r>
            <w:fldChar w:fldCharType="begin"/>
          </w:r>
          <w:r>
            <w:instrText xml:space="preserve"> PAGE   \* MERGEFORMAT </w:instrText>
          </w:r>
          <w:r>
            <w:fldChar w:fldCharType="separate"/>
          </w:r>
          <w:r w:rsidR="00710B5E">
            <w:rPr>
              <w:rFonts w:hint="eastAsia"/>
              <w:noProof/>
            </w:rPr>
            <w:t>30</w:t>
          </w:r>
          <w:r>
            <w:fldChar w:fldCharType="end"/>
          </w:r>
        </w:p>
      </w:tc>
      <w:tc>
        <w:tcPr>
          <w:tcW w:w="4819" w:type="dxa"/>
          <w:vAlign w:val="center"/>
        </w:tcPr>
        <w:p w14:paraId="73B0F779" w14:textId="77777777" w:rsidR="00735D82" w:rsidRDefault="00735D82" w:rsidP="00AC7FD5">
          <w:pPr>
            <w:pStyle w:val="Footer"/>
            <w:jc w:val="right"/>
            <w:rPr>
              <w:rFonts w:hint="eastAsia"/>
            </w:rPr>
          </w:pPr>
          <w:r>
            <w:rPr>
              <w:noProof/>
            </w:rPr>
            <w:drawing>
              <wp:inline distT="0" distB="0" distL="0" distR="0" wp14:anchorId="4862D63E" wp14:editId="12C1DC39">
                <wp:extent cx="1620003" cy="180000"/>
                <wp:effectExtent l="0" t="0" r="0" b="0"/>
                <wp:docPr id="32" name="Picture 32"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5603CA5F" w14:textId="77777777" w:rsidR="00735D82" w:rsidRPr="00AC7FD5" w:rsidRDefault="00735D82" w:rsidP="00984B20">
    <w:pPr>
      <w:pStyle w:val="Footer"/>
      <w:rPr>
        <w:rFonts w:hint="eastAsia"/>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954"/>
      <w:gridCol w:w="4819"/>
    </w:tblGrid>
    <w:tr w:rsidR="00C75F37" w14:paraId="2B1FB177" w14:textId="77777777" w:rsidTr="00654120">
      <w:tc>
        <w:tcPr>
          <w:tcW w:w="4111" w:type="dxa"/>
        </w:tcPr>
        <w:p w14:paraId="05A65435" w14:textId="77777777" w:rsidR="00C75F37" w:rsidRPr="00984B20" w:rsidRDefault="00C75F37" w:rsidP="00984B20">
          <w:pPr>
            <w:pStyle w:val="Footer"/>
            <w:rPr>
              <w:rFonts w:hint="eastAsia"/>
            </w:rPr>
          </w:pPr>
          <w:r w:rsidRPr="00984B20">
            <w:t>Strategic Transport Projects Review (STPR2) Consultancy Support Services Contract</w:t>
          </w:r>
        </w:p>
      </w:tc>
      <w:tc>
        <w:tcPr>
          <w:tcW w:w="5954" w:type="dxa"/>
          <w:vAlign w:val="center"/>
        </w:tcPr>
        <w:p w14:paraId="58F92834" w14:textId="653DA1C4" w:rsidR="00C75F37" w:rsidRDefault="00764833" w:rsidP="00AC7FD5">
          <w:pPr>
            <w:pStyle w:val="Footer"/>
            <w:jc w:val="center"/>
            <w:rPr>
              <w:rFonts w:hint="eastAsia"/>
            </w:rPr>
          </w:pPr>
          <w:r>
            <w:fldChar w:fldCharType="begin"/>
          </w:r>
          <w:r>
            <w:instrText xml:space="preserve"> PAGE   \* MERGEFORMAT </w:instrText>
          </w:r>
          <w:r>
            <w:fldChar w:fldCharType="separate"/>
          </w:r>
          <w:r w:rsidR="00710B5E">
            <w:rPr>
              <w:rFonts w:hint="eastAsia"/>
              <w:noProof/>
            </w:rPr>
            <w:t>35</w:t>
          </w:r>
          <w:r>
            <w:fldChar w:fldCharType="end"/>
          </w:r>
        </w:p>
      </w:tc>
      <w:tc>
        <w:tcPr>
          <w:tcW w:w="4819" w:type="dxa"/>
          <w:vAlign w:val="center"/>
        </w:tcPr>
        <w:p w14:paraId="69884082" w14:textId="77777777" w:rsidR="00C75F37" w:rsidRDefault="00C75F37" w:rsidP="00AC7FD5">
          <w:pPr>
            <w:pStyle w:val="Footer"/>
            <w:jc w:val="right"/>
            <w:rPr>
              <w:rFonts w:hint="eastAsia"/>
            </w:rPr>
          </w:pPr>
          <w:r>
            <w:rPr>
              <w:noProof/>
            </w:rPr>
            <w:drawing>
              <wp:inline distT="0" distB="0" distL="0" distR="0" wp14:anchorId="0D049ECB" wp14:editId="054C8B5F">
                <wp:extent cx="1620003" cy="180000"/>
                <wp:effectExtent l="0" t="0" r="0" b="0"/>
                <wp:docPr id="35" name="Picture 35"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79E7EDD4" w14:textId="77777777" w:rsidR="00C75F37" w:rsidRDefault="00C75F37" w:rsidP="00984B20">
    <w:pPr>
      <w:pStyle w:val="Foote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C75F37" w14:paraId="0A20DECF" w14:textId="77777777" w:rsidTr="00AC7FD5">
      <w:tc>
        <w:tcPr>
          <w:tcW w:w="4111" w:type="dxa"/>
        </w:tcPr>
        <w:p w14:paraId="0A0ED3D9" w14:textId="77777777" w:rsidR="00C75F37" w:rsidRPr="00984B20" w:rsidRDefault="00C75F37" w:rsidP="00984B20">
          <w:pPr>
            <w:pStyle w:val="Footer"/>
            <w:rPr>
              <w:rFonts w:hint="eastAsia"/>
            </w:rPr>
          </w:pPr>
          <w:r w:rsidRPr="00984B20">
            <w:t>Strategic Transport Projects Review (STPR2) Consultancy Support Services Contract</w:t>
          </w:r>
        </w:p>
      </w:tc>
      <w:tc>
        <w:tcPr>
          <w:tcW w:w="1276" w:type="dxa"/>
          <w:vAlign w:val="center"/>
        </w:tcPr>
        <w:p w14:paraId="75E1DB42" w14:textId="440F438E" w:rsidR="00C75F37" w:rsidRDefault="00CB61E2" w:rsidP="00AC7FD5">
          <w:pPr>
            <w:pStyle w:val="Footer"/>
            <w:jc w:val="center"/>
            <w:rPr>
              <w:rFonts w:hint="eastAsia"/>
            </w:rPr>
          </w:pPr>
          <w:r>
            <w:fldChar w:fldCharType="begin"/>
          </w:r>
          <w:r>
            <w:instrText xml:space="preserve"> PAGE   \* MERGEFORMAT </w:instrText>
          </w:r>
          <w:r>
            <w:fldChar w:fldCharType="separate"/>
          </w:r>
          <w:r w:rsidR="00710B5E">
            <w:rPr>
              <w:rFonts w:hint="eastAsia"/>
              <w:noProof/>
            </w:rPr>
            <w:t>132</w:t>
          </w:r>
          <w:r>
            <w:fldChar w:fldCharType="end"/>
          </w:r>
        </w:p>
      </w:tc>
      <w:tc>
        <w:tcPr>
          <w:tcW w:w="4241" w:type="dxa"/>
          <w:vAlign w:val="center"/>
        </w:tcPr>
        <w:p w14:paraId="74A5725A" w14:textId="77777777" w:rsidR="00C75F37" w:rsidRDefault="00C75F37" w:rsidP="00AC7FD5">
          <w:pPr>
            <w:pStyle w:val="Footer"/>
            <w:jc w:val="right"/>
            <w:rPr>
              <w:rFonts w:hint="eastAsia"/>
            </w:rPr>
          </w:pPr>
          <w:r>
            <w:rPr>
              <w:noProof/>
            </w:rPr>
            <w:drawing>
              <wp:inline distT="0" distB="0" distL="0" distR="0" wp14:anchorId="2ED915C7" wp14:editId="592540D8">
                <wp:extent cx="1620003" cy="180000"/>
                <wp:effectExtent l="0" t="0" r="0" b="0"/>
                <wp:docPr id="62" name="Picture 62"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2A106545" w14:textId="77777777" w:rsidR="00C75F37" w:rsidRPr="00AC7FD5" w:rsidRDefault="00C75F37" w:rsidP="00984B20">
    <w:pPr>
      <w:pStyle w:val="Footer"/>
      <w:rPr>
        <w:rFonts w:hint="eastAsia"/>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D69" w14:textId="77777777" w:rsidR="00C75F37" w:rsidRPr="00307E47" w:rsidRDefault="00C75F37" w:rsidP="00307E47">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D059D" w14:textId="77777777" w:rsidR="0066631B" w:rsidRDefault="0066631B" w:rsidP="006F1601">
      <w:pPr>
        <w:spacing w:after="0" w:line="240" w:lineRule="auto"/>
      </w:pPr>
      <w:r>
        <w:separator/>
      </w:r>
    </w:p>
    <w:p w14:paraId="247D2BA8" w14:textId="77777777" w:rsidR="0066631B" w:rsidRDefault="0066631B"/>
  </w:footnote>
  <w:footnote w:type="continuationSeparator" w:id="0">
    <w:p w14:paraId="3F3EC0D3" w14:textId="77777777" w:rsidR="0066631B" w:rsidRDefault="0066631B" w:rsidP="006F1601">
      <w:pPr>
        <w:spacing w:after="0" w:line="240" w:lineRule="auto"/>
      </w:pPr>
      <w:r>
        <w:continuationSeparator/>
      </w:r>
    </w:p>
    <w:p w14:paraId="6578344B" w14:textId="77777777" w:rsidR="0066631B" w:rsidRDefault="0066631B"/>
  </w:footnote>
  <w:footnote w:type="continuationNotice" w:id="1">
    <w:p w14:paraId="3F88C3ED" w14:textId="77777777" w:rsidR="0066631B" w:rsidRDefault="0066631B">
      <w:pPr>
        <w:spacing w:after="0" w:line="240" w:lineRule="auto"/>
      </w:pPr>
    </w:p>
    <w:p w14:paraId="7CD13AB4" w14:textId="77777777" w:rsidR="0066631B" w:rsidRDefault="006663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D65F06" w14:paraId="6868AA16" w14:textId="77777777" w:rsidTr="00B73C66">
      <w:tc>
        <w:tcPr>
          <w:tcW w:w="6418" w:type="dxa"/>
          <w:vAlign w:val="center"/>
        </w:tcPr>
        <w:p w14:paraId="3AA392EE" w14:textId="77777777" w:rsidR="00D65F06" w:rsidRPr="007857F7" w:rsidRDefault="00D65F06" w:rsidP="003E6F26">
          <w:pPr>
            <w:pStyle w:val="Header"/>
            <w:ind w:left="-103"/>
          </w:pPr>
          <w:r w:rsidRPr="007857F7">
            <w:t xml:space="preserve">Consultation Analysis Report </w:t>
          </w:r>
        </w:p>
      </w:tc>
      <w:tc>
        <w:tcPr>
          <w:tcW w:w="3210" w:type="dxa"/>
        </w:tcPr>
        <w:p w14:paraId="30488024" w14:textId="77777777" w:rsidR="00D65F06" w:rsidRDefault="00D65F06" w:rsidP="00AC7FD5">
          <w:pPr>
            <w:pStyle w:val="Header"/>
            <w:jc w:val="right"/>
          </w:pPr>
          <w:r>
            <w:rPr>
              <w:noProof/>
            </w:rPr>
            <w:drawing>
              <wp:inline distT="0" distB="0" distL="0" distR="0" wp14:anchorId="6CE3F4C7" wp14:editId="003275D3">
                <wp:extent cx="1564640" cy="719455"/>
                <wp:effectExtent l="0" t="0" r="0" b="4445"/>
                <wp:docPr id="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51F300" w14:textId="77777777" w:rsidR="00D65F06" w:rsidRPr="00AC7FD5" w:rsidRDefault="00D65F06" w:rsidP="00AC7FD5">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7899"/>
    </w:tblGrid>
    <w:tr w:rsidR="00735D82" w14:paraId="5A561F58" w14:textId="77777777" w:rsidTr="00654120">
      <w:tc>
        <w:tcPr>
          <w:tcW w:w="6418" w:type="dxa"/>
          <w:vAlign w:val="center"/>
        </w:tcPr>
        <w:p w14:paraId="0649EDE7" w14:textId="77777777" w:rsidR="00735D82" w:rsidRPr="002D14EC" w:rsidRDefault="00735D82" w:rsidP="003E6F26">
          <w:pPr>
            <w:pStyle w:val="Header"/>
            <w:ind w:left="-103"/>
            <w:rPr>
              <w:rFonts w:ascii="Jacobs Chronos" w:hAnsi="Jacobs Chronos" w:cs="Jacobs Chronos" w:hint="eastAsia"/>
            </w:rPr>
          </w:pPr>
          <w:r>
            <w:rPr>
              <w:rFonts w:ascii="Jacobs Chronos" w:hAnsi="Jacobs Chronos" w:cs="Jacobs Chronos"/>
            </w:rPr>
            <w:t xml:space="preserve">Consultation Analysis Report </w:t>
          </w:r>
        </w:p>
      </w:tc>
      <w:tc>
        <w:tcPr>
          <w:tcW w:w="7899" w:type="dxa"/>
        </w:tcPr>
        <w:p w14:paraId="5D3877BB" w14:textId="77777777" w:rsidR="00735D82" w:rsidRDefault="00735D82" w:rsidP="00AC7FD5">
          <w:pPr>
            <w:pStyle w:val="Header"/>
            <w:jc w:val="right"/>
          </w:pPr>
          <w:r>
            <w:rPr>
              <w:noProof/>
            </w:rPr>
            <w:drawing>
              <wp:inline distT="0" distB="0" distL="0" distR="0" wp14:anchorId="326F1EAF" wp14:editId="6BF8F1D8">
                <wp:extent cx="1564640" cy="719455"/>
                <wp:effectExtent l="0" t="0" r="0" b="4445"/>
                <wp:docPr id="1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FD47B7" w14:textId="77777777" w:rsidR="00735D82" w:rsidRPr="00AC7FD5" w:rsidRDefault="00735D82" w:rsidP="00AC7FD5">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7899"/>
    </w:tblGrid>
    <w:tr w:rsidR="00C75F37" w14:paraId="42E24DEE" w14:textId="77777777" w:rsidTr="00654120">
      <w:tc>
        <w:tcPr>
          <w:tcW w:w="6418" w:type="dxa"/>
          <w:vAlign w:val="center"/>
        </w:tcPr>
        <w:p w14:paraId="0772E24A" w14:textId="77777777" w:rsidR="00C75F37" w:rsidRPr="002D14EC" w:rsidRDefault="00C75F37" w:rsidP="003E6F26">
          <w:pPr>
            <w:pStyle w:val="Header"/>
            <w:ind w:left="-103"/>
            <w:rPr>
              <w:rFonts w:ascii="Jacobs Chronos" w:hAnsi="Jacobs Chronos" w:cs="Jacobs Chronos" w:hint="eastAsia"/>
            </w:rPr>
          </w:pPr>
          <w:r>
            <w:rPr>
              <w:rFonts w:ascii="Jacobs Chronos" w:hAnsi="Jacobs Chronos" w:cs="Jacobs Chronos"/>
            </w:rPr>
            <w:t xml:space="preserve">Consultation Analysis Report </w:t>
          </w:r>
        </w:p>
      </w:tc>
      <w:tc>
        <w:tcPr>
          <w:tcW w:w="7899" w:type="dxa"/>
        </w:tcPr>
        <w:p w14:paraId="5D5FE508" w14:textId="77777777" w:rsidR="00C75F37" w:rsidRDefault="00C75F37" w:rsidP="00AC7FD5">
          <w:pPr>
            <w:pStyle w:val="Header"/>
            <w:jc w:val="right"/>
          </w:pPr>
          <w:r>
            <w:rPr>
              <w:noProof/>
            </w:rPr>
            <w:drawing>
              <wp:inline distT="0" distB="0" distL="0" distR="0" wp14:anchorId="322A2610" wp14:editId="160305DD">
                <wp:extent cx="1564640" cy="719455"/>
                <wp:effectExtent l="0" t="0" r="0" b="4445"/>
                <wp:docPr id="33"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D47E1F" w14:textId="77777777" w:rsidR="00C75F37" w:rsidRDefault="00C75F37" w:rsidP="00AC7F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8041"/>
    </w:tblGrid>
    <w:tr w:rsidR="00735D82" w14:paraId="4D047F49" w14:textId="77777777" w:rsidTr="00654120">
      <w:tc>
        <w:tcPr>
          <w:tcW w:w="6418" w:type="dxa"/>
          <w:vAlign w:val="center"/>
        </w:tcPr>
        <w:p w14:paraId="653E29C7" w14:textId="77777777" w:rsidR="00735D82" w:rsidRPr="002D14EC" w:rsidRDefault="00735D82" w:rsidP="003E6F26">
          <w:pPr>
            <w:pStyle w:val="Header"/>
            <w:ind w:left="-103"/>
            <w:rPr>
              <w:rFonts w:ascii="Jacobs Chronos" w:hAnsi="Jacobs Chronos" w:cs="Jacobs Chronos" w:hint="eastAsia"/>
            </w:rPr>
          </w:pPr>
          <w:r>
            <w:rPr>
              <w:rFonts w:ascii="Jacobs Chronos" w:hAnsi="Jacobs Chronos" w:cs="Jacobs Chronos"/>
            </w:rPr>
            <w:t xml:space="preserve">Consultation Analysis Report </w:t>
          </w:r>
        </w:p>
      </w:tc>
      <w:tc>
        <w:tcPr>
          <w:tcW w:w="8041" w:type="dxa"/>
        </w:tcPr>
        <w:p w14:paraId="1CD5B16E" w14:textId="77777777" w:rsidR="00735D82" w:rsidRDefault="00735D82" w:rsidP="00AC7FD5">
          <w:pPr>
            <w:pStyle w:val="Header"/>
            <w:jc w:val="right"/>
          </w:pPr>
          <w:r>
            <w:rPr>
              <w:noProof/>
            </w:rPr>
            <w:drawing>
              <wp:inline distT="0" distB="0" distL="0" distR="0" wp14:anchorId="648B62C6" wp14:editId="525926A9">
                <wp:extent cx="1564640" cy="719455"/>
                <wp:effectExtent l="0" t="0" r="0" b="4445"/>
                <wp:docPr id="3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93E172" w14:textId="77777777" w:rsidR="00735D82" w:rsidRPr="00AC7FD5" w:rsidRDefault="00735D82" w:rsidP="00AC7FD5">
    <w:pPr>
      <w:pStyle w:val="Heade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8041"/>
    </w:tblGrid>
    <w:tr w:rsidR="00C75F37" w14:paraId="39335723" w14:textId="77777777" w:rsidTr="00654120">
      <w:tc>
        <w:tcPr>
          <w:tcW w:w="6418" w:type="dxa"/>
          <w:vAlign w:val="center"/>
        </w:tcPr>
        <w:p w14:paraId="261F117F" w14:textId="77777777" w:rsidR="00C75F37" w:rsidRPr="002D14EC" w:rsidRDefault="00C75F37" w:rsidP="003E6F26">
          <w:pPr>
            <w:pStyle w:val="Header"/>
            <w:ind w:left="-103"/>
            <w:rPr>
              <w:rFonts w:ascii="Jacobs Chronos" w:hAnsi="Jacobs Chronos" w:cs="Jacobs Chronos" w:hint="eastAsia"/>
            </w:rPr>
          </w:pPr>
          <w:r>
            <w:rPr>
              <w:rFonts w:ascii="Jacobs Chronos" w:hAnsi="Jacobs Chronos" w:cs="Jacobs Chronos"/>
            </w:rPr>
            <w:t xml:space="preserve">Consultation Analysis Report </w:t>
          </w:r>
        </w:p>
      </w:tc>
      <w:tc>
        <w:tcPr>
          <w:tcW w:w="8041" w:type="dxa"/>
        </w:tcPr>
        <w:p w14:paraId="10EEEE29" w14:textId="77777777" w:rsidR="00C75F37" w:rsidRDefault="00C75F37" w:rsidP="00AC7FD5">
          <w:pPr>
            <w:pStyle w:val="Header"/>
            <w:jc w:val="right"/>
          </w:pPr>
          <w:r>
            <w:rPr>
              <w:noProof/>
            </w:rPr>
            <w:drawing>
              <wp:inline distT="0" distB="0" distL="0" distR="0" wp14:anchorId="412D0E57" wp14:editId="788BFD7D">
                <wp:extent cx="1564640" cy="719455"/>
                <wp:effectExtent l="0" t="0" r="0" b="4445"/>
                <wp:docPr id="5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A2B50E" w14:textId="77777777" w:rsidR="00C75F37" w:rsidRDefault="00C75F37" w:rsidP="00AC7F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C75F37" w14:paraId="7B6FA738" w14:textId="77777777" w:rsidTr="00B73C66">
      <w:tc>
        <w:tcPr>
          <w:tcW w:w="6418" w:type="dxa"/>
          <w:vAlign w:val="center"/>
        </w:tcPr>
        <w:p w14:paraId="1795A32F" w14:textId="77777777" w:rsidR="00C75F37" w:rsidRPr="002D14EC" w:rsidRDefault="00C75F37" w:rsidP="003E6F26">
          <w:pPr>
            <w:pStyle w:val="Header"/>
            <w:ind w:left="-103"/>
            <w:rPr>
              <w:rFonts w:ascii="Jacobs Chronos" w:hAnsi="Jacobs Chronos" w:cs="Jacobs Chronos" w:hint="eastAsia"/>
            </w:rPr>
          </w:pPr>
          <w:r>
            <w:rPr>
              <w:rFonts w:ascii="Jacobs Chronos" w:hAnsi="Jacobs Chronos" w:cs="Jacobs Chronos"/>
            </w:rPr>
            <w:t xml:space="preserve">Consultation Analysis Report </w:t>
          </w:r>
        </w:p>
      </w:tc>
      <w:tc>
        <w:tcPr>
          <w:tcW w:w="3210" w:type="dxa"/>
        </w:tcPr>
        <w:p w14:paraId="62A1FCE4" w14:textId="77777777" w:rsidR="00C75F37" w:rsidRDefault="00C75F37" w:rsidP="00AC7FD5">
          <w:pPr>
            <w:pStyle w:val="Header"/>
            <w:jc w:val="right"/>
          </w:pPr>
          <w:r>
            <w:rPr>
              <w:noProof/>
            </w:rPr>
            <w:drawing>
              <wp:inline distT="0" distB="0" distL="0" distR="0" wp14:anchorId="2D88951B" wp14:editId="6BCCE77A">
                <wp:extent cx="1564640" cy="719455"/>
                <wp:effectExtent l="0" t="0" r="0" b="4445"/>
                <wp:docPr id="5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6EFADF" w14:textId="77777777" w:rsidR="00C75F37" w:rsidRPr="00AC7FD5" w:rsidRDefault="00C75F37" w:rsidP="00AC7FD5">
    <w:pPr>
      <w:pStyle w:val="Heade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C0215" w14:textId="77777777" w:rsidR="00C75F37" w:rsidRPr="00307E47" w:rsidRDefault="00C75F37" w:rsidP="00307E47">
    <w:pPr>
      <w:pStyle w:val="Header"/>
    </w:pPr>
    <w:r>
      <w:rPr>
        <w:noProof/>
      </w:rPr>
      <w:drawing>
        <wp:anchor distT="0" distB="0" distL="114300" distR="114300" simplePos="0" relativeHeight="251658240" behindDoc="1" locked="0" layoutInCell="1" allowOverlap="1" wp14:anchorId="0535783D" wp14:editId="6F52607F">
          <wp:simplePos x="0" y="0"/>
          <wp:positionH relativeFrom="page">
            <wp:align>left</wp:align>
          </wp:positionH>
          <wp:positionV relativeFrom="paragraph">
            <wp:posOffset>-292195</wp:posOffset>
          </wp:positionV>
          <wp:extent cx="7560000" cy="10695176"/>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51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BB64E8A"/>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C5C00BC6"/>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711812C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8090003"/>
    <w:lvl w:ilvl="0">
      <w:start w:val="1"/>
      <w:numFmt w:val="bullet"/>
      <w:lvlText w:val="o"/>
      <w:lvlJc w:val="left"/>
      <w:pPr>
        <w:ind w:left="643" w:hanging="360"/>
      </w:pPr>
      <w:rPr>
        <w:rFonts w:ascii="Courier New" w:hAnsi="Courier New" w:cs="Courier New" w:hint="default"/>
      </w:rPr>
    </w:lvl>
  </w:abstractNum>
  <w:abstractNum w:abstractNumId="4" w15:restartNumberingAfterBreak="0">
    <w:nsid w:val="FFFFFF88"/>
    <w:multiLevelType w:val="singleLevel"/>
    <w:tmpl w:val="5420DBA4"/>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08090003"/>
    <w:lvl w:ilvl="0">
      <w:start w:val="1"/>
      <w:numFmt w:val="bullet"/>
      <w:lvlText w:val="o"/>
      <w:lvlJc w:val="left"/>
      <w:pPr>
        <w:ind w:left="360" w:hanging="360"/>
      </w:pPr>
      <w:rPr>
        <w:rFonts w:ascii="Courier New" w:hAnsi="Courier New" w:cs="Courier New" w:hint="default"/>
      </w:rPr>
    </w:lvl>
  </w:abstractNum>
  <w:abstractNum w:abstractNumId="6" w15:restartNumberingAfterBreak="0">
    <w:nsid w:val="00AC6A35"/>
    <w:multiLevelType w:val="hybridMultilevel"/>
    <w:tmpl w:val="998073DC"/>
    <w:lvl w:ilvl="0" w:tplc="ED64D9A4">
      <w:start w:val="1"/>
      <w:numFmt w:val="decimal"/>
      <w:pStyle w:val="STPR2TableNumberLis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5D624F1"/>
    <w:multiLevelType w:val="hybridMultilevel"/>
    <w:tmpl w:val="BB948F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AF1E1E"/>
    <w:multiLevelType w:val="hybridMultilevel"/>
    <w:tmpl w:val="CCB4B21C"/>
    <w:lvl w:ilvl="0" w:tplc="7C78792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CE2061"/>
    <w:multiLevelType w:val="hybridMultilevel"/>
    <w:tmpl w:val="C48847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C17D9E"/>
    <w:multiLevelType w:val="hybridMultilevel"/>
    <w:tmpl w:val="683C5FF6"/>
    <w:lvl w:ilvl="0" w:tplc="679AF484">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360160"/>
    <w:multiLevelType w:val="hybridMultilevel"/>
    <w:tmpl w:val="90BABAA2"/>
    <w:lvl w:ilvl="0" w:tplc="0A327582">
      <w:start w:val="1"/>
      <w:numFmt w:val="bullet"/>
      <w:lvlText w:val=""/>
      <w:lvlJc w:val="righ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0744E8"/>
    <w:multiLevelType w:val="hybridMultilevel"/>
    <w:tmpl w:val="72361E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0803ECE"/>
    <w:multiLevelType w:val="hybridMultilevel"/>
    <w:tmpl w:val="3D88D6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993DB0"/>
    <w:multiLevelType w:val="multilevel"/>
    <w:tmpl w:val="D4E00DA4"/>
    <w:lvl w:ilvl="0">
      <w:start w:val="1"/>
      <w:numFmt w:val="decimal"/>
      <w:pStyle w:val="STPR2Heading1"/>
      <w:lvlText w:val="%1."/>
      <w:lvlJc w:val="left"/>
      <w:pPr>
        <w:ind w:left="360" w:hanging="360"/>
      </w:pPr>
    </w:lvl>
    <w:lvl w:ilvl="1">
      <w:start w:val="1"/>
      <w:numFmt w:val="decimal"/>
      <w:pStyle w:val="STPR2Heading2"/>
      <w:lvlText w:val="%1.%2."/>
      <w:lvlJc w:val="left"/>
      <w:pPr>
        <w:ind w:left="792" w:hanging="432"/>
      </w:pPr>
      <w:rPr>
        <w:color w:val="626266"/>
        <w:sz w:val="28"/>
        <w:szCs w:val="28"/>
      </w:rPr>
    </w:lvl>
    <w:lvl w:ilvl="2">
      <w:start w:val="1"/>
      <w:numFmt w:val="decimal"/>
      <w:pStyle w:val="STPR2Heading3"/>
      <w:lvlText w:val="%1.%2.%3."/>
      <w:lvlJc w:val="left"/>
      <w:pPr>
        <w:ind w:left="1224" w:hanging="504"/>
      </w:pPr>
      <w:rPr>
        <w:color w:val="626266"/>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4756F3F"/>
    <w:multiLevelType w:val="hybridMultilevel"/>
    <w:tmpl w:val="0F463E78"/>
    <w:lvl w:ilvl="0" w:tplc="D98ED3E2">
      <w:start w:val="1"/>
      <w:numFmt w:val="decimal"/>
      <w:pStyle w:val="STPR2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436743"/>
    <w:multiLevelType w:val="hybridMultilevel"/>
    <w:tmpl w:val="9E4E7F56"/>
    <w:lvl w:ilvl="0" w:tplc="08090003">
      <w:start w:val="1"/>
      <w:numFmt w:val="bullet"/>
      <w:lvlText w:val="o"/>
      <w:lvlJc w:val="left"/>
      <w:pPr>
        <w:ind w:left="960" w:hanging="360"/>
      </w:pPr>
      <w:rPr>
        <w:rFonts w:ascii="Courier New" w:hAnsi="Courier New" w:cs="Courier New"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7" w15:restartNumberingAfterBreak="0">
    <w:nsid w:val="18233321"/>
    <w:multiLevelType w:val="hybridMultilevel"/>
    <w:tmpl w:val="50E611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337BCF"/>
    <w:multiLevelType w:val="hybridMultilevel"/>
    <w:tmpl w:val="1E82C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376829"/>
    <w:multiLevelType w:val="hybridMultilevel"/>
    <w:tmpl w:val="8EA603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416B1E"/>
    <w:multiLevelType w:val="multilevel"/>
    <w:tmpl w:val="C292F430"/>
    <w:lvl w:ilvl="0">
      <w:start w:val="28"/>
      <w:numFmt w:val="decimal"/>
      <w:lvlText w:val="%1."/>
      <w:lvlJc w:val="left"/>
      <w:pPr>
        <w:tabs>
          <w:tab w:val="num" w:pos="720"/>
        </w:tabs>
        <w:ind w:left="720" w:hanging="360"/>
      </w:pPr>
      <w:rPr>
        <w:rFonts w:hint="default"/>
      </w:rPr>
    </w:lvl>
    <w:lvl w:ilvl="1">
      <w:start w:val="39"/>
      <w:numFmt w:val="decimal"/>
      <w:lvlText w:val="%2."/>
      <w:lvlJc w:val="left"/>
      <w:pPr>
        <w:tabs>
          <w:tab w:val="num" w:pos="1440"/>
        </w:tabs>
        <w:ind w:left="1440" w:hanging="360"/>
      </w:pPr>
      <w:rPr>
        <w:rFonts w:hint="default"/>
        <w:sz w:val="24"/>
        <w:szCs w:val="24"/>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211C6554"/>
    <w:multiLevelType w:val="hybridMultilevel"/>
    <w:tmpl w:val="34F04466"/>
    <w:lvl w:ilvl="0" w:tplc="08090003">
      <w:start w:val="1"/>
      <w:numFmt w:val="bullet"/>
      <w:lvlText w:val="o"/>
      <w:lvlJc w:val="left"/>
      <w:pPr>
        <w:ind w:left="717" w:hanging="360"/>
      </w:pPr>
      <w:rPr>
        <w:rFonts w:ascii="Courier New" w:hAnsi="Courier New" w:cs="Courier New"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2" w15:restartNumberingAfterBreak="0">
    <w:nsid w:val="229017FC"/>
    <w:multiLevelType w:val="hybridMultilevel"/>
    <w:tmpl w:val="9B0202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717179"/>
    <w:multiLevelType w:val="multilevel"/>
    <w:tmpl w:val="15CEF56C"/>
    <w:lvl w:ilvl="0">
      <w:start w:val="29"/>
      <w:numFmt w:val="decimal"/>
      <w:lvlText w:val="%1."/>
      <w:lvlJc w:val="left"/>
      <w:pPr>
        <w:tabs>
          <w:tab w:val="num" w:pos="720"/>
        </w:tabs>
        <w:ind w:left="720" w:hanging="360"/>
      </w:pPr>
      <w:rPr>
        <w:rFonts w:hint="default"/>
      </w:rPr>
    </w:lvl>
    <w:lvl w:ilvl="1">
      <w:start w:val="39"/>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23AE74B1"/>
    <w:multiLevelType w:val="hybridMultilevel"/>
    <w:tmpl w:val="B9E4F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BD2CE5"/>
    <w:multiLevelType w:val="hybridMultilevel"/>
    <w:tmpl w:val="2026CA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D81D54"/>
    <w:multiLevelType w:val="hybridMultilevel"/>
    <w:tmpl w:val="8BF477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395474"/>
    <w:multiLevelType w:val="multilevel"/>
    <w:tmpl w:val="8902A21C"/>
    <w:lvl w:ilvl="0">
      <w:start w:val="36"/>
      <w:numFmt w:val="decimal"/>
      <w:lvlText w:val="%1."/>
      <w:lvlJc w:val="left"/>
      <w:pPr>
        <w:tabs>
          <w:tab w:val="num" w:pos="720"/>
        </w:tabs>
        <w:ind w:left="720" w:hanging="360"/>
      </w:pPr>
      <w:rPr>
        <w:rFonts w:hint="default"/>
      </w:rPr>
    </w:lvl>
    <w:lvl w:ilvl="1">
      <w:start w:val="39"/>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43880593"/>
    <w:multiLevelType w:val="hybridMultilevel"/>
    <w:tmpl w:val="12CA2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30" w15:restartNumberingAfterBreak="0">
    <w:nsid w:val="47443188"/>
    <w:multiLevelType w:val="hybridMultilevel"/>
    <w:tmpl w:val="AAFC1748"/>
    <w:lvl w:ilvl="0" w:tplc="A596F742">
      <w:start w:val="1"/>
      <w:numFmt w:val="bullet"/>
      <w:pStyle w:val="STPR2BulletsLevel1"/>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9E64E45"/>
    <w:multiLevelType w:val="multilevel"/>
    <w:tmpl w:val="15CEF56C"/>
    <w:lvl w:ilvl="0">
      <w:start w:val="29"/>
      <w:numFmt w:val="decimal"/>
      <w:lvlText w:val="%1."/>
      <w:lvlJc w:val="left"/>
      <w:pPr>
        <w:tabs>
          <w:tab w:val="num" w:pos="720"/>
        </w:tabs>
        <w:ind w:left="720" w:hanging="360"/>
      </w:pPr>
      <w:rPr>
        <w:rFonts w:hint="default"/>
      </w:rPr>
    </w:lvl>
    <w:lvl w:ilvl="1">
      <w:start w:val="39"/>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4A130F78"/>
    <w:multiLevelType w:val="multilevel"/>
    <w:tmpl w:val="79BEC9F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i w:val="0"/>
        <w:sz w:val="24"/>
        <w:szCs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4A722B6C"/>
    <w:multiLevelType w:val="hybridMultilevel"/>
    <w:tmpl w:val="206C5052"/>
    <w:lvl w:ilvl="0" w:tplc="08090003">
      <w:start w:val="1"/>
      <w:numFmt w:val="bullet"/>
      <w:lvlText w:val="o"/>
      <w:lvlJc w:val="left"/>
      <w:pPr>
        <w:ind w:left="840" w:hanging="360"/>
      </w:pPr>
      <w:rPr>
        <w:rFonts w:ascii="Courier New" w:hAnsi="Courier New" w:cs="Courier New"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4" w15:restartNumberingAfterBreak="0">
    <w:nsid w:val="4E607949"/>
    <w:multiLevelType w:val="multilevel"/>
    <w:tmpl w:val="15CEF56C"/>
    <w:lvl w:ilvl="0">
      <w:start w:val="29"/>
      <w:numFmt w:val="decimal"/>
      <w:lvlText w:val="%1."/>
      <w:lvlJc w:val="left"/>
      <w:pPr>
        <w:tabs>
          <w:tab w:val="num" w:pos="720"/>
        </w:tabs>
        <w:ind w:left="720" w:hanging="360"/>
      </w:pPr>
      <w:rPr>
        <w:rFonts w:hint="default"/>
      </w:rPr>
    </w:lvl>
    <w:lvl w:ilvl="1">
      <w:start w:val="39"/>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4EB961BB"/>
    <w:multiLevelType w:val="hybridMultilevel"/>
    <w:tmpl w:val="5FD840C4"/>
    <w:lvl w:ilvl="0" w:tplc="24762B84">
      <w:start w:val="1"/>
      <w:numFmt w:val="bullet"/>
      <w:pStyle w:val="STPR2BulletsLevel2"/>
      <w:lvlText w:val="-"/>
      <w:lvlJc w:val="left"/>
      <w:pPr>
        <w:ind w:left="1004" w:hanging="360"/>
      </w:pPr>
      <w:rPr>
        <w:rFonts w:ascii="Courier New" w:hAnsi="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51C66F03"/>
    <w:multiLevelType w:val="hybridMultilevel"/>
    <w:tmpl w:val="4F8E8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37738BF"/>
    <w:multiLevelType w:val="hybridMultilevel"/>
    <w:tmpl w:val="18E67B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A8033A6"/>
    <w:multiLevelType w:val="hybridMultilevel"/>
    <w:tmpl w:val="575A69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E34985"/>
    <w:multiLevelType w:val="multilevel"/>
    <w:tmpl w:val="6A64DE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040B46"/>
    <w:multiLevelType w:val="multilevel"/>
    <w:tmpl w:val="052A5C9E"/>
    <w:lvl w:ilvl="0">
      <w:start w:val="28"/>
      <w:numFmt w:val="decimal"/>
      <w:lvlText w:val="%1."/>
      <w:lvlJc w:val="left"/>
      <w:pPr>
        <w:tabs>
          <w:tab w:val="num" w:pos="720"/>
        </w:tabs>
        <w:ind w:left="720" w:hanging="360"/>
      </w:pPr>
      <w:rPr>
        <w:rFonts w:hint="default"/>
      </w:rPr>
    </w:lvl>
    <w:lvl w:ilvl="1">
      <w:start w:val="39"/>
      <w:numFmt w:val="decimal"/>
      <w:lvlText w:val="%2."/>
      <w:lvlJc w:val="left"/>
      <w:pPr>
        <w:tabs>
          <w:tab w:val="num" w:pos="1440"/>
        </w:tabs>
        <w:ind w:left="1440" w:hanging="360"/>
      </w:pPr>
      <w:rPr>
        <w:rFonts w:hint="default"/>
        <w:sz w:val="24"/>
        <w:szCs w:val="24"/>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15:restartNumberingAfterBreak="0">
    <w:nsid w:val="6AAF0400"/>
    <w:multiLevelType w:val="hybridMultilevel"/>
    <w:tmpl w:val="FFFFFFFF"/>
    <w:lvl w:ilvl="0" w:tplc="504A88E2">
      <w:start w:val="1"/>
      <w:numFmt w:val="bullet"/>
      <w:lvlText w:val=""/>
      <w:lvlJc w:val="left"/>
      <w:pPr>
        <w:ind w:left="720" w:hanging="360"/>
      </w:pPr>
      <w:rPr>
        <w:rFonts w:ascii="Symbol" w:hAnsi="Symbol" w:hint="default"/>
      </w:rPr>
    </w:lvl>
    <w:lvl w:ilvl="1" w:tplc="B2642B26">
      <w:start w:val="1"/>
      <w:numFmt w:val="bullet"/>
      <w:lvlText w:val="o"/>
      <w:lvlJc w:val="left"/>
      <w:pPr>
        <w:ind w:left="1440" w:hanging="360"/>
      </w:pPr>
      <w:rPr>
        <w:rFonts w:ascii="Courier New" w:hAnsi="Courier New" w:hint="default"/>
      </w:rPr>
    </w:lvl>
    <w:lvl w:ilvl="2" w:tplc="D0D06A36">
      <w:start w:val="1"/>
      <w:numFmt w:val="bullet"/>
      <w:lvlText w:val=""/>
      <w:lvlJc w:val="left"/>
      <w:pPr>
        <w:ind w:left="2160" w:hanging="360"/>
      </w:pPr>
      <w:rPr>
        <w:rFonts w:ascii="Wingdings" w:hAnsi="Wingdings" w:hint="default"/>
      </w:rPr>
    </w:lvl>
    <w:lvl w:ilvl="3" w:tplc="3814BFCE">
      <w:start w:val="1"/>
      <w:numFmt w:val="bullet"/>
      <w:lvlText w:val=""/>
      <w:lvlJc w:val="left"/>
      <w:pPr>
        <w:ind w:left="2880" w:hanging="360"/>
      </w:pPr>
      <w:rPr>
        <w:rFonts w:ascii="Symbol" w:hAnsi="Symbol" w:hint="default"/>
      </w:rPr>
    </w:lvl>
    <w:lvl w:ilvl="4" w:tplc="B210BB3E">
      <w:start w:val="1"/>
      <w:numFmt w:val="bullet"/>
      <w:lvlText w:val="o"/>
      <w:lvlJc w:val="left"/>
      <w:pPr>
        <w:ind w:left="3600" w:hanging="360"/>
      </w:pPr>
      <w:rPr>
        <w:rFonts w:ascii="Courier New" w:hAnsi="Courier New" w:hint="default"/>
      </w:rPr>
    </w:lvl>
    <w:lvl w:ilvl="5" w:tplc="DE586256">
      <w:start w:val="1"/>
      <w:numFmt w:val="bullet"/>
      <w:lvlText w:val=""/>
      <w:lvlJc w:val="left"/>
      <w:pPr>
        <w:ind w:left="4320" w:hanging="360"/>
      </w:pPr>
      <w:rPr>
        <w:rFonts w:ascii="Wingdings" w:hAnsi="Wingdings" w:hint="default"/>
      </w:rPr>
    </w:lvl>
    <w:lvl w:ilvl="6" w:tplc="D90E769E">
      <w:start w:val="1"/>
      <w:numFmt w:val="bullet"/>
      <w:lvlText w:val=""/>
      <w:lvlJc w:val="left"/>
      <w:pPr>
        <w:ind w:left="5040" w:hanging="360"/>
      </w:pPr>
      <w:rPr>
        <w:rFonts w:ascii="Symbol" w:hAnsi="Symbol" w:hint="default"/>
      </w:rPr>
    </w:lvl>
    <w:lvl w:ilvl="7" w:tplc="F1C242F2">
      <w:start w:val="1"/>
      <w:numFmt w:val="bullet"/>
      <w:lvlText w:val="o"/>
      <w:lvlJc w:val="left"/>
      <w:pPr>
        <w:ind w:left="5760" w:hanging="360"/>
      </w:pPr>
      <w:rPr>
        <w:rFonts w:ascii="Courier New" w:hAnsi="Courier New" w:hint="default"/>
      </w:rPr>
    </w:lvl>
    <w:lvl w:ilvl="8" w:tplc="A824E4F2">
      <w:start w:val="1"/>
      <w:numFmt w:val="bullet"/>
      <w:lvlText w:val=""/>
      <w:lvlJc w:val="left"/>
      <w:pPr>
        <w:ind w:left="6480" w:hanging="360"/>
      </w:pPr>
      <w:rPr>
        <w:rFonts w:ascii="Wingdings" w:hAnsi="Wingdings" w:hint="default"/>
      </w:rPr>
    </w:lvl>
  </w:abstractNum>
  <w:abstractNum w:abstractNumId="42" w15:restartNumberingAfterBreak="0">
    <w:nsid w:val="6BD62F5D"/>
    <w:multiLevelType w:val="multilevel"/>
    <w:tmpl w:val="8902A21C"/>
    <w:lvl w:ilvl="0">
      <w:start w:val="36"/>
      <w:numFmt w:val="decimal"/>
      <w:lvlText w:val="%1."/>
      <w:lvlJc w:val="left"/>
      <w:pPr>
        <w:tabs>
          <w:tab w:val="num" w:pos="360"/>
        </w:tabs>
        <w:ind w:left="360" w:hanging="360"/>
      </w:pPr>
      <w:rPr>
        <w:rFonts w:hint="default"/>
      </w:rPr>
    </w:lvl>
    <w:lvl w:ilvl="1">
      <w:start w:val="39"/>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3" w15:restartNumberingAfterBreak="0">
    <w:nsid w:val="70DE3698"/>
    <w:multiLevelType w:val="hybridMultilevel"/>
    <w:tmpl w:val="24AA1592"/>
    <w:lvl w:ilvl="0" w:tplc="08090003">
      <w:start w:val="1"/>
      <w:numFmt w:val="bullet"/>
      <w:lvlText w:val="o"/>
      <w:lvlJc w:val="left"/>
      <w:pPr>
        <w:ind w:left="840" w:hanging="360"/>
      </w:pPr>
      <w:rPr>
        <w:rFonts w:ascii="Courier New" w:hAnsi="Courier New" w:cs="Courier New"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4" w15:restartNumberingAfterBreak="0">
    <w:nsid w:val="710C2213"/>
    <w:multiLevelType w:val="hybridMultilevel"/>
    <w:tmpl w:val="5F0CE574"/>
    <w:lvl w:ilvl="0" w:tplc="4E743FB0">
      <w:start w:val="1"/>
      <w:numFmt w:val="lowerLetter"/>
      <w:pStyle w:val="STPR2Lett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A14F1D"/>
    <w:multiLevelType w:val="hybridMultilevel"/>
    <w:tmpl w:val="3140BA90"/>
    <w:lvl w:ilvl="0" w:tplc="C4A23668">
      <w:start w:val="1"/>
      <w:numFmt w:val="bullet"/>
      <w:pStyle w:val="STPR2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381B01"/>
    <w:multiLevelType w:val="hybridMultilevel"/>
    <w:tmpl w:val="6A58397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7" w15:restartNumberingAfterBreak="0">
    <w:nsid w:val="77792B47"/>
    <w:multiLevelType w:val="hybridMultilevel"/>
    <w:tmpl w:val="0860B6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99B0EC6"/>
    <w:multiLevelType w:val="hybridMultilevel"/>
    <w:tmpl w:val="E18672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FF0441"/>
    <w:multiLevelType w:val="hybridMultilevel"/>
    <w:tmpl w:val="E5AA35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2E31D4"/>
    <w:multiLevelType w:val="hybridMultilevel"/>
    <w:tmpl w:val="A272584E"/>
    <w:lvl w:ilvl="0" w:tplc="08090003">
      <w:start w:val="1"/>
      <w:numFmt w:val="bullet"/>
      <w:lvlText w:val="o"/>
      <w:lvlJc w:val="left"/>
      <w:pPr>
        <w:ind w:left="840" w:hanging="360"/>
      </w:pPr>
      <w:rPr>
        <w:rFonts w:ascii="Courier New" w:hAnsi="Courier New" w:cs="Courier New"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51" w15:restartNumberingAfterBreak="0">
    <w:nsid w:val="7C884A18"/>
    <w:multiLevelType w:val="hybridMultilevel"/>
    <w:tmpl w:val="6784A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D335F9B"/>
    <w:multiLevelType w:val="multilevel"/>
    <w:tmpl w:val="8902A21C"/>
    <w:lvl w:ilvl="0">
      <w:start w:val="36"/>
      <w:numFmt w:val="decimal"/>
      <w:lvlText w:val="%1."/>
      <w:lvlJc w:val="left"/>
      <w:pPr>
        <w:tabs>
          <w:tab w:val="num" w:pos="720"/>
        </w:tabs>
        <w:ind w:left="720" w:hanging="360"/>
      </w:pPr>
      <w:rPr>
        <w:rFonts w:hint="default"/>
      </w:rPr>
    </w:lvl>
    <w:lvl w:ilvl="1">
      <w:start w:val="39"/>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3" w15:restartNumberingAfterBreak="0">
    <w:nsid w:val="7DE3478B"/>
    <w:multiLevelType w:val="hybridMultilevel"/>
    <w:tmpl w:val="B4E44646"/>
    <w:lvl w:ilvl="0" w:tplc="6C346B5E">
      <w:start w:val="1"/>
      <w:numFmt w:val="bullet"/>
      <w:lvlText w:val=""/>
      <w:lvlJc w:val="left"/>
      <w:pPr>
        <w:ind w:left="720" w:hanging="360"/>
      </w:pPr>
      <w:rPr>
        <w:rFonts w:ascii="Wingdings" w:hAnsi="Wingdings" w:hint="default"/>
      </w:rPr>
    </w:lvl>
    <w:lvl w:ilvl="1" w:tplc="9538F2BC">
      <w:start w:val="1"/>
      <w:numFmt w:val="bullet"/>
      <w:lvlText w:val="o"/>
      <w:lvlJc w:val="left"/>
      <w:pPr>
        <w:ind w:left="1440" w:hanging="360"/>
      </w:pPr>
      <w:rPr>
        <w:rFonts w:ascii="Courier New" w:hAnsi="Courier New" w:hint="default"/>
      </w:rPr>
    </w:lvl>
    <w:lvl w:ilvl="2" w:tplc="C6A43D7A">
      <w:start w:val="1"/>
      <w:numFmt w:val="bullet"/>
      <w:lvlText w:val=""/>
      <w:lvlJc w:val="left"/>
      <w:pPr>
        <w:ind w:left="2160" w:hanging="360"/>
      </w:pPr>
      <w:rPr>
        <w:rFonts w:ascii="Wingdings" w:hAnsi="Wingdings" w:hint="default"/>
      </w:rPr>
    </w:lvl>
    <w:lvl w:ilvl="3" w:tplc="C0AE6172">
      <w:start w:val="1"/>
      <w:numFmt w:val="bullet"/>
      <w:lvlText w:val=""/>
      <w:lvlJc w:val="left"/>
      <w:pPr>
        <w:ind w:left="2880" w:hanging="360"/>
      </w:pPr>
      <w:rPr>
        <w:rFonts w:ascii="Symbol" w:hAnsi="Symbol" w:hint="default"/>
      </w:rPr>
    </w:lvl>
    <w:lvl w:ilvl="4" w:tplc="B77ED44C">
      <w:start w:val="1"/>
      <w:numFmt w:val="bullet"/>
      <w:lvlText w:val="o"/>
      <w:lvlJc w:val="left"/>
      <w:pPr>
        <w:ind w:left="3600" w:hanging="360"/>
      </w:pPr>
      <w:rPr>
        <w:rFonts w:ascii="Courier New" w:hAnsi="Courier New" w:hint="default"/>
      </w:rPr>
    </w:lvl>
    <w:lvl w:ilvl="5" w:tplc="18F0009A">
      <w:start w:val="1"/>
      <w:numFmt w:val="bullet"/>
      <w:lvlText w:val=""/>
      <w:lvlJc w:val="left"/>
      <w:pPr>
        <w:ind w:left="4320" w:hanging="360"/>
      </w:pPr>
      <w:rPr>
        <w:rFonts w:ascii="Wingdings" w:hAnsi="Wingdings" w:hint="default"/>
      </w:rPr>
    </w:lvl>
    <w:lvl w:ilvl="6" w:tplc="70588322">
      <w:start w:val="1"/>
      <w:numFmt w:val="bullet"/>
      <w:lvlText w:val=""/>
      <w:lvlJc w:val="left"/>
      <w:pPr>
        <w:ind w:left="5040" w:hanging="360"/>
      </w:pPr>
      <w:rPr>
        <w:rFonts w:ascii="Symbol" w:hAnsi="Symbol" w:hint="default"/>
      </w:rPr>
    </w:lvl>
    <w:lvl w:ilvl="7" w:tplc="1B90EA82">
      <w:start w:val="1"/>
      <w:numFmt w:val="bullet"/>
      <w:lvlText w:val="o"/>
      <w:lvlJc w:val="left"/>
      <w:pPr>
        <w:ind w:left="5760" w:hanging="360"/>
      </w:pPr>
      <w:rPr>
        <w:rFonts w:ascii="Courier New" w:hAnsi="Courier New" w:hint="default"/>
      </w:rPr>
    </w:lvl>
    <w:lvl w:ilvl="8" w:tplc="3370DDF8">
      <w:start w:val="1"/>
      <w:numFmt w:val="bullet"/>
      <w:lvlText w:val=""/>
      <w:lvlJc w:val="left"/>
      <w:pPr>
        <w:ind w:left="6480" w:hanging="360"/>
      </w:pPr>
      <w:rPr>
        <w:rFonts w:ascii="Wingdings" w:hAnsi="Wingdings" w:hint="default"/>
      </w:rPr>
    </w:lvl>
  </w:abstractNum>
  <w:num w:numId="1">
    <w:abstractNumId w:val="30"/>
  </w:num>
  <w:num w:numId="2">
    <w:abstractNumId w:val="35"/>
  </w:num>
  <w:num w:numId="3">
    <w:abstractNumId w:val="15"/>
  </w:num>
  <w:num w:numId="4">
    <w:abstractNumId w:val="44"/>
  </w:num>
  <w:num w:numId="5">
    <w:abstractNumId w:val="45"/>
  </w:num>
  <w:num w:numId="6">
    <w:abstractNumId w:val="6"/>
  </w:num>
  <w:num w:numId="7">
    <w:abstractNumId w:val="15"/>
    <w:lvlOverride w:ilvl="0">
      <w:startOverride w:val="1"/>
    </w:lvlOverride>
  </w:num>
  <w:num w:numId="8">
    <w:abstractNumId w:val="14"/>
  </w:num>
  <w:num w:numId="9">
    <w:abstractNumId w:val="5"/>
  </w:num>
  <w:num w:numId="10">
    <w:abstractNumId w:val="3"/>
  </w:num>
  <w:num w:numId="11">
    <w:abstractNumId w:val="2"/>
  </w:num>
  <w:num w:numId="12">
    <w:abstractNumId w:val="29"/>
  </w:num>
  <w:num w:numId="13">
    <w:abstractNumId w:val="17"/>
  </w:num>
  <w:num w:numId="14">
    <w:abstractNumId w:val="18"/>
  </w:num>
  <w:num w:numId="15">
    <w:abstractNumId w:val="46"/>
  </w:num>
  <w:num w:numId="16">
    <w:abstractNumId w:val="36"/>
  </w:num>
  <w:num w:numId="17">
    <w:abstractNumId w:val="39"/>
  </w:num>
  <w:num w:numId="18">
    <w:abstractNumId w:val="1"/>
  </w:num>
  <w:num w:numId="19">
    <w:abstractNumId w:val="0"/>
  </w:num>
  <w:num w:numId="20">
    <w:abstractNumId w:val="24"/>
  </w:num>
  <w:num w:numId="21">
    <w:abstractNumId w:val="40"/>
  </w:num>
  <w:num w:numId="22">
    <w:abstractNumId w:val="23"/>
  </w:num>
  <w:num w:numId="23">
    <w:abstractNumId w:val="52"/>
  </w:num>
  <w:num w:numId="24">
    <w:abstractNumId w:val="28"/>
  </w:num>
  <w:num w:numId="25">
    <w:abstractNumId w:val="47"/>
  </w:num>
  <w:num w:numId="26">
    <w:abstractNumId w:val="8"/>
  </w:num>
  <w:num w:numId="27">
    <w:abstractNumId w:val="31"/>
  </w:num>
  <w:num w:numId="28">
    <w:abstractNumId w:val="42"/>
  </w:num>
  <w:num w:numId="29">
    <w:abstractNumId w:val="20"/>
  </w:num>
  <w:num w:numId="30">
    <w:abstractNumId w:val="13"/>
  </w:num>
  <w:num w:numId="31">
    <w:abstractNumId w:val="32"/>
  </w:num>
  <w:num w:numId="32">
    <w:abstractNumId w:val="27"/>
  </w:num>
  <w:num w:numId="33">
    <w:abstractNumId w:val="34"/>
  </w:num>
  <w:num w:numId="34">
    <w:abstractNumId w:val="4"/>
  </w:num>
  <w:num w:numId="35">
    <w:abstractNumId w:val="14"/>
  </w:num>
  <w:num w:numId="36">
    <w:abstractNumId w:val="4"/>
    <w:lvlOverride w:ilvl="0">
      <w:startOverride w:val="1"/>
    </w:lvlOverride>
  </w:num>
  <w:num w:numId="37">
    <w:abstractNumId w:val="4"/>
    <w:lvlOverride w:ilvl="0">
      <w:startOverride w:val="1"/>
    </w:lvlOverride>
  </w:num>
  <w:num w:numId="38">
    <w:abstractNumId w:val="41"/>
  </w:num>
  <w:num w:numId="39">
    <w:abstractNumId w:val="5"/>
  </w:num>
  <w:num w:numId="40">
    <w:abstractNumId w:val="30"/>
  </w:num>
  <w:num w:numId="41">
    <w:abstractNumId w:val="32"/>
  </w:num>
  <w:num w:numId="42">
    <w:abstractNumId w:val="32"/>
  </w:num>
  <w:num w:numId="43">
    <w:abstractNumId w:val="32"/>
  </w:num>
  <w:num w:numId="44">
    <w:abstractNumId w:val="15"/>
    <w:lvlOverride w:ilvl="0">
      <w:startOverride w:val="36"/>
    </w:lvlOverride>
  </w:num>
  <w:num w:numId="45">
    <w:abstractNumId w:val="30"/>
  </w:num>
  <w:num w:numId="46">
    <w:abstractNumId w:val="30"/>
  </w:num>
  <w:num w:numId="47">
    <w:abstractNumId w:val="30"/>
  </w:num>
  <w:num w:numId="48">
    <w:abstractNumId w:val="30"/>
  </w:num>
  <w:num w:numId="49">
    <w:abstractNumId w:val="30"/>
  </w:num>
  <w:num w:numId="50">
    <w:abstractNumId w:val="30"/>
  </w:num>
  <w:num w:numId="51">
    <w:abstractNumId w:val="30"/>
  </w:num>
  <w:num w:numId="52">
    <w:abstractNumId w:val="30"/>
  </w:num>
  <w:num w:numId="53">
    <w:abstractNumId w:val="30"/>
  </w:num>
  <w:num w:numId="54">
    <w:abstractNumId w:val="30"/>
  </w:num>
  <w:num w:numId="55">
    <w:abstractNumId w:val="30"/>
  </w:num>
  <w:num w:numId="56">
    <w:abstractNumId w:val="30"/>
  </w:num>
  <w:num w:numId="57">
    <w:abstractNumId w:val="30"/>
  </w:num>
  <w:num w:numId="58">
    <w:abstractNumId w:val="30"/>
  </w:num>
  <w:num w:numId="59">
    <w:abstractNumId w:val="30"/>
  </w:num>
  <w:num w:numId="60">
    <w:abstractNumId w:val="30"/>
  </w:num>
  <w:num w:numId="61">
    <w:abstractNumId w:val="30"/>
  </w:num>
  <w:num w:numId="62">
    <w:abstractNumId w:val="30"/>
  </w:num>
  <w:num w:numId="63">
    <w:abstractNumId w:val="30"/>
  </w:num>
  <w:num w:numId="64">
    <w:abstractNumId w:val="30"/>
  </w:num>
  <w:num w:numId="65">
    <w:abstractNumId w:val="30"/>
  </w:num>
  <w:num w:numId="66">
    <w:abstractNumId w:val="30"/>
  </w:num>
  <w:num w:numId="67">
    <w:abstractNumId w:val="30"/>
  </w:num>
  <w:num w:numId="68">
    <w:abstractNumId w:val="30"/>
  </w:num>
  <w:num w:numId="69">
    <w:abstractNumId w:val="30"/>
  </w:num>
  <w:num w:numId="70">
    <w:abstractNumId w:val="30"/>
  </w:num>
  <w:num w:numId="71">
    <w:abstractNumId w:val="30"/>
  </w:num>
  <w:num w:numId="72">
    <w:abstractNumId w:val="30"/>
  </w:num>
  <w:num w:numId="73">
    <w:abstractNumId w:val="30"/>
  </w:num>
  <w:num w:numId="74">
    <w:abstractNumId w:val="30"/>
  </w:num>
  <w:num w:numId="75">
    <w:abstractNumId w:val="30"/>
  </w:num>
  <w:num w:numId="76">
    <w:abstractNumId w:val="30"/>
  </w:num>
  <w:num w:numId="77">
    <w:abstractNumId w:val="30"/>
  </w:num>
  <w:num w:numId="78">
    <w:abstractNumId w:val="15"/>
  </w:num>
  <w:num w:numId="79">
    <w:abstractNumId w:val="15"/>
    <w:lvlOverride w:ilvl="0">
      <w:startOverride w:val="36"/>
    </w:lvlOverride>
  </w:num>
  <w:num w:numId="80">
    <w:abstractNumId w:val="37"/>
  </w:num>
  <w:num w:numId="81">
    <w:abstractNumId w:val="12"/>
  </w:num>
  <w:num w:numId="82">
    <w:abstractNumId w:val="11"/>
  </w:num>
  <w:num w:numId="83">
    <w:abstractNumId w:val="49"/>
  </w:num>
  <w:num w:numId="84">
    <w:abstractNumId w:val="38"/>
  </w:num>
  <w:num w:numId="85">
    <w:abstractNumId w:val="33"/>
  </w:num>
  <w:num w:numId="86">
    <w:abstractNumId w:val="7"/>
  </w:num>
  <w:num w:numId="87">
    <w:abstractNumId w:val="22"/>
  </w:num>
  <w:num w:numId="88">
    <w:abstractNumId w:val="16"/>
  </w:num>
  <w:num w:numId="89">
    <w:abstractNumId w:val="19"/>
  </w:num>
  <w:num w:numId="90">
    <w:abstractNumId w:val="21"/>
  </w:num>
  <w:num w:numId="91">
    <w:abstractNumId w:val="43"/>
  </w:num>
  <w:num w:numId="92">
    <w:abstractNumId w:val="9"/>
  </w:num>
  <w:num w:numId="93">
    <w:abstractNumId w:val="26"/>
  </w:num>
  <w:num w:numId="94">
    <w:abstractNumId w:val="48"/>
  </w:num>
  <w:num w:numId="95">
    <w:abstractNumId w:val="25"/>
  </w:num>
  <w:num w:numId="96">
    <w:abstractNumId w:val="50"/>
  </w:num>
  <w:num w:numId="97">
    <w:abstractNumId w:val="53"/>
  </w:num>
  <w:num w:numId="98">
    <w:abstractNumId w:val="51"/>
  </w:num>
  <w:num w:numId="99">
    <w:abstractNumId w:val="30"/>
  </w:num>
  <w:num w:numId="100">
    <w:abstractNumId w:val="30"/>
  </w:num>
  <w:num w:numId="101">
    <w:abstractNumId w:val="30"/>
  </w:num>
  <w:num w:numId="102">
    <w:abstractNumId w:val="30"/>
  </w:num>
  <w:num w:numId="103">
    <w:abstractNumId w:val="30"/>
  </w:num>
  <w:num w:numId="104">
    <w:abstractNumId w:val="30"/>
  </w:num>
  <w:num w:numId="105">
    <w:abstractNumId w:val="30"/>
  </w:num>
  <w:num w:numId="106">
    <w:abstractNumId w:val="30"/>
  </w:num>
  <w:num w:numId="107">
    <w:abstractNumId w:val="30"/>
  </w:num>
  <w:num w:numId="108">
    <w:abstractNumId w:val="30"/>
  </w:num>
  <w:num w:numId="109">
    <w:abstractNumId w:val="30"/>
  </w:num>
  <w:num w:numId="110">
    <w:abstractNumId w:val="30"/>
  </w:num>
  <w:num w:numId="111">
    <w:abstractNumId w:val="30"/>
  </w:num>
  <w:num w:numId="112">
    <w:abstractNumId w:val="30"/>
  </w:num>
  <w:num w:numId="113">
    <w:abstractNumId w:val="30"/>
  </w:num>
  <w:num w:numId="114">
    <w:abstractNumId w:val="30"/>
  </w:num>
  <w:num w:numId="115">
    <w:abstractNumId w:val="30"/>
  </w:num>
  <w:num w:numId="116">
    <w:abstractNumId w:val="30"/>
  </w:num>
  <w:num w:numId="117">
    <w:abstractNumId w:val="30"/>
  </w:num>
  <w:num w:numId="118">
    <w:abstractNumId w:val="30"/>
  </w:num>
  <w:num w:numId="119">
    <w:abstractNumId w:val="30"/>
  </w:num>
  <w:num w:numId="120">
    <w:abstractNumId w:val="30"/>
  </w:num>
  <w:num w:numId="121">
    <w:abstractNumId w:val="30"/>
  </w:num>
  <w:num w:numId="122">
    <w:abstractNumId w:val="30"/>
  </w:num>
  <w:num w:numId="123">
    <w:abstractNumId w:val="10"/>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87"/>
    <w:rsid w:val="00000A8F"/>
    <w:rsid w:val="00002192"/>
    <w:rsid w:val="000032F3"/>
    <w:rsid w:val="000033E1"/>
    <w:rsid w:val="00003A45"/>
    <w:rsid w:val="00003D1A"/>
    <w:rsid w:val="00004467"/>
    <w:rsid w:val="00004706"/>
    <w:rsid w:val="00006B05"/>
    <w:rsid w:val="00006DD1"/>
    <w:rsid w:val="000073C5"/>
    <w:rsid w:val="00007BFC"/>
    <w:rsid w:val="00007F18"/>
    <w:rsid w:val="000106EB"/>
    <w:rsid w:val="00010DF9"/>
    <w:rsid w:val="00010FEE"/>
    <w:rsid w:val="000112F8"/>
    <w:rsid w:val="00011C4E"/>
    <w:rsid w:val="00012F99"/>
    <w:rsid w:val="0001359D"/>
    <w:rsid w:val="00013C0F"/>
    <w:rsid w:val="00013F70"/>
    <w:rsid w:val="00014462"/>
    <w:rsid w:val="00014A72"/>
    <w:rsid w:val="000151A0"/>
    <w:rsid w:val="000167A2"/>
    <w:rsid w:val="0001713E"/>
    <w:rsid w:val="0002034A"/>
    <w:rsid w:val="00020A71"/>
    <w:rsid w:val="0002116F"/>
    <w:rsid w:val="00021BB2"/>
    <w:rsid w:val="00021FE1"/>
    <w:rsid w:val="00022084"/>
    <w:rsid w:val="00022BCC"/>
    <w:rsid w:val="00022C1E"/>
    <w:rsid w:val="00022C33"/>
    <w:rsid w:val="000240FE"/>
    <w:rsid w:val="00024E9C"/>
    <w:rsid w:val="00025791"/>
    <w:rsid w:val="00026902"/>
    <w:rsid w:val="00027E94"/>
    <w:rsid w:val="00031080"/>
    <w:rsid w:val="000313B0"/>
    <w:rsid w:val="00031756"/>
    <w:rsid w:val="000347A9"/>
    <w:rsid w:val="00034B05"/>
    <w:rsid w:val="00035083"/>
    <w:rsid w:val="00035236"/>
    <w:rsid w:val="000356B0"/>
    <w:rsid w:val="00037885"/>
    <w:rsid w:val="0004058E"/>
    <w:rsid w:val="00040EA7"/>
    <w:rsid w:val="00041357"/>
    <w:rsid w:val="00041FC4"/>
    <w:rsid w:val="00042699"/>
    <w:rsid w:val="00043747"/>
    <w:rsid w:val="0004381A"/>
    <w:rsid w:val="00044323"/>
    <w:rsid w:val="00044DC2"/>
    <w:rsid w:val="000450EF"/>
    <w:rsid w:val="000467E8"/>
    <w:rsid w:val="00046D4B"/>
    <w:rsid w:val="00046DC5"/>
    <w:rsid w:val="0004702B"/>
    <w:rsid w:val="00051E2D"/>
    <w:rsid w:val="00052517"/>
    <w:rsid w:val="00052707"/>
    <w:rsid w:val="00052916"/>
    <w:rsid w:val="00052C68"/>
    <w:rsid w:val="000536F9"/>
    <w:rsid w:val="00053913"/>
    <w:rsid w:val="0005413B"/>
    <w:rsid w:val="0005478B"/>
    <w:rsid w:val="00054D30"/>
    <w:rsid w:val="00055E07"/>
    <w:rsid w:val="00055FA3"/>
    <w:rsid w:val="000607A4"/>
    <w:rsid w:val="000609F5"/>
    <w:rsid w:val="00060D55"/>
    <w:rsid w:val="00062C8D"/>
    <w:rsid w:val="00062E93"/>
    <w:rsid w:val="0006338F"/>
    <w:rsid w:val="00063911"/>
    <w:rsid w:val="00064264"/>
    <w:rsid w:val="00064467"/>
    <w:rsid w:val="00064A3E"/>
    <w:rsid w:val="00066432"/>
    <w:rsid w:val="00066994"/>
    <w:rsid w:val="00066D66"/>
    <w:rsid w:val="00067C32"/>
    <w:rsid w:val="000704F5"/>
    <w:rsid w:val="00070533"/>
    <w:rsid w:val="00070A65"/>
    <w:rsid w:val="00071268"/>
    <w:rsid w:val="00071B73"/>
    <w:rsid w:val="0007284D"/>
    <w:rsid w:val="00072A74"/>
    <w:rsid w:val="00072B70"/>
    <w:rsid w:val="000730B8"/>
    <w:rsid w:val="00073404"/>
    <w:rsid w:val="000736F1"/>
    <w:rsid w:val="0007376F"/>
    <w:rsid w:val="0007379B"/>
    <w:rsid w:val="00073A20"/>
    <w:rsid w:val="00073B99"/>
    <w:rsid w:val="00073D36"/>
    <w:rsid w:val="00075F02"/>
    <w:rsid w:val="00075FC1"/>
    <w:rsid w:val="000760A8"/>
    <w:rsid w:val="00076284"/>
    <w:rsid w:val="00076F05"/>
    <w:rsid w:val="00076FC0"/>
    <w:rsid w:val="00077B4C"/>
    <w:rsid w:val="00080480"/>
    <w:rsid w:val="000809D1"/>
    <w:rsid w:val="00082596"/>
    <w:rsid w:val="00082D41"/>
    <w:rsid w:val="0008354A"/>
    <w:rsid w:val="00083A0C"/>
    <w:rsid w:val="00083E42"/>
    <w:rsid w:val="0008417C"/>
    <w:rsid w:val="00084784"/>
    <w:rsid w:val="00084AE7"/>
    <w:rsid w:val="00085891"/>
    <w:rsid w:val="00086F47"/>
    <w:rsid w:val="0008757C"/>
    <w:rsid w:val="00087CE6"/>
    <w:rsid w:val="0009015B"/>
    <w:rsid w:val="0009076E"/>
    <w:rsid w:val="00092351"/>
    <w:rsid w:val="00092D11"/>
    <w:rsid w:val="00092DB5"/>
    <w:rsid w:val="0009473F"/>
    <w:rsid w:val="000970D7"/>
    <w:rsid w:val="000A0738"/>
    <w:rsid w:val="000A115B"/>
    <w:rsid w:val="000A1682"/>
    <w:rsid w:val="000A3604"/>
    <w:rsid w:val="000A45EC"/>
    <w:rsid w:val="000A467E"/>
    <w:rsid w:val="000A4D05"/>
    <w:rsid w:val="000A4F73"/>
    <w:rsid w:val="000A5B9B"/>
    <w:rsid w:val="000A64B3"/>
    <w:rsid w:val="000A73D3"/>
    <w:rsid w:val="000A7D5C"/>
    <w:rsid w:val="000B0482"/>
    <w:rsid w:val="000B07D1"/>
    <w:rsid w:val="000B0D84"/>
    <w:rsid w:val="000B112D"/>
    <w:rsid w:val="000B1BB0"/>
    <w:rsid w:val="000B27ED"/>
    <w:rsid w:val="000B2A79"/>
    <w:rsid w:val="000B3385"/>
    <w:rsid w:val="000B3C7A"/>
    <w:rsid w:val="000B4757"/>
    <w:rsid w:val="000B48D8"/>
    <w:rsid w:val="000B54B3"/>
    <w:rsid w:val="000B55E2"/>
    <w:rsid w:val="000B578A"/>
    <w:rsid w:val="000B587F"/>
    <w:rsid w:val="000B58D2"/>
    <w:rsid w:val="000B5999"/>
    <w:rsid w:val="000B608E"/>
    <w:rsid w:val="000B67A8"/>
    <w:rsid w:val="000B7E4D"/>
    <w:rsid w:val="000C13A2"/>
    <w:rsid w:val="000C15A2"/>
    <w:rsid w:val="000C17D5"/>
    <w:rsid w:val="000C180B"/>
    <w:rsid w:val="000C1A81"/>
    <w:rsid w:val="000C2A61"/>
    <w:rsid w:val="000C2AD9"/>
    <w:rsid w:val="000C2E07"/>
    <w:rsid w:val="000C3CD7"/>
    <w:rsid w:val="000C3D86"/>
    <w:rsid w:val="000C3F0B"/>
    <w:rsid w:val="000C5BDF"/>
    <w:rsid w:val="000C66E7"/>
    <w:rsid w:val="000C6CDD"/>
    <w:rsid w:val="000C7B24"/>
    <w:rsid w:val="000D0289"/>
    <w:rsid w:val="000D0E29"/>
    <w:rsid w:val="000D1288"/>
    <w:rsid w:val="000D1290"/>
    <w:rsid w:val="000D181A"/>
    <w:rsid w:val="000D1A8B"/>
    <w:rsid w:val="000D23BA"/>
    <w:rsid w:val="000D243F"/>
    <w:rsid w:val="000D25BB"/>
    <w:rsid w:val="000D3CA1"/>
    <w:rsid w:val="000D4B2E"/>
    <w:rsid w:val="000D570C"/>
    <w:rsid w:val="000D6689"/>
    <w:rsid w:val="000D6D10"/>
    <w:rsid w:val="000D734A"/>
    <w:rsid w:val="000D7C4F"/>
    <w:rsid w:val="000E0663"/>
    <w:rsid w:val="000E09FA"/>
    <w:rsid w:val="000E1030"/>
    <w:rsid w:val="000E362C"/>
    <w:rsid w:val="000E3DB7"/>
    <w:rsid w:val="000E636F"/>
    <w:rsid w:val="000E64AE"/>
    <w:rsid w:val="000E65BB"/>
    <w:rsid w:val="000F0549"/>
    <w:rsid w:val="000F14A4"/>
    <w:rsid w:val="000F298D"/>
    <w:rsid w:val="000F2AF4"/>
    <w:rsid w:val="000F3A75"/>
    <w:rsid w:val="000F4B11"/>
    <w:rsid w:val="000F57A9"/>
    <w:rsid w:val="000F57DB"/>
    <w:rsid w:val="000F5F15"/>
    <w:rsid w:val="000F771C"/>
    <w:rsid w:val="000F7F16"/>
    <w:rsid w:val="00100436"/>
    <w:rsid w:val="00100A8C"/>
    <w:rsid w:val="00102AFB"/>
    <w:rsid w:val="00104BBD"/>
    <w:rsid w:val="00104FF7"/>
    <w:rsid w:val="00105901"/>
    <w:rsid w:val="001062EC"/>
    <w:rsid w:val="00106AD1"/>
    <w:rsid w:val="00110813"/>
    <w:rsid w:val="00112C65"/>
    <w:rsid w:val="001139C7"/>
    <w:rsid w:val="00113D9C"/>
    <w:rsid w:val="0011456A"/>
    <w:rsid w:val="001146C5"/>
    <w:rsid w:val="00114AE7"/>
    <w:rsid w:val="00114B28"/>
    <w:rsid w:val="00115D36"/>
    <w:rsid w:val="0011641D"/>
    <w:rsid w:val="00116D54"/>
    <w:rsid w:val="001170E8"/>
    <w:rsid w:val="0012120B"/>
    <w:rsid w:val="001216BB"/>
    <w:rsid w:val="00121C3C"/>
    <w:rsid w:val="00122816"/>
    <w:rsid w:val="00122823"/>
    <w:rsid w:val="00122B74"/>
    <w:rsid w:val="0012301E"/>
    <w:rsid w:val="00123119"/>
    <w:rsid w:val="0012385A"/>
    <w:rsid w:val="0012428E"/>
    <w:rsid w:val="00124460"/>
    <w:rsid w:val="00124B59"/>
    <w:rsid w:val="00125095"/>
    <w:rsid w:val="0012510B"/>
    <w:rsid w:val="001258AD"/>
    <w:rsid w:val="00125D68"/>
    <w:rsid w:val="00125EC5"/>
    <w:rsid w:val="00126633"/>
    <w:rsid w:val="00126827"/>
    <w:rsid w:val="00127206"/>
    <w:rsid w:val="00127609"/>
    <w:rsid w:val="00130B87"/>
    <w:rsid w:val="001312D3"/>
    <w:rsid w:val="0013153C"/>
    <w:rsid w:val="0013161E"/>
    <w:rsid w:val="00131B3B"/>
    <w:rsid w:val="00131B48"/>
    <w:rsid w:val="00132644"/>
    <w:rsid w:val="0013338A"/>
    <w:rsid w:val="00134827"/>
    <w:rsid w:val="00134890"/>
    <w:rsid w:val="001350DD"/>
    <w:rsid w:val="00135715"/>
    <w:rsid w:val="00136393"/>
    <w:rsid w:val="00136E80"/>
    <w:rsid w:val="00137AC9"/>
    <w:rsid w:val="00140113"/>
    <w:rsid w:val="001409A5"/>
    <w:rsid w:val="0014141A"/>
    <w:rsid w:val="00141960"/>
    <w:rsid w:val="00142EF7"/>
    <w:rsid w:val="00143711"/>
    <w:rsid w:val="00143B4E"/>
    <w:rsid w:val="00143D1F"/>
    <w:rsid w:val="00143D76"/>
    <w:rsid w:val="00143EC2"/>
    <w:rsid w:val="00144962"/>
    <w:rsid w:val="0014524E"/>
    <w:rsid w:val="001453E4"/>
    <w:rsid w:val="00145AF8"/>
    <w:rsid w:val="001463FE"/>
    <w:rsid w:val="001467F9"/>
    <w:rsid w:val="0014781F"/>
    <w:rsid w:val="0015010A"/>
    <w:rsid w:val="00151373"/>
    <w:rsid w:val="001519F4"/>
    <w:rsid w:val="001523C5"/>
    <w:rsid w:val="001526BE"/>
    <w:rsid w:val="001535B8"/>
    <w:rsid w:val="00153993"/>
    <w:rsid w:val="00153DD4"/>
    <w:rsid w:val="00155E4F"/>
    <w:rsid w:val="001560B4"/>
    <w:rsid w:val="00156662"/>
    <w:rsid w:val="00157C39"/>
    <w:rsid w:val="0016062F"/>
    <w:rsid w:val="0016130C"/>
    <w:rsid w:val="00162FF3"/>
    <w:rsid w:val="00163321"/>
    <w:rsid w:val="00163389"/>
    <w:rsid w:val="00163B12"/>
    <w:rsid w:val="00163EC1"/>
    <w:rsid w:val="00164079"/>
    <w:rsid w:val="001648C2"/>
    <w:rsid w:val="00164B08"/>
    <w:rsid w:val="00164BA4"/>
    <w:rsid w:val="00165409"/>
    <w:rsid w:val="00165A7D"/>
    <w:rsid w:val="00166418"/>
    <w:rsid w:val="001665FC"/>
    <w:rsid w:val="00167915"/>
    <w:rsid w:val="00170A75"/>
    <w:rsid w:val="001713B9"/>
    <w:rsid w:val="00171BB6"/>
    <w:rsid w:val="001728F4"/>
    <w:rsid w:val="0017328B"/>
    <w:rsid w:val="001734F0"/>
    <w:rsid w:val="00174052"/>
    <w:rsid w:val="0017413E"/>
    <w:rsid w:val="00174A8F"/>
    <w:rsid w:val="00175210"/>
    <w:rsid w:val="001762DE"/>
    <w:rsid w:val="00177864"/>
    <w:rsid w:val="00177D7A"/>
    <w:rsid w:val="00180381"/>
    <w:rsid w:val="00180513"/>
    <w:rsid w:val="0018110C"/>
    <w:rsid w:val="00181958"/>
    <w:rsid w:val="00181D7F"/>
    <w:rsid w:val="001823EA"/>
    <w:rsid w:val="00182EFF"/>
    <w:rsid w:val="001844AF"/>
    <w:rsid w:val="001846BB"/>
    <w:rsid w:val="00184F2D"/>
    <w:rsid w:val="001859EF"/>
    <w:rsid w:val="00185A5F"/>
    <w:rsid w:val="00186725"/>
    <w:rsid w:val="00186C81"/>
    <w:rsid w:val="001870FA"/>
    <w:rsid w:val="00187D3C"/>
    <w:rsid w:val="0019104A"/>
    <w:rsid w:val="00192FF1"/>
    <w:rsid w:val="001932E9"/>
    <w:rsid w:val="00194717"/>
    <w:rsid w:val="00194A7F"/>
    <w:rsid w:val="00194BDB"/>
    <w:rsid w:val="00195301"/>
    <w:rsid w:val="00196321"/>
    <w:rsid w:val="0019662F"/>
    <w:rsid w:val="00196804"/>
    <w:rsid w:val="00196CE3"/>
    <w:rsid w:val="00196ECA"/>
    <w:rsid w:val="00197B38"/>
    <w:rsid w:val="001A0502"/>
    <w:rsid w:val="001A0CBD"/>
    <w:rsid w:val="001A0F2B"/>
    <w:rsid w:val="001A1BDD"/>
    <w:rsid w:val="001A27B1"/>
    <w:rsid w:val="001A3575"/>
    <w:rsid w:val="001A38D9"/>
    <w:rsid w:val="001A43A0"/>
    <w:rsid w:val="001A4FAC"/>
    <w:rsid w:val="001A5180"/>
    <w:rsid w:val="001A52F7"/>
    <w:rsid w:val="001A57F8"/>
    <w:rsid w:val="001A5806"/>
    <w:rsid w:val="001A5C29"/>
    <w:rsid w:val="001A6030"/>
    <w:rsid w:val="001A6860"/>
    <w:rsid w:val="001A6A58"/>
    <w:rsid w:val="001A6FBB"/>
    <w:rsid w:val="001A7839"/>
    <w:rsid w:val="001B064B"/>
    <w:rsid w:val="001B1465"/>
    <w:rsid w:val="001B171E"/>
    <w:rsid w:val="001B195D"/>
    <w:rsid w:val="001B40C4"/>
    <w:rsid w:val="001B42F2"/>
    <w:rsid w:val="001B44B5"/>
    <w:rsid w:val="001B4B79"/>
    <w:rsid w:val="001B4E58"/>
    <w:rsid w:val="001B6A63"/>
    <w:rsid w:val="001B7C5E"/>
    <w:rsid w:val="001B7CBC"/>
    <w:rsid w:val="001B7DDE"/>
    <w:rsid w:val="001C07DD"/>
    <w:rsid w:val="001C12DE"/>
    <w:rsid w:val="001C1C20"/>
    <w:rsid w:val="001C2F9E"/>
    <w:rsid w:val="001C3C53"/>
    <w:rsid w:val="001C4057"/>
    <w:rsid w:val="001C4D76"/>
    <w:rsid w:val="001C5ECF"/>
    <w:rsid w:val="001C60C7"/>
    <w:rsid w:val="001C7071"/>
    <w:rsid w:val="001C75A2"/>
    <w:rsid w:val="001C7667"/>
    <w:rsid w:val="001C7703"/>
    <w:rsid w:val="001C7B1E"/>
    <w:rsid w:val="001D0A44"/>
    <w:rsid w:val="001D13B4"/>
    <w:rsid w:val="001D171A"/>
    <w:rsid w:val="001D18E9"/>
    <w:rsid w:val="001D2343"/>
    <w:rsid w:val="001D34C6"/>
    <w:rsid w:val="001D4BDF"/>
    <w:rsid w:val="001D4C98"/>
    <w:rsid w:val="001D553B"/>
    <w:rsid w:val="001D6BCC"/>
    <w:rsid w:val="001E105D"/>
    <w:rsid w:val="001E193E"/>
    <w:rsid w:val="001E242B"/>
    <w:rsid w:val="001E3654"/>
    <w:rsid w:val="001E38A0"/>
    <w:rsid w:val="001E4D55"/>
    <w:rsid w:val="001E7299"/>
    <w:rsid w:val="001E7672"/>
    <w:rsid w:val="001E7BDE"/>
    <w:rsid w:val="001E7D73"/>
    <w:rsid w:val="001F01DC"/>
    <w:rsid w:val="001F0641"/>
    <w:rsid w:val="001F0C8E"/>
    <w:rsid w:val="001F1214"/>
    <w:rsid w:val="001F2905"/>
    <w:rsid w:val="001F2CE9"/>
    <w:rsid w:val="001F32B4"/>
    <w:rsid w:val="001F3AEA"/>
    <w:rsid w:val="001F45B2"/>
    <w:rsid w:val="001F55FA"/>
    <w:rsid w:val="001F5645"/>
    <w:rsid w:val="001F5AA4"/>
    <w:rsid w:val="001F7B3A"/>
    <w:rsid w:val="002000A2"/>
    <w:rsid w:val="0020051B"/>
    <w:rsid w:val="002012AD"/>
    <w:rsid w:val="002014DD"/>
    <w:rsid w:val="002019FD"/>
    <w:rsid w:val="00203673"/>
    <w:rsid w:val="002041D2"/>
    <w:rsid w:val="0020453B"/>
    <w:rsid w:val="002055D0"/>
    <w:rsid w:val="00210366"/>
    <w:rsid w:val="00210C45"/>
    <w:rsid w:val="00211C68"/>
    <w:rsid w:val="00211F0C"/>
    <w:rsid w:val="0021265C"/>
    <w:rsid w:val="00212AA1"/>
    <w:rsid w:val="00212E34"/>
    <w:rsid w:val="00215426"/>
    <w:rsid w:val="00216FC1"/>
    <w:rsid w:val="00216FC9"/>
    <w:rsid w:val="00217E00"/>
    <w:rsid w:val="0022025A"/>
    <w:rsid w:val="002202B2"/>
    <w:rsid w:val="00220818"/>
    <w:rsid w:val="0022091F"/>
    <w:rsid w:val="00220C61"/>
    <w:rsid w:val="00220CA7"/>
    <w:rsid w:val="00221FFD"/>
    <w:rsid w:val="002228D2"/>
    <w:rsid w:val="00222A3D"/>
    <w:rsid w:val="00222EBE"/>
    <w:rsid w:val="00223503"/>
    <w:rsid w:val="0022557F"/>
    <w:rsid w:val="002261F0"/>
    <w:rsid w:val="00226D4C"/>
    <w:rsid w:val="00226F70"/>
    <w:rsid w:val="0022741A"/>
    <w:rsid w:val="00227BBD"/>
    <w:rsid w:val="00227C9B"/>
    <w:rsid w:val="002303B3"/>
    <w:rsid w:val="00230E63"/>
    <w:rsid w:val="0023210A"/>
    <w:rsid w:val="00233040"/>
    <w:rsid w:val="002339AA"/>
    <w:rsid w:val="002352EC"/>
    <w:rsid w:val="002353FC"/>
    <w:rsid w:val="00235DAA"/>
    <w:rsid w:val="00235DBD"/>
    <w:rsid w:val="0023667E"/>
    <w:rsid w:val="002368AB"/>
    <w:rsid w:val="002401F9"/>
    <w:rsid w:val="00241B34"/>
    <w:rsid w:val="0024203D"/>
    <w:rsid w:val="002427C0"/>
    <w:rsid w:val="00243904"/>
    <w:rsid w:val="0024442C"/>
    <w:rsid w:val="002456BF"/>
    <w:rsid w:val="002464D8"/>
    <w:rsid w:val="00246994"/>
    <w:rsid w:val="002470FC"/>
    <w:rsid w:val="00250B53"/>
    <w:rsid w:val="00250F62"/>
    <w:rsid w:val="00251A5F"/>
    <w:rsid w:val="0025279F"/>
    <w:rsid w:val="0025376A"/>
    <w:rsid w:val="00253A86"/>
    <w:rsid w:val="00253C2B"/>
    <w:rsid w:val="00254651"/>
    <w:rsid w:val="002546BC"/>
    <w:rsid w:val="00254B26"/>
    <w:rsid w:val="0025562F"/>
    <w:rsid w:val="00256C29"/>
    <w:rsid w:val="00256E00"/>
    <w:rsid w:val="00257492"/>
    <w:rsid w:val="00260B5F"/>
    <w:rsid w:val="00261212"/>
    <w:rsid w:val="00261524"/>
    <w:rsid w:val="00261A0C"/>
    <w:rsid w:val="00261D7E"/>
    <w:rsid w:val="00261FB9"/>
    <w:rsid w:val="00264731"/>
    <w:rsid w:val="00264C55"/>
    <w:rsid w:val="00264EBD"/>
    <w:rsid w:val="002652A4"/>
    <w:rsid w:val="002660AA"/>
    <w:rsid w:val="0026687B"/>
    <w:rsid w:val="00266B04"/>
    <w:rsid w:val="00267CF4"/>
    <w:rsid w:val="00267EE0"/>
    <w:rsid w:val="002704D2"/>
    <w:rsid w:val="00270537"/>
    <w:rsid w:val="00271108"/>
    <w:rsid w:val="002714E1"/>
    <w:rsid w:val="0027272E"/>
    <w:rsid w:val="00272B01"/>
    <w:rsid w:val="00272F42"/>
    <w:rsid w:val="002732AE"/>
    <w:rsid w:val="0027334B"/>
    <w:rsid w:val="00274DEA"/>
    <w:rsid w:val="00274FE4"/>
    <w:rsid w:val="00275141"/>
    <w:rsid w:val="0027534B"/>
    <w:rsid w:val="002767BC"/>
    <w:rsid w:val="0027686E"/>
    <w:rsid w:val="00276F8C"/>
    <w:rsid w:val="00276FD5"/>
    <w:rsid w:val="002814D5"/>
    <w:rsid w:val="00281E54"/>
    <w:rsid w:val="002820B5"/>
    <w:rsid w:val="0028235D"/>
    <w:rsid w:val="00282E59"/>
    <w:rsid w:val="0028360B"/>
    <w:rsid w:val="002839C7"/>
    <w:rsid w:val="002851D3"/>
    <w:rsid w:val="00286276"/>
    <w:rsid w:val="00286BFD"/>
    <w:rsid w:val="00287384"/>
    <w:rsid w:val="0028768F"/>
    <w:rsid w:val="00287880"/>
    <w:rsid w:val="002878AA"/>
    <w:rsid w:val="002879D8"/>
    <w:rsid w:val="002903B1"/>
    <w:rsid w:val="00290A17"/>
    <w:rsid w:val="00290CF8"/>
    <w:rsid w:val="0029238A"/>
    <w:rsid w:val="00292848"/>
    <w:rsid w:val="00293C23"/>
    <w:rsid w:val="0029459D"/>
    <w:rsid w:val="00295839"/>
    <w:rsid w:val="002961D8"/>
    <w:rsid w:val="002964FD"/>
    <w:rsid w:val="0029660E"/>
    <w:rsid w:val="00297588"/>
    <w:rsid w:val="002A08E2"/>
    <w:rsid w:val="002A0E6B"/>
    <w:rsid w:val="002A0E77"/>
    <w:rsid w:val="002A2220"/>
    <w:rsid w:val="002A236E"/>
    <w:rsid w:val="002A36F1"/>
    <w:rsid w:val="002A3D66"/>
    <w:rsid w:val="002A5340"/>
    <w:rsid w:val="002A5AC4"/>
    <w:rsid w:val="002B0701"/>
    <w:rsid w:val="002B07FA"/>
    <w:rsid w:val="002B0F6D"/>
    <w:rsid w:val="002B15C4"/>
    <w:rsid w:val="002B1ECA"/>
    <w:rsid w:val="002B2398"/>
    <w:rsid w:val="002B2CDD"/>
    <w:rsid w:val="002B2F9D"/>
    <w:rsid w:val="002B3711"/>
    <w:rsid w:val="002B4F1D"/>
    <w:rsid w:val="002B5420"/>
    <w:rsid w:val="002B54B3"/>
    <w:rsid w:val="002B589B"/>
    <w:rsid w:val="002B680E"/>
    <w:rsid w:val="002B6A82"/>
    <w:rsid w:val="002B7466"/>
    <w:rsid w:val="002B74E3"/>
    <w:rsid w:val="002B7A1A"/>
    <w:rsid w:val="002B7C16"/>
    <w:rsid w:val="002C0EA9"/>
    <w:rsid w:val="002C141A"/>
    <w:rsid w:val="002C1B44"/>
    <w:rsid w:val="002C29C5"/>
    <w:rsid w:val="002C2B67"/>
    <w:rsid w:val="002C3DE1"/>
    <w:rsid w:val="002C3FDB"/>
    <w:rsid w:val="002C430C"/>
    <w:rsid w:val="002C44B8"/>
    <w:rsid w:val="002C4741"/>
    <w:rsid w:val="002C4988"/>
    <w:rsid w:val="002C59BD"/>
    <w:rsid w:val="002C5F6B"/>
    <w:rsid w:val="002C6903"/>
    <w:rsid w:val="002C7079"/>
    <w:rsid w:val="002C7421"/>
    <w:rsid w:val="002C772D"/>
    <w:rsid w:val="002C7B17"/>
    <w:rsid w:val="002C7DB5"/>
    <w:rsid w:val="002D03EF"/>
    <w:rsid w:val="002D083D"/>
    <w:rsid w:val="002D0C36"/>
    <w:rsid w:val="002D14EC"/>
    <w:rsid w:val="002D1734"/>
    <w:rsid w:val="002D17E4"/>
    <w:rsid w:val="002D1F3A"/>
    <w:rsid w:val="002D236A"/>
    <w:rsid w:val="002D245E"/>
    <w:rsid w:val="002D2976"/>
    <w:rsid w:val="002D397B"/>
    <w:rsid w:val="002D3D9F"/>
    <w:rsid w:val="002D3FF0"/>
    <w:rsid w:val="002D5127"/>
    <w:rsid w:val="002D518C"/>
    <w:rsid w:val="002D5273"/>
    <w:rsid w:val="002D56B9"/>
    <w:rsid w:val="002D78D6"/>
    <w:rsid w:val="002D7F01"/>
    <w:rsid w:val="002E04D8"/>
    <w:rsid w:val="002E2320"/>
    <w:rsid w:val="002E29B6"/>
    <w:rsid w:val="002E2EA4"/>
    <w:rsid w:val="002E3F6E"/>
    <w:rsid w:val="002E40BC"/>
    <w:rsid w:val="002E4224"/>
    <w:rsid w:val="002E4854"/>
    <w:rsid w:val="002E4C41"/>
    <w:rsid w:val="002E4EEC"/>
    <w:rsid w:val="002E5D75"/>
    <w:rsid w:val="002E64E3"/>
    <w:rsid w:val="002E6658"/>
    <w:rsid w:val="002E7078"/>
    <w:rsid w:val="002E7D19"/>
    <w:rsid w:val="002F02EB"/>
    <w:rsid w:val="002F0B58"/>
    <w:rsid w:val="002F191B"/>
    <w:rsid w:val="002F277B"/>
    <w:rsid w:val="002F461D"/>
    <w:rsid w:val="002F4743"/>
    <w:rsid w:val="002F4780"/>
    <w:rsid w:val="002F5FE1"/>
    <w:rsid w:val="002F7344"/>
    <w:rsid w:val="002F7763"/>
    <w:rsid w:val="002F7BE4"/>
    <w:rsid w:val="002F7C87"/>
    <w:rsid w:val="002F7D57"/>
    <w:rsid w:val="0030031D"/>
    <w:rsid w:val="003009A0"/>
    <w:rsid w:val="00302C88"/>
    <w:rsid w:val="00303137"/>
    <w:rsid w:val="003032E1"/>
    <w:rsid w:val="00303A35"/>
    <w:rsid w:val="00303EB7"/>
    <w:rsid w:val="00304DC3"/>
    <w:rsid w:val="0030531E"/>
    <w:rsid w:val="00305E06"/>
    <w:rsid w:val="003073EA"/>
    <w:rsid w:val="003077CB"/>
    <w:rsid w:val="00307E47"/>
    <w:rsid w:val="00310CDA"/>
    <w:rsid w:val="00311B1B"/>
    <w:rsid w:val="00312240"/>
    <w:rsid w:val="00312C9A"/>
    <w:rsid w:val="00312D7D"/>
    <w:rsid w:val="0031374A"/>
    <w:rsid w:val="0031384D"/>
    <w:rsid w:val="00313885"/>
    <w:rsid w:val="00313A72"/>
    <w:rsid w:val="003143F4"/>
    <w:rsid w:val="00314D3F"/>
    <w:rsid w:val="00315340"/>
    <w:rsid w:val="00315A0C"/>
    <w:rsid w:val="00317EC4"/>
    <w:rsid w:val="00320084"/>
    <w:rsid w:val="00320221"/>
    <w:rsid w:val="0032069E"/>
    <w:rsid w:val="003229DA"/>
    <w:rsid w:val="003239B8"/>
    <w:rsid w:val="00323A40"/>
    <w:rsid w:val="00323A7D"/>
    <w:rsid w:val="00323F25"/>
    <w:rsid w:val="003258F1"/>
    <w:rsid w:val="00325CA8"/>
    <w:rsid w:val="00326A00"/>
    <w:rsid w:val="00326B49"/>
    <w:rsid w:val="00326F77"/>
    <w:rsid w:val="00327322"/>
    <w:rsid w:val="00327333"/>
    <w:rsid w:val="0032742E"/>
    <w:rsid w:val="003321F0"/>
    <w:rsid w:val="003335F2"/>
    <w:rsid w:val="0033451A"/>
    <w:rsid w:val="00334AC6"/>
    <w:rsid w:val="00335F7C"/>
    <w:rsid w:val="00336F1E"/>
    <w:rsid w:val="00337571"/>
    <w:rsid w:val="003406AF"/>
    <w:rsid w:val="003409D9"/>
    <w:rsid w:val="00341B23"/>
    <w:rsid w:val="003423B8"/>
    <w:rsid w:val="00342432"/>
    <w:rsid w:val="00343758"/>
    <w:rsid w:val="00343864"/>
    <w:rsid w:val="00343A25"/>
    <w:rsid w:val="003447A5"/>
    <w:rsid w:val="00344BBE"/>
    <w:rsid w:val="00344E8E"/>
    <w:rsid w:val="00344F4A"/>
    <w:rsid w:val="00345399"/>
    <w:rsid w:val="003458A8"/>
    <w:rsid w:val="00345BC9"/>
    <w:rsid w:val="00346170"/>
    <w:rsid w:val="003473B7"/>
    <w:rsid w:val="00347704"/>
    <w:rsid w:val="00351552"/>
    <w:rsid w:val="003517A7"/>
    <w:rsid w:val="003517BA"/>
    <w:rsid w:val="00351D32"/>
    <w:rsid w:val="00351FDF"/>
    <w:rsid w:val="003538DB"/>
    <w:rsid w:val="00353B48"/>
    <w:rsid w:val="00354342"/>
    <w:rsid w:val="00354E4A"/>
    <w:rsid w:val="00355127"/>
    <w:rsid w:val="00355174"/>
    <w:rsid w:val="00355A5B"/>
    <w:rsid w:val="00355CF2"/>
    <w:rsid w:val="00355D8D"/>
    <w:rsid w:val="00355E67"/>
    <w:rsid w:val="00356BCB"/>
    <w:rsid w:val="00357759"/>
    <w:rsid w:val="00357EF2"/>
    <w:rsid w:val="00360BAB"/>
    <w:rsid w:val="003622DE"/>
    <w:rsid w:val="003624D7"/>
    <w:rsid w:val="003637C1"/>
    <w:rsid w:val="00363E2C"/>
    <w:rsid w:val="00364A5F"/>
    <w:rsid w:val="00365245"/>
    <w:rsid w:val="00366165"/>
    <w:rsid w:val="0036628E"/>
    <w:rsid w:val="00367C6C"/>
    <w:rsid w:val="003702AF"/>
    <w:rsid w:val="00371878"/>
    <w:rsid w:val="003718F3"/>
    <w:rsid w:val="00371C63"/>
    <w:rsid w:val="00372511"/>
    <w:rsid w:val="0037327D"/>
    <w:rsid w:val="0037352D"/>
    <w:rsid w:val="00373C19"/>
    <w:rsid w:val="00373E0A"/>
    <w:rsid w:val="00374584"/>
    <w:rsid w:val="0037498A"/>
    <w:rsid w:val="003753FB"/>
    <w:rsid w:val="0037547A"/>
    <w:rsid w:val="00377D53"/>
    <w:rsid w:val="00380776"/>
    <w:rsid w:val="00380E7A"/>
    <w:rsid w:val="003818F1"/>
    <w:rsid w:val="0038279E"/>
    <w:rsid w:val="003832CB"/>
    <w:rsid w:val="003834D2"/>
    <w:rsid w:val="00383D54"/>
    <w:rsid w:val="00384108"/>
    <w:rsid w:val="00384D89"/>
    <w:rsid w:val="00384FE0"/>
    <w:rsid w:val="00385046"/>
    <w:rsid w:val="00385DC2"/>
    <w:rsid w:val="00385FDD"/>
    <w:rsid w:val="003864F7"/>
    <w:rsid w:val="00386B68"/>
    <w:rsid w:val="00386C1B"/>
    <w:rsid w:val="00387030"/>
    <w:rsid w:val="003878C3"/>
    <w:rsid w:val="003879E4"/>
    <w:rsid w:val="00390CCA"/>
    <w:rsid w:val="00390E0B"/>
    <w:rsid w:val="003924A1"/>
    <w:rsid w:val="00393B69"/>
    <w:rsid w:val="00393D76"/>
    <w:rsid w:val="00393F53"/>
    <w:rsid w:val="00394434"/>
    <w:rsid w:val="003947E1"/>
    <w:rsid w:val="00395BFA"/>
    <w:rsid w:val="00396BE8"/>
    <w:rsid w:val="00397380"/>
    <w:rsid w:val="003A015C"/>
    <w:rsid w:val="003A0D77"/>
    <w:rsid w:val="003A1294"/>
    <w:rsid w:val="003A24EB"/>
    <w:rsid w:val="003A28B7"/>
    <w:rsid w:val="003A38E5"/>
    <w:rsid w:val="003A3CA4"/>
    <w:rsid w:val="003A41E8"/>
    <w:rsid w:val="003A46D1"/>
    <w:rsid w:val="003A6FF9"/>
    <w:rsid w:val="003B00F5"/>
    <w:rsid w:val="003B01C1"/>
    <w:rsid w:val="003B0798"/>
    <w:rsid w:val="003B0D13"/>
    <w:rsid w:val="003B14DB"/>
    <w:rsid w:val="003B297D"/>
    <w:rsid w:val="003B2E6F"/>
    <w:rsid w:val="003B2F44"/>
    <w:rsid w:val="003B3357"/>
    <w:rsid w:val="003B384F"/>
    <w:rsid w:val="003B438E"/>
    <w:rsid w:val="003B4452"/>
    <w:rsid w:val="003B4AEF"/>
    <w:rsid w:val="003B6330"/>
    <w:rsid w:val="003B6697"/>
    <w:rsid w:val="003B68A1"/>
    <w:rsid w:val="003C009E"/>
    <w:rsid w:val="003C013C"/>
    <w:rsid w:val="003C21D9"/>
    <w:rsid w:val="003C2B03"/>
    <w:rsid w:val="003C2DF2"/>
    <w:rsid w:val="003C2F1E"/>
    <w:rsid w:val="003C35AE"/>
    <w:rsid w:val="003C3B3C"/>
    <w:rsid w:val="003C42D8"/>
    <w:rsid w:val="003C51DC"/>
    <w:rsid w:val="003C5581"/>
    <w:rsid w:val="003C5705"/>
    <w:rsid w:val="003C5B86"/>
    <w:rsid w:val="003C6903"/>
    <w:rsid w:val="003C6BC6"/>
    <w:rsid w:val="003C7067"/>
    <w:rsid w:val="003C7AE4"/>
    <w:rsid w:val="003C7CB1"/>
    <w:rsid w:val="003C7EBF"/>
    <w:rsid w:val="003D0956"/>
    <w:rsid w:val="003D09E9"/>
    <w:rsid w:val="003D0DDE"/>
    <w:rsid w:val="003D324C"/>
    <w:rsid w:val="003D34EE"/>
    <w:rsid w:val="003D3B2A"/>
    <w:rsid w:val="003D3D24"/>
    <w:rsid w:val="003D4CC7"/>
    <w:rsid w:val="003D4D50"/>
    <w:rsid w:val="003D6CD4"/>
    <w:rsid w:val="003E0812"/>
    <w:rsid w:val="003E1AB3"/>
    <w:rsid w:val="003E250A"/>
    <w:rsid w:val="003E314E"/>
    <w:rsid w:val="003E394C"/>
    <w:rsid w:val="003E3F2E"/>
    <w:rsid w:val="003E46A2"/>
    <w:rsid w:val="003E490A"/>
    <w:rsid w:val="003E5018"/>
    <w:rsid w:val="003E54D4"/>
    <w:rsid w:val="003E5E35"/>
    <w:rsid w:val="003E5F69"/>
    <w:rsid w:val="003E68AD"/>
    <w:rsid w:val="003E6F13"/>
    <w:rsid w:val="003E6F26"/>
    <w:rsid w:val="003E6FB3"/>
    <w:rsid w:val="003F015C"/>
    <w:rsid w:val="003F0C82"/>
    <w:rsid w:val="003F131F"/>
    <w:rsid w:val="003F1F7A"/>
    <w:rsid w:val="003F1F89"/>
    <w:rsid w:val="003F204E"/>
    <w:rsid w:val="003F2172"/>
    <w:rsid w:val="003F29C2"/>
    <w:rsid w:val="003F2B7C"/>
    <w:rsid w:val="003F3F9C"/>
    <w:rsid w:val="003F5039"/>
    <w:rsid w:val="003F5D1F"/>
    <w:rsid w:val="003F5F58"/>
    <w:rsid w:val="003F72C8"/>
    <w:rsid w:val="003F75CB"/>
    <w:rsid w:val="00400217"/>
    <w:rsid w:val="004009D4"/>
    <w:rsid w:val="004017A2"/>
    <w:rsid w:val="00402BA1"/>
    <w:rsid w:val="00402D39"/>
    <w:rsid w:val="00402F7F"/>
    <w:rsid w:val="0040397E"/>
    <w:rsid w:val="00405530"/>
    <w:rsid w:val="004069DB"/>
    <w:rsid w:val="004115F8"/>
    <w:rsid w:val="00411EC8"/>
    <w:rsid w:val="00413B90"/>
    <w:rsid w:val="004141F0"/>
    <w:rsid w:val="00414F9A"/>
    <w:rsid w:val="00414FDA"/>
    <w:rsid w:val="004157EE"/>
    <w:rsid w:val="00415BE1"/>
    <w:rsid w:val="00415FB6"/>
    <w:rsid w:val="00416782"/>
    <w:rsid w:val="004169B5"/>
    <w:rsid w:val="00416CBF"/>
    <w:rsid w:val="00416F45"/>
    <w:rsid w:val="004172E2"/>
    <w:rsid w:val="004173B1"/>
    <w:rsid w:val="00417410"/>
    <w:rsid w:val="0042016E"/>
    <w:rsid w:val="00420425"/>
    <w:rsid w:val="004208D7"/>
    <w:rsid w:val="00420B24"/>
    <w:rsid w:val="00420E6E"/>
    <w:rsid w:val="00421755"/>
    <w:rsid w:val="004217C9"/>
    <w:rsid w:val="0042445D"/>
    <w:rsid w:val="00424A15"/>
    <w:rsid w:val="00424CB6"/>
    <w:rsid w:val="00427919"/>
    <w:rsid w:val="00427B36"/>
    <w:rsid w:val="00427EE2"/>
    <w:rsid w:val="00430C37"/>
    <w:rsid w:val="0043158F"/>
    <w:rsid w:val="004325A0"/>
    <w:rsid w:val="004330B9"/>
    <w:rsid w:val="004346FA"/>
    <w:rsid w:val="004348E5"/>
    <w:rsid w:val="00435947"/>
    <w:rsid w:val="00435CEC"/>
    <w:rsid w:val="00435FD6"/>
    <w:rsid w:val="00436C61"/>
    <w:rsid w:val="004373FD"/>
    <w:rsid w:val="004406FC"/>
    <w:rsid w:val="00440C4B"/>
    <w:rsid w:val="00441B99"/>
    <w:rsid w:val="00442338"/>
    <w:rsid w:val="004424E4"/>
    <w:rsid w:val="00442543"/>
    <w:rsid w:val="004435E7"/>
    <w:rsid w:val="00445242"/>
    <w:rsid w:val="0044545D"/>
    <w:rsid w:val="00445732"/>
    <w:rsid w:val="00445EE6"/>
    <w:rsid w:val="00445F31"/>
    <w:rsid w:val="004503B6"/>
    <w:rsid w:val="00450A94"/>
    <w:rsid w:val="004523AE"/>
    <w:rsid w:val="00452D27"/>
    <w:rsid w:val="004537EB"/>
    <w:rsid w:val="00453C00"/>
    <w:rsid w:val="0045424F"/>
    <w:rsid w:val="004544C0"/>
    <w:rsid w:val="00454627"/>
    <w:rsid w:val="00454F24"/>
    <w:rsid w:val="004550B4"/>
    <w:rsid w:val="00455E0D"/>
    <w:rsid w:val="00455E7F"/>
    <w:rsid w:val="004560DA"/>
    <w:rsid w:val="00456585"/>
    <w:rsid w:val="0045659C"/>
    <w:rsid w:val="00456D06"/>
    <w:rsid w:val="004574C1"/>
    <w:rsid w:val="00457552"/>
    <w:rsid w:val="00457A66"/>
    <w:rsid w:val="004628B4"/>
    <w:rsid w:val="00462F34"/>
    <w:rsid w:val="004638F7"/>
    <w:rsid w:val="00463B18"/>
    <w:rsid w:val="00463D1C"/>
    <w:rsid w:val="004658CD"/>
    <w:rsid w:val="00466DD2"/>
    <w:rsid w:val="00470365"/>
    <w:rsid w:val="004710AB"/>
    <w:rsid w:val="0047168A"/>
    <w:rsid w:val="0047168E"/>
    <w:rsid w:val="004723CC"/>
    <w:rsid w:val="004726FB"/>
    <w:rsid w:val="00472772"/>
    <w:rsid w:val="00473F3C"/>
    <w:rsid w:val="004745EC"/>
    <w:rsid w:val="00474611"/>
    <w:rsid w:val="0047484D"/>
    <w:rsid w:val="004751CC"/>
    <w:rsid w:val="004757F3"/>
    <w:rsid w:val="00475A70"/>
    <w:rsid w:val="00475C86"/>
    <w:rsid w:val="0047636F"/>
    <w:rsid w:val="004765A9"/>
    <w:rsid w:val="00476973"/>
    <w:rsid w:val="004772D6"/>
    <w:rsid w:val="00477505"/>
    <w:rsid w:val="004810E1"/>
    <w:rsid w:val="00481785"/>
    <w:rsid w:val="0048189F"/>
    <w:rsid w:val="004819DE"/>
    <w:rsid w:val="00482089"/>
    <w:rsid w:val="004841DB"/>
    <w:rsid w:val="00484548"/>
    <w:rsid w:val="00484C9E"/>
    <w:rsid w:val="00484D1A"/>
    <w:rsid w:val="00484FCA"/>
    <w:rsid w:val="00485F41"/>
    <w:rsid w:val="0048667D"/>
    <w:rsid w:val="0048673B"/>
    <w:rsid w:val="00487197"/>
    <w:rsid w:val="004874B2"/>
    <w:rsid w:val="00487B63"/>
    <w:rsid w:val="00493A68"/>
    <w:rsid w:val="00495808"/>
    <w:rsid w:val="00496077"/>
    <w:rsid w:val="004961B3"/>
    <w:rsid w:val="00496466"/>
    <w:rsid w:val="004A35DD"/>
    <w:rsid w:val="004A43BD"/>
    <w:rsid w:val="004A47D6"/>
    <w:rsid w:val="004A51D3"/>
    <w:rsid w:val="004A6859"/>
    <w:rsid w:val="004A6DD7"/>
    <w:rsid w:val="004A707D"/>
    <w:rsid w:val="004A767A"/>
    <w:rsid w:val="004A7F40"/>
    <w:rsid w:val="004B0AA3"/>
    <w:rsid w:val="004B14CC"/>
    <w:rsid w:val="004B16F7"/>
    <w:rsid w:val="004B1C0A"/>
    <w:rsid w:val="004B21F5"/>
    <w:rsid w:val="004B23FF"/>
    <w:rsid w:val="004B2808"/>
    <w:rsid w:val="004B3347"/>
    <w:rsid w:val="004B507B"/>
    <w:rsid w:val="004B56DB"/>
    <w:rsid w:val="004B6133"/>
    <w:rsid w:val="004B6EED"/>
    <w:rsid w:val="004B6F5E"/>
    <w:rsid w:val="004B7362"/>
    <w:rsid w:val="004C0019"/>
    <w:rsid w:val="004C04BF"/>
    <w:rsid w:val="004C0CC8"/>
    <w:rsid w:val="004C20AC"/>
    <w:rsid w:val="004C20BB"/>
    <w:rsid w:val="004C2294"/>
    <w:rsid w:val="004C28BB"/>
    <w:rsid w:val="004C3D03"/>
    <w:rsid w:val="004C5518"/>
    <w:rsid w:val="004C573B"/>
    <w:rsid w:val="004C601F"/>
    <w:rsid w:val="004C66E7"/>
    <w:rsid w:val="004C6F32"/>
    <w:rsid w:val="004C7072"/>
    <w:rsid w:val="004C74F0"/>
    <w:rsid w:val="004C7648"/>
    <w:rsid w:val="004C7920"/>
    <w:rsid w:val="004C7ACA"/>
    <w:rsid w:val="004D05AF"/>
    <w:rsid w:val="004D0E89"/>
    <w:rsid w:val="004D1E9B"/>
    <w:rsid w:val="004D231C"/>
    <w:rsid w:val="004D2780"/>
    <w:rsid w:val="004D2A94"/>
    <w:rsid w:val="004D41F7"/>
    <w:rsid w:val="004D451E"/>
    <w:rsid w:val="004D4C09"/>
    <w:rsid w:val="004D6814"/>
    <w:rsid w:val="004D7462"/>
    <w:rsid w:val="004D7C37"/>
    <w:rsid w:val="004E0799"/>
    <w:rsid w:val="004E0B4F"/>
    <w:rsid w:val="004E0C01"/>
    <w:rsid w:val="004E1754"/>
    <w:rsid w:val="004E20EA"/>
    <w:rsid w:val="004E248C"/>
    <w:rsid w:val="004E39B3"/>
    <w:rsid w:val="004E3DFE"/>
    <w:rsid w:val="004E43B0"/>
    <w:rsid w:val="004E44EE"/>
    <w:rsid w:val="004E492B"/>
    <w:rsid w:val="004E4998"/>
    <w:rsid w:val="004E4C33"/>
    <w:rsid w:val="004E5E33"/>
    <w:rsid w:val="004E6890"/>
    <w:rsid w:val="004E6BAB"/>
    <w:rsid w:val="004E6DD5"/>
    <w:rsid w:val="004E750E"/>
    <w:rsid w:val="004E7571"/>
    <w:rsid w:val="004E7719"/>
    <w:rsid w:val="004E7AD8"/>
    <w:rsid w:val="004E7B90"/>
    <w:rsid w:val="004E7E52"/>
    <w:rsid w:val="004F00D9"/>
    <w:rsid w:val="004F0311"/>
    <w:rsid w:val="004F0527"/>
    <w:rsid w:val="004F0D19"/>
    <w:rsid w:val="004F1F2B"/>
    <w:rsid w:val="004F283C"/>
    <w:rsid w:val="004F2E7A"/>
    <w:rsid w:val="004F32E2"/>
    <w:rsid w:val="004F36DF"/>
    <w:rsid w:val="004F4684"/>
    <w:rsid w:val="004F5198"/>
    <w:rsid w:val="004F56EB"/>
    <w:rsid w:val="004F690D"/>
    <w:rsid w:val="004F7A69"/>
    <w:rsid w:val="00500503"/>
    <w:rsid w:val="00500A99"/>
    <w:rsid w:val="00500AAD"/>
    <w:rsid w:val="00500B32"/>
    <w:rsid w:val="00500C2E"/>
    <w:rsid w:val="00500F46"/>
    <w:rsid w:val="00501060"/>
    <w:rsid w:val="00501634"/>
    <w:rsid w:val="00501A29"/>
    <w:rsid w:val="0050297E"/>
    <w:rsid w:val="0050426D"/>
    <w:rsid w:val="00504C10"/>
    <w:rsid w:val="005063EB"/>
    <w:rsid w:val="00506432"/>
    <w:rsid w:val="00506AF6"/>
    <w:rsid w:val="00506EA3"/>
    <w:rsid w:val="005073FE"/>
    <w:rsid w:val="00507A3D"/>
    <w:rsid w:val="00507D92"/>
    <w:rsid w:val="00510013"/>
    <w:rsid w:val="0051051B"/>
    <w:rsid w:val="00511986"/>
    <w:rsid w:val="00512E99"/>
    <w:rsid w:val="005130F9"/>
    <w:rsid w:val="00513468"/>
    <w:rsid w:val="005138AD"/>
    <w:rsid w:val="00514674"/>
    <w:rsid w:val="00514908"/>
    <w:rsid w:val="00514C8D"/>
    <w:rsid w:val="00514EDD"/>
    <w:rsid w:val="00515562"/>
    <w:rsid w:val="0051606E"/>
    <w:rsid w:val="005163DC"/>
    <w:rsid w:val="00516415"/>
    <w:rsid w:val="005165D9"/>
    <w:rsid w:val="00516CC2"/>
    <w:rsid w:val="00517BE4"/>
    <w:rsid w:val="00520C57"/>
    <w:rsid w:val="00520DEB"/>
    <w:rsid w:val="00521757"/>
    <w:rsid w:val="0052175F"/>
    <w:rsid w:val="0052236F"/>
    <w:rsid w:val="00522CBA"/>
    <w:rsid w:val="00523891"/>
    <w:rsid w:val="005238CA"/>
    <w:rsid w:val="00525185"/>
    <w:rsid w:val="00527496"/>
    <w:rsid w:val="00527C2E"/>
    <w:rsid w:val="00530A09"/>
    <w:rsid w:val="00533431"/>
    <w:rsid w:val="005334B3"/>
    <w:rsid w:val="00533846"/>
    <w:rsid w:val="0053528F"/>
    <w:rsid w:val="005352A8"/>
    <w:rsid w:val="00537443"/>
    <w:rsid w:val="005377C3"/>
    <w:rsid w:val="00537A33"/>
    <w:rsid w:val="00540414"/>
    <w:rsid w:val="0054048A"/>
    <w:rsid w:val="0054053A"/>
    <w:rsid w:val="005407D3"/>
    <w:rsid w:val="005417A4"/>
    <w:rsid w:val="00541C65"/>
    <w:rsid w:val="00541CBF"/>
    <w:rsid w:val="00541E44"/>
    <w:rsid w:val="0054306C"/>
    <w:rsid w:val="00543855"/>
    <w:rsid w:val="00543B92"/>
    <w:rsid w:val="00543C16"/>
    <w:rsid w:val="0054408B"/>
    <w:rsid w:val="005446E9"/>
    <w:rsid w:val="00545D9D"/>
    <w:rsid w:val="005463BF"/>
    <w:rsid w:val="00546CC9"/>
    <w:rsid w:val="00547154"/>
    <w:rsid w:val="00547860"/>
    <w:rsid w:val="0055124B"/>
    <w:rsid w:val="00551896"/>
    <w:rsid w:val="005519E5"/>
    <w:rsid w:val="00551B24"/>
    <w:rsid w:val="00552A64"/>
    <w:rsid w:val="00552A89"/>
    <w:rsid w:val="005539E3"/>
    <w:rsid w:val="00553A87"/>
    <w:rsid w:val="00553C83"/>
    <w:rsid w:val="00553DF4"/>
    <w:rsid w:val="00554957"/>
    <w:rsid w:val="00555632"/>
    <w:rsid w:val="00555A2C"/>
    <w:rsid w:val="00555E89"/>
    <w:rsid w:val="00556238"/>
    <w:rsid w:val="00557BEF"/>
    <w:rsid w:val="005602C3"/>
    <w:rsid w:val="0056052D"/>
    <w:rsid w:val="00560921"/>
    <w:rsid w:val="00561026"/>
    <w:rsid w:val="00561092"/>
    <w:rsid w:val="00562A87"/>
    <w:rsid w:val="00563759"/>
    <w:rsid w:val="00563BC8"/>
    <w:rsid w:val="00564597"/>
    <w:rsid w:val="00565415"/>
    <w:rsid w:val="00565B79"/>
    <w:rsid w:val="00565C09"/>
    <w:rsid w:val="00565FD5"/>
    <w:rsid w:val="0056686C"/>
    <w:rsid w:val="00566DFC"/>
    <w:rsid w:val="00567211"/>
    <w:rsid w:val="00574C40"/>
    <w:rsid w:val="00575F06"/>
    <w:rsid w:val="00576D3F"/>
    <w:rsid w:val="005772B6"/>
    <w:rsid w:val="00580950"/>
    <w:rsid w:val="00580CA2"/>
    <w:rsid w:val="00581659"/>
    <w:rsid w:val="00581CD7"/>
    <w:rsid w:val="005846E2"/>
    <w:rsid w:val="00584773"/>
    <w:rsid w:val="00584814"/>
    <w:rsid w:val="0058647C"/>
    <w:rsid w:val="005867C5"/>
    <w:rsid w:val="00586CAF"/>
    <w:rsid w:val="00587CE0"/>
    <w:rsid w:val="005900C7"/>
    <w:rsid w:val="0059090A"/>
    <w:rsid w:val="00590F70"/>
    <w:rsid w:val="00591A7B"/>
    <w:rsid w:val="00592164"/>
    <w:rsid w:val="0059282A"/>
    <w:rsid w:val="00593670"/>
    <w:rsid w:val="00593BF2"/>
    <w:rsid w:val="00595087"/>
    <w:rsid w:val="00596CD7"/>
    <w:rsid w:val="005972DF"/>
    <w:rsid w:val="005974DB"/>
    <w:rsid w:val="005A0108"/>
    <w:rsid w:val="005A0FFE"/>
    <w:rsid w:val="005A1481"/>
    <w:rsid w:val="005A1F6E"/>
    <w:rsid w:val="005A2A03"/>
    <w:rsid w:val="005A3C09"/>
    <w:rsid w:val="005A40DC"/>
    <w:rsid w:val="005A4BCC"/>
    <w:rsid w:val="005A5084"/>
    <w:rsid w:val="005A5ABF"/>
    <w:rsid w:val="005A6A46"/>
    <w:rsid w:val="005A6DB1"/>
    <w:rsid w:val="005A6F30"/>
    <w:rsid w:val="005A6F7A"/>
    <w:rsid w:val="005A7D8B"/>
    <w:rsid w:val="005A7DD1"/>
    <w:rsid w:val="005B140E"/>
    <w:rsid w:val="005B151E"/>
    <w:rsid w:val="005B1AD7"/>
    <w:rsid w:val="005B1D6C"/>
    <w:rsid w:val="005B298B"/>
    <w:rsid w:val="005B337B"/>
    <w:rsid w:val="005B49E1"/>
    <w:rsid w:val="005B4AF2"/>
    <w:rsid w:val="005B60C4"/>
    <w:rsid w:val="005C0A37"/>
    <w:rsid w:val="005C132D"/>
    <w:rsid w:val="005C14AF"/>
    <w:rsid w:val="005C3431"/>
    <w:rsid w:val="005C3A49"/>
    <w:rsid w:val="005C43A6"/>
    <w:rsid w:val="005C4E82"/>
    <w:rsid w:val="005C66C7"/>
    <w:rsid w:val="005D025E"/>
    <w:rsid w:val="005D0265"/>
    <w:rsid w:val="005D05D8"/>
    <w:rsid w:val="005D1869"/>
    <w:rsid w:val="005D1DB7"/>
    <w:rsid w:val="005D28B8"/>
    <w:rsid w:val="005D31AD"/>
    <w:rsid w:val="005D4804"/>
    <w:rsid w:val="005D5025"/>
    <w:rsid w:val="005D5563"/>
    <w:rsid w:val="005D614C"/>
    <w:rsid w:val="005D76A0"/>
    <w:rsid w:val="005D7907"/>
    <w:rsid w:val="005E14F6"/>
    <w:rsid w:val="005E19FD"/>
    <w:rsid w:val="005E1A9B"/>
    <w:rsid w:val="005E2347"/>
    <w:rsid w:val="005E272A"/>
    <w:rsid w:val="005E2C61"/>
    <w:rsid w:val="005E31F9"/>
    <w:rsid w:val="005E366C"/>
    <w:rsid w:val="005E3847"/>
    <w:rsid w:val="005E3B33"/>
    <w:rsid w:val="005E3C5A"/>
    <w:rsid w:val="005E42EF"/>
    <w:rsid w:val="005E4E5F"/>
    <w:rsid w:val="005E5044"/>
    <w:rsid w:val="005E5678"/>
    <w:rsid w:val="005E64EB"/>
    <w:rsid w:val="005E7117"/>
    <w:rsid w:val="005E75CC"/>
    <w:rsid w:val="005F0364"/>
    <w:rsid w:val="005F3A23"/>
    <w:rsid w:val="005F40A8"/>
    <w:rsid w:val="005F5611"/>
    <w:rsid w:val="005F6BF6"/>
    <w:rsid w:val="005F6C80"/>
    <w:rsid w:val="005F6D22"/>
    <w:rsid w:val="006004B3"/>
    <w:rsid w:val="00600FA5"/>
    <w:rsid w:val="0060103F"/>
    <w:rsid w:val="006023BD"/>
    <w:rsid w:val="00602966"/>
    <w:rsid w:val="00602E05"/>
    <w:rsid w:val="00603235"/>
    <w:rsid w:val="00603616"/>
    <w:rsid w:val="006036EF"/>
    <w:rsid w:val="00604795"/>
    <w:rsid w:val="00604FF9"/>
    <w:rsid w:val="006058DA"/>
    <w:rsid w:val="00605DF7"/>
    <w:rsid w:val="00605EBC"/>
    <w:rsid w:val="0060658B"/>
    <w:rsid w:val="00606BA9"/>
    <w:rsid w:val="00606D53"/>
    <w:rsid w:val="0060738A"/>
    <w:rsid w:val="006103BB"/>
    <w:rsid w:val="006109F3"/>
    <w:rsid w:val="00610F91"/>
    <w:rsid w:val="00612335"/>
    <w:rsid w:val="00613598"/>
    <w:rsid w:val="00613C3B"/>
    <w:rsid w:val="00614554"/>
    <w:rsid w:val="006160B4"/>
    <w:rsid w:val="00616F0B"/>
    <w:rsid w:val="00617486"/>
    <w:rsid w:val="00617DAF"/>
    <w:rsid w:val="006215F2"/>
    <w:rsid w:val="00621788"/>
    <w:rsid w:val="00621B6A"/>
    <w:rsid w:val="00621CE1"/>
    <w:rsid w:val="00623CB3"/>
    <w:rsid w:val="00623DA3"/>
    <w:rsid w:val="006250B3"/>
    <w:rsid w:val="006250EB"/>
    <w:rsid w:val="006256F0"/>
    <w:rsid w:val="0062688B"/>
    <w:rsid w:val="006273E9"/>
    <w:rsid w:val="00631371"/>
    <w:rsid w:val="00632C50"/>
    <w:rsid w:val="0063308E"/>
    <w:rsid w:val="00633370"/>
    <w:rsid w:val="0063409C"/>
    <w:rsid w:val="0063564E"/>
    <w:rsid w:val="006362B9"/>
    <w:rsid w:val="00636589"/>
    <w:rsid w:val="006370D8"/>
    <w:rsid w:val="006377FD"/>
    <w:rsid w:val="00637A60"/>
    <w:rsid w:val="00637C7E"/>
    <w:rsid w:val="006400B2"/>
    <w:rsid w:val="00640CED"/>
    <w:rsid w:val="0064163B"/>
    <w:rsid w:val="006417D3"/>
    <w:rsid w:val="006419C6"/>
    <w:rsid w:val="006425BD"/>
    <w:rsid w:val="00642967"/>
    <w:rsid w:val="00642A41"/>
    <w:rsid w:val="0064320A"/>
    <w:rsid w:val="0064399A"/>
    <w:rsid w:val="00643C47"/>
    <w:rsid w:val="006450B0"/>
    <w:rsid w:val="00646B29"/>
    <w:rsid w:val="006474A5"/>
    <w:rsid w:val="006476C1"/>
    <w:rsid w:val="006477E8"/>
    <w:rsid w:val="00647913"/>
    <w:rsid w:val="006504A1"/>
    <w:rsid w:val="00650749"/>
    <w:rsid w:val="0065127A"/>
    <w:rsid w:val="00652241"/>
    <w:rsid w:val="00652F3C"/>
    <w:rsid w:val="00654120"/>
    <w:rsid w:val="006541AB"/>
    <w:rsid w:val="00654B59"/>
    <w:rsid w:val="006556D5"/>
    <w:rsid w:val="0065677C"/>
    <w:rsid w:val="00656905"/>
    <w:rsid w:val="00656983"/>
    <w:rsid w:val="00656AAB"/>
    <w:rsid w:val="00657373"/>
    <w:rsid w:val="006609B3"/>
    <w:rsid w:val="0066125F"/>
    <w:rsid w:val="006613C4"/>
    <w:rsid w:val="00661724"/>
    <w:rsid w:val="00661CC2"/>
    <w:rsid w:val="006630C6"/>
    <w:rsid w:val="006635D2"/>
    <w:rsid w:val="00663F43"/>
    <w:rsid w:val="00664491"/>
    <w:rsid w:val="00665741"/>
    <w:rsid w:val="00665869"/>
    <w:rsid w:val="0066631B"/>
    <w:rsid w:val="00666717"/>
    <w:rsid w:val="00666AB8"/>
    <w:rsid w:val="006674E3"/>
    <w:rsid w:val="00667813"/>
    <w:rsid w:val="00667927"/>
    <w:rsid w:val="00670BE6"/>
    <w:rsid w:val="00670CF6"/>
    <w:rsid w:val="0067100A"/>
    <w:rsid w:val="006717ED"/>
    <w:rsid w:val="00671AE2"/>
    <w:rsid w:val="00671DD3"/>
    <w:rsid w:val="006721B3"/>
    <w:rsid w:val="00672F13"/>
    <w:rsid w:val="00672FF0"/>
    <w:rsid w:val="00673CBD"/>
    <w:rsid w:val="00673CDD"/>
    <w:rsid w:val="006749C2"/>
    <w:rsid w:val="00675FCF"/>
    <w:rsid w:val="00676B91"/>
    <w:rsid w:val="00676BA7"/>
    <w:rsid w:val="00676CE2"/>
    <w:rsid w:val="0068481A"/>
    <w:rsid w:val="00686111"/>
    <w:rsid w:val="00686E40"/>
    <w:rsid w:val="0068783F"/>
    <w:rsid w:val="00687E3D"/>
    <w:rsid w:val="006909C5"/>
    <w:rsid w:val="00691D62"/>
    <w:rsid w:val="006937F6"/>
    <w:rsid w:val="00693FA3"/>
    <w:rsid w:val="00694884"/>
    <w:rsid w:val="00696684"/>
    <w:rsid w:val="006977E0"/>
    <w:rsid w:val="00697A3F"/>
    <w:rsid w:val="00697F44"/>
    <w:rsid w:val="00697FCA"/>
    <w:rsid w:val="006A0128"/>
    <w:rsid w:val="006A0EAC"/>
    <w:rsid w:val="006A1D19"/>
    <w:rsid w:val="006A2E91"/>
    <w:rsid w:val="006A36F5"/>
    <w:rsid w:val="006A3969"/>
    <w:rsid w:val="006A4CBF"/>
    <w:rsid w:val="006A50FC"/>
    <w:rsid w:val="006A6E38"/>
    <w:rsid w:val="006A7100"/>
    <w:rsid w:val="006A74EB"/>
    <w:rsid w:val="006A7CE0"/>
    <w:rsid w:val="006B0052"/>
    <w:rsid w:val="006B0843"/>
    <w:rsid w:val="006B0D16"/>
    <w:rsid w:val="006B0EC2"/>
    <w:rsid w:val="006B33C4"/>
    <w:rsid w:val="006B51CE"/>
    <w:rsid w:val="006B5893"/>
    <w:rsid w:val="006B61BF"/>
    <w:rsid w:val="006B6CDC"/>
    <w:rsid w:val="006B6D85"/>
    <w:rsid w:val="006B74AB"/>
    <w:rsid w:val="006C10A6"/>
    <w:rsid w:val="006C1169"/>
    <w:rsid w:val="006C2291"/>
    <w:rsid w:val="006C2978"/>
    <w:rsid w:val="006C2D15"/>
    <w:rsid w:val="006C374D"/>
    <w:rsid w:val="006C5575"/>
    <w:rsid w:val="006C6327"/>
    <w:rsid w:val="006C66F0"/>
    <w:rsid w:val="006C6936"/>
    <w:rsid w:val="006C7307"/>
    <w:rsid w:val="006C7991"/>
    <w:rsid w:val="006C79B4"/>
    <w:rsid w:val="006C7CC3"/>
    <w:rsid w:val="006C7F9F"/>
    <w:rsid w:val="006D1FB1"/>
    <w:rsid w:val="006D21D2"/>
    <w:rsid w:val="006D248D"/>
    <w:rsid w:val="006D33AE"/>
    <w:rsid w:val="006D364A"/>
    <w:rsid w:val="006D5366"/>
    <w:rsid w:val="006D552E"/>
    <w:rsid w:val="006D717F"/>
    <w:rsid w:val="006D7C7E"/>
    <w:rsid w:val="006E00E1"/>
    <w:rsid w:val="006E04A7"/>
    <w:rsid w:val="006E462B"/>
    <w:rsid w:val="006E5D61"/>
    <w:rsid w:val="006E69E4"/>
    <w:rsid w:val="006F02CA"/>
    <w:rsid w:val="006F078C"/>
    <w:rsid w:val="006F0DA6"/>
    <w:rsid w:val="006F0E62"/>
    <w:rsid w:val="006F1084"/>
    <w:rsid w:val="006F1601"/>
    <w:rsid w:val="006F1D72"/>
    <w:rsid w:val="006F2D72"/>
    <w:rsid w:val="006F2F9C"/>
    <w:rsid w:val="006F3E88"/>
    <w:rsid w:val="006F44C0"/>
    <w:rsid w:val="006F44DC"/>
    <w:rsid w:val="006F461C"/>
    <w:rsid w:val="006F479F"/>
    <w:rsid w:val="006F51DC"/>
    <w:rsid w:val="006F53DF"/>
    <w:rsid w:val="006F5921"/>
    <w:rsid w:val="006F6034"/>
    <w:rsid w:val="006F6391"/>
    <w:rsid w:val="006F67CE"/>
    <w:rsid w:val="006F6DC4"/>
    <w:rsid w:val="006F77F7"/>
    <w:rsid w:val="007001A1"/>
    <w:rsid w:val="0070022B"/>
    <w:rsid w:val="0070138D"/>
    <w:rsid w:val="00701F3B"/>
    <w:rsid w:val="00702224"/>
    <w:rsid w:val="00702601"/>
    <w:rsid w:val="00702BB7"/>
    <w:rsid w:val="00703FAE"/>
    <w:rsid w:val="007040DC"/>
    <w:rsid w:val="0070426B"/>
    <w:rsid w:val="007044A3"/>
    <w:rsid w:val="0070459D"/>
    <w:rsid w:val="0070469D"/>
    <w:rsid w:val="00705F81"/>
    <w:rsid w:val="00706054"/>
    <w:rsid w:val="00706923"/>
    <w:rsid w:val="00706FB2"/>
    <w:rsid w:val="00707163"/>
    <w:rsid w:val="00710323"/>
    <w:rsid w:val="00710513"/>
    <w:rsid w:val="007107AF"/>
    <w:rsid w:val="00710B5E"/>
    <w:rsid w:val="00710B60"/>
    <w:rsid w:val="00710FB0"/>
    <w:rsid w:val="00711466"/>
    <w:rsid w:val="007115D9"/>
    <w:rsid w:val="007124CD"/>
    <w:rsid w:val="0071297E"/>
    <w:rsid w:val="0071351E"/>
    <w:rsid w:val="007139D6"/>
    <w:rsid w:val="007148D0"/>
    <w:rsid w:val="00714E15"/>
    <w:rsid w:val="0071555E"/>
    <w:rsid w:val="007157A1"/>
    <w:rsid w:val="0071603D"/>
    <w:rsid w:val="00716FA0"/>
    <w:rsid w:val="0071721D"/>
    <w:rsid w:val="0071737A"/>
    <w:rsid w:val="00717E10"/>
    <w:rsid w:val="0072060C"/>
    <w:rsid w:val="00720933"/>
    <w:rsid w:val="00721826"/>
    <w:rsid w:val="00721D9D"/>
    <w:rsid w:val="007223A1"/>
    <w:rsid w:val="007226BF"/>
    <w:rsid w:val="00722D24"/>
    <w:rsid w:val="00723682"/>
    <w:rsid w:val="00724BB9"/>
    <w:rsid w:val="00725866"/>
    <w:rsid w:val="00725E05"/>
    <w:rsid w:val="007271D1"/>
    <w:rsid w:val="007274C0"/>
    <w:rsid w:val="00727C60"/>
    <w:rsid w:val="00727F42"/>
    <w:rsid w:val="007304D6"/>
    <w:rsid w:val="00731123"/>
    <w:rsid w:val="007326F7"/>
    <w:rsid w:val="00732781"/>
    <w:rsid w:val="007330B5"/>
    <w:rsid w:val="0073367F"/>
    <w:rsid w:val="00733B14"/>
    <w:rsid w:val="00734771"/>
    <w:rsid w:val="0073492F"/>
    <w:rsid w:val="00734E28"/>
    <w:rsid w:val="00734E8B"/>
    <w:rsid w:val="00735D82"/>
    <w:rsid w:val="007371DF"/>
    <w:rsid w:val="007372B9"/>
    <w:rsid w:val="00737AA9"/>
    <w:rsid w:val="0074007B"/>
    <w:rsid w:val="007401B7"/>
    <w:rsid w:val="00740FEA"/>
    <w:rsid w:val="007413C4"/>
    <w:rsid w:val="00741DC4"/>
    <w:rsid w:val="0074289E"/>
    <w:rsid w:val="00742CEF"/>
    <w:rsid w:val="00743209"/>
    <w:rsid w:val="00744DC1"/>
    <w:rsid w:val="00745D1A"/>
    <w:rsid w:val="00745EB0"/>
    <w:rsid w:val="00746066"/>
    <w:rsid w:val="0074615D"/>
    <w:rsid w:val="00746536"/>
    <w:rsid w:val="007466E8"/>
    <w:rsid w:val="007468CA"/>
    <w:rsid w:val="0074739D"/>
    <w:rsid w:val="00747597"/>
    <w:rsid w:val="007476ED"/>
    <w:rsid w:val="00747A16"/>
    <w:rsid w:val="007505E0"/>
    <w:rsid w:val="00750757"/>
    <w:rsid w:val="00750B2C"/>
    <w:rsid w:val="00750BFE"/>
    <w:rsid w:val="00751A71"/>
    <w:rsid w:val="0075219C"/>
    <w:rsid w:val="0075297D"/>
    <w:rsid w:val="00752C96"/>
    <w:rsid w:val="0075359D"/>
    <w:rsid w:val="00753662"/>
    <w:rsid w:val="00754690"/>
    <w:rsid w:val="00755DCA"/>
    <w:rsid w:val="007608DA"/>
    <w:rsid w:val="00762A6E"/>
    <w:rsid w:val="00762E37"/>
    <w:rsid w:val="00763519"/>
    <w:rsid w:val="0076363C"/>
    <w:rsid w:val="00763DCE"/>
    <w:rsid w:val="00763E74"/>
    <w:rsid w:val="0076409D"/>
    <w:rsid w:val="0076427A"/>
    <w:rsid w:val="00764677"/>
    <w:rsid w:val="00764833"/>
    <w:rsid w:val="00764E5A"/>
    <w:rsid w:val="007655E7"/>
    <w:rsid w:val="0076566A"/>
    <w:rsid w:val="0076569C"/>
    <w:rsid w:val="0076572E"/>
    <w:rsid w:val="00765A3C"/>
    <w:rsid w:val="00765A73"/>
    <w:rsid w:val="00766EF4"/>
    <w:rsid w:val="00767BAF"/>
    <w:rsid w:val="00767E13"/>
    <w:rsid w:val="00771301"/>
    <w:rsid w:val="00772F38"/>
    <w:rsid w:val="00773727"/>
    <w:rsid w:val="00773D77"/>
    <w:rsid w:val="00774B96"/>
    <w:rsid w:val="0077507B"/>
    <w:rsid w:val="007750E2"/>
    <w:rsid w:val="00776DB9"/>
    <w:rsid w:val="007773ED"/>
    <w:rsid w:val="007809A3"/>
    <w:rsid w:val="00781CB0"/>
    <w:rsid w:val="00781EE1"/>
    <w:rsid w:val="00781EF3"/>
    <w:rsid w:val="007821AD"/>
    <w:rsid w:val="007821FD"/>
    <w:rsid w:val="0078229C"/>
    <w:rsid w:val="00782CC0"/>
    <w:rsid w:val="0078356B"/>
    <w:rsid w:val="0078375F"/>
    <w:rsid w:val="00784A4D"/>
    <w:rsid w:val="007850D4"/>
    <w:rsid w:val="007857F7"/>
    <w:rsid w:val="00785C32"/>
    <w:rsid w:val="00785CC5"/>
    <w:rsid w:val="00785D4F"/>
    <w:rsid w:val="00786755"/>
    <w:rsid w:val="0078740E"/>
    <w:rsid w:val="0078757A"/>
    <w:rsid w:val="00787C80"/>
    <w:rsid w:val="00787F67"/>
    <w:rsid w:val="007903EE"/>
    <w:rsid w:val="00790EE4"/>
    <w:rsid w:val="00790FB3"/>
    <w:rsid w:val="00791A05"/>
    <w:rsid w:val="00792946"/>
    <w:rsid w:val="007929F6"/>
    <w:rsid w:val="00792F75"/>
    <w:rsid w:val="007933A3"/>
    <w:rsid w:val="00793ED5"/>
    <w:rsid w:val="0079433F"/>
    <w:rsid w:val="00795F02"/>
    <w:rsid w:val="00796315"/>
    <w:rsid w:val="007965D9"/>
    <w:rsid w:val="00797134"/>
    <w:rsid w:val="007A0048"/>
    <w:rsid w:val="007A0284"/>
    <w:rsid w:val="007A060F"/>
    <w:rsid w:val="007A07DA"/>
    <w:rsid w:val="007A0837"/>
    <w:rsid w:val="007A15F7"/>
    <w:rsid w:val="007A3DA1"/>
    <w:rsid w:val="007A486E"/>
    <w:rsid w:val="007A4920"/>
    <w:rsid w:val="007A517C"/>
    <w:rsid w:val="007A51E6"/>
    <w:rsid w:val="007A5389"/>
    <w:rsid w:val="007A6076"/>
    <w:rsid w:val="007A614A"/>
    <w:rsid w:val="007A639C"/>
    <w:rsid w:val="007A762B"/>
    <w:rsid w:val="007A79DC"/>
    <w:rsid w:val="007B1247"/>
    <w:rsid w:val="007B1DE1"/>
    <w:rsid w:val="007B6A42"/>
    <w:rsid w:val="007B6B0E"/>
    <w:rsid w:val="007B6E32"/>
    <w:rsid w:val="007B73D9"/>
    <w:rsid w:val="007B7551"/>
    <w:rsid w:val="007C04BB"/>
    <w:rsid w:val="007C06F5"/>
    <w:rsid w:val="007C0BF9"/>
    <w:rsid w:val="007C16A3"/>
    <w:rsid w:val="007C2E90"/>
    <w:rsid w:val="007C3AC7"/>
    <w:rsid w:val="007C3D7B"/>
    <w:rsid w:val="007C3F82"/>
    <w:rsid w:val="007C429B"/>
    <w:rsid w:val="007C42A7"/>
    <w:rsid w:val="007C48A7"/>
    <w:rsid w:val="007C4C7E"/>
    <w:rsid w:val="007C4F1D"/>
    <w:rsid w:val="007C5782"/>
    <w:rsid w:val="007C5A13"/>
    <w:rsid w:val="007C614E"/>
    <w:rsid w:val="007C6C84"/>
    <w:rsid w:val="007C6E40"/>
    <w:rsid w:val="007C7157"/>
    <w:rsid w:val="007C720F"/>
    <w:rsid w:val="007C74AA"/>
    <w:rsid w:val="007D0068"/>
    <w:rsid w:val="007D0F8E"/>
    <w:rsid w:val="007D122B"/>
    <w:rsid w:val="007D1446"/>
    <w:rsid w:val="007D147C"/>
    <w:rsid w:val="007D1B30"/>
    <w:rsid w:val="007D403A"/>
    <w:rsid w:val="007D4099"/>
    <w:rsid w:val="007D4176"/>
    <w:rsid w:val="007D459B"/>
    <w:rsid w:val="007D4AAC"/>
    <w:rsid w:val="007D50E9"/>
    <w:rsid w:val="007D6067"/>
    <w:rsid w:val="007D6D51"/>
    <w:rsid w:val="007D6F4B"/>
    <w:rsid w:val="007D71DC"/>
    <w:rsid w:val="007E0426"/>
    <w:rsid w:val="007E0516"/>
    <w:rsid w:val="007E0964"/>
    <w:rsid w:val="007E0ABB"/>
    <w:rsid w:val="007E0D99"/>
    <w:rsid w:val="007E14CF"/>
    <w:rsid w:val="007E16C6"/>
    <w:rsid w:val="007E1A80"/>
    <w:rsid w:val="007E1D80"/>
    <w:rsid w:val="007E21C6"/>
    <w:rsid w:val="007E3CDB"/>
    <w:rsid w:val="007E535D"/>
    <w:rsid w:val="007E55C5"/>
    <w:rsid w:val="007E6598"/>
    <w:rsid w:val="007E7FA1"/>
    <w:rsid w:val="007E7FA7"/>
    <w:rsid w:val="007F0130"/>
    <w:rsid w:val="007F0182"/>
    <w:rsid w:val="007F11CB"/>
    <w:rsid w:val="007F154D"/>
    <w:rsid w:val="007F1A02"/>
    <w:rsid w:val="007F21D6"/>
    <w:rsid w:val="007F2E06"/>
    <w:rsid w:val="007F3922"/>
    <w:rsid w:val="007F3E45"/>
    <w:rsid w:val="007F4801"/>
    <w:rsid w:val="007F4C45"/>
    <w:rsid w:val="007F4C4C"/>
    <w:rsid w:val="007F628B"/>
    <w:rsid w:val="007F6A4F"/>
    <w:rsid w:val="007F7D63"/>
    <w:rsid w:val="007F7F93"/>
    <w:rsid w:val="00800156"/>
    <w:rsid w:val="00800C76"/>
    <w:rsid w:val="00800EE7"/>
    <w:rsid w:val="008013CB"/>
    <w:rsid w:val="00801E8A"/>
    <w:rsid w:val="008024AA"/>
    <w:rsid w:val="00802CC9"/>
    <w:rsid w:val="00804AA1"/>
    <w:rsid w:val="00804F64"/>
    <w:rsid w:val="00804FCF"/>
    <w:rsid w:val="00806564"/>
    <w:rsid w:val="00806FC2"/>
    <w:rsid w:val="00807998"/>
    <w:rsid w:val="00810804"/>
    <w:rsid w:val="00810B36"/>
    <w:rsid w:val="00810E80"/>
    <w:rsid w:val="008117A2"/>
    <w:rsid w:val="008118EC"/>
    <w:rsid w:val="00811F74"/>
    <w:rsid w:val="0081279E"/>
    <w:rsid w:val="00812940"/>
    <w:rsid w:val="00812A86"/>
    <w:rsid w:val="00812CD7"/>
    <w:rsid w:val="00815742"/>
    <w:rsid w:val="00816A92"/>
    <w:rsid w:val="00816CDD"/>
    <w:rsid w:val="00817474"/>
    <w:rsid w:val="00820241"/>
    <w:rsid w:val="0082077C"/>
    <w:rsid w:val="00820F85"/>
    <w:rsid w:val="008211A3"/>
    <w:rsid w:val="00822364"/>
    <w:rsid w:val="008228F1"/>
    <w:rsid w:val="00822C1C"/>
    <w:rsid w:val="00823288"/>
    <w:rsid w:val="00823A33"/>
    <w:rsid w:val="008248C2"/>
    <w:rsid w:val="00826619"/>
    <w:rsid w:val="00826851"/>
    <w:rsid w:val="00826C25"/>
    <w:rsid w:val="00826F57"/>
    <w:rsid w:val="00827C42"/>
    <w:rsid w:val="00827ED3"/>
    <w:rsid w:val="00827FE0"/>
    <w:rsid w:val="00830275"/>
    <w:rsid w:val="00830E44"/>
    <w:rsid w:val="00831E2B"/>
    <w:rsid w:val="0083315C"/>
    <w:rsid w:val="00833D3A"/>
    <w:rsid w:val="00834B06"/>
    <w:rsid w:val="008355FE"/>
    <w:rsid w:val="0083584B"/>
    <w:rsid w:val="00837FC7"/>
    <w:rsid w:val="00840487"/>
    <w:rsid w:val="00841A31"/>
    <w:rsid w:val="0084247F"/>
    <w:rsid w:val="00842F8A"/>
    <w:rsid w:val="008430FE"/>
    <w:rsid w:val="008436CF"/>
    <w:rsid w:val="00844389"/>
    <w:rsid w:val="00845441"/>
    <w:rsid w:val="0084555D"/>
    <w:rsid w:val="00845DE8"/>
    <w:rsid w:val="008462A0"/>
    <w:rsid w:val="00846358"/>
    <w:rsid w:val="00847898"/>
    <w:rsid w:val="008504C2"/>
    <w:rsid w:val="00850C99"/>
    <w:rsid w:val="0085101F"/>
    <w:rsid w:val="00852EB4"/>
    <w:rsid w:val="008555E7"/>
    <w:rsid w:val="00856884"/>
    <w:rsid w:val="00856D36"/>
    <w:rsid w:val="0085716E"/>
    <w:rsid w:val="0085758A"/>
    <w:rsid w:val="0086088E"/>
    <w:rsid w:val="00861163"/>
    <w:rsid w:val="00862315"/>
    <w:rsid w:val="00863991"/>
    <w:rsid w:val="00863CC2"/>
    <w:rsid w:val="00863F7E"/>
    <w:rsid w:val="00864633"/>
    <w:rsid w:val="0086594A"/>
    <w:rsid w:val="00865C4B"/>
    <w:rsid w:val="00865C74"/>
    <w:rsid w:val="00865CFA"/>
    <w:rsid w:val="00867533"/>
    <w:rsid w:val="00870B81"/>
    <w:rsid w:val="00870B8B"/>
    <w:rsid w:val="00873F05"/>
    <w:rsid w:val="0087458A"/>
    <w:rsid w:val="00875CE6"/>
    <w:rsid w:val="0087640A"/>
    <w:rsid w:val="00876BDD"/>
    <w:rsid w:val="008779FD"/>
    <w:rsid w:val="00880AB2"/>
    <w:rsid w:val="00881DB4"/>
    <w:rsid w:val="00882275"/>
    <w:rsid w:val="008839C3"/>
    <w:rsid w:val="00883D23"/>
    <w:rsid w:val="0088413E"/>
    <w:rsid w:val="00884BAD"/>
    <w:rsid w:val="00884DA1"/>
    <w:rsid w:val="00884E47"/>
    <w:rsid w:val="00885773"/>
    <w:rsid w:val="00885E28"/>
    <w:rsid w:val="00886131"/>
    <w:rsid w:val="00886A98"/>
    <w:rsid w:val="00886FEA"/>
    <w:rsid w:val="00887554"/>
    <w:rsid w:val="00887B8E"/>
    <w:rsid w:val="0089036A"/>
    <w:rsid w:val="0089162F"/>
    <w:rsid w:val="008918AF"/>
    <w:rsid w:val="00891931"/>
    <w:rsid w:val="00891A9A"/>
    <w:rsid w:val="00894103"/>
    <w:rsid w:val="008955CC"/>
    <w:rsid w:val="00895EC9"/>
    <w:rsid w:val="00896D68"/>
    <w:rsid w:val="00897B40"/>
    <w:rsid w:val="008A070F"/>
    <w:rsid w:val="008A0EAE"/>
    <w:rsid w:val="008A1B33"/>
    <w:rsid w:val="008A1F71"/>
    <w:rsid w:val="008A2809"/>
    <w:rsid w:val="008A2AC9"/>
    <w:rsid w:val="008A3024"/>
    <w:rsid w:val="008A3108"/>
    <w:rsid w:val="008A351A"/>
    <w:rsid w:val="008A3540"/>
    <w:rsid w:val="008A36B9"/>
    <w:rsid w:val="008A4006"/>
    <w:rsid w:val="008A41B1"/>
    <w:rsid w:val="008A52B1"/>
    <w:rsid w:val="008A54C2"/>
    <w:rsid w:val="008A6928"/>
    <w:rsid w:val="008A75CF"/>
    <w:rsid w:val="008B044A"/>
    <w:rsid w:val="008B17DD"/>
    <w:rsid w:val="008B1B69"/>
    <w:rsid w:val="008B25DE"/>
    <w:rsid w:val="008B2DFF"/>
    <w:rsid w:val="008B2F41"/>
    <w:rsid w:val="008B36D0"/>
    <w:rsid w:val="008B3C37"/>
    <w:rsid w:val="008B4314"/>
    <w:rsid w:val="008B4CCF"/>
    <w:rsid w:val="008B4D70"/>
    <w:rsid w:val="008B5185"/>
    <w:rsid w:val="008B560D"/>
    <w:rsid w:val="008B562A"/>
    <w:rsid w:val="008B5D95"/>
    <w:rsid w:val="008B75A1"/>
    <w:rsid w:val="008B7DA6"/>
    <w:rsid w:val="008C0278"/>
    <w:rsid w:val="008C1630"/>
    <w:rsid w:val="008C1A99"/>
    <w:rsid w:val="008C2D97"/>
    <w:rsid w:val="008C32E4"/>
    <w:rsid w:val="008C52FA"/>
    <w:rsid w:val="008C536C"/>
    <w:rsid w:val="008C5A1B"/>
    <w:rsid w:val="008C6DF4"/>
    <w:rsid w:val="008D040C"/>
    <w:rsid w:val="008D057A"/>
    <w:rsid w:val="008D0B1F"/>
    <w:rsid w:val="008D2439"/>
    <w:rsid w:val="008D2829"/>
    <w:rsid w:val="008D2AE5"/>
    <w:rsid w:val="008D303A"/>
    <w:rsid w:val="008D333A"/>
    <w:rsid w:val="008D363A"/>
    <w:rsid w:val="008D36E3"/>
    <w:rsid w:val="008D3B9E"/>
    <w:rsid w:val="008D549B"/>
    <w:rsid w:val="008D5C37"/>
    <w:rsid w:val="008D5CBE"/>
    <w:rsid w:val="008D5E7A"/>
    <w:rsid w:val="008D5FB0"/>
    <w:rsid w:val="008D610B"/>
    <w:rsid w:val="008D6E27"/>
    <w:rsid w:val="008D71E1"/>
    <w:rsid w:val="008D7C7C"/>
    <w:rsid w:val="008D7C93"/>
    <w:rsid w:val="008E0018"/>
    <w:rsid w:val="008E01F0"/>
    <w:rsid w:val="008E0593"/>
    <w:rsid w:val="008E0725"/>
    <w:rsid w:val="008E1CF5"/>
    <w:rsid w:val="008E25E7"/>
    <w:rsid w:val="008E37F9"/>
    <w:rsid w:val="008E4F58"/>
    <w:rsid w:val="008E5C5A"/>
    <w:rsid w:val="008E6DC8"/>
    <w:rsid w:val="008E74C6"/>
    <w:rsid w:val="008E790C"/>
    <w:rsid w:val="008E7C3B"/>
    <w:rsid w:val="008E7FA4"/>
    <w:rsid w:val="008F091F"/>
    <w:rsid w:val="008F0DC8"/>
    <w:rsid w:val="008F292A"/>
    <w:rsid w:val="008F299D"/>
    <w:rsid w:val="008F2D2B"/>
    <w:rsid w:val="008F3764"/>
    <w:rsid w:val="008F3794"/>
    <w:rsid w:val="008F3B42"/>
    <w:rsid w:val="008F3F1D"/>
    <w:rsid w:val="008F4661"/>
    <w:rsid w:val="008F4C19"/>
    <w:rsid w:val="008F61D7"/>
    <w:rsid w:val="008F6B60"/>
    <w:rsid w:val="008F74B7"/>
    <w:rsid w:val="008F79C0"/>
    <w:rsid w:val="008F7A70"/>
    <w:rsid w:val="009009CD"/>
    <w:rsid w:val="0090278B"/>
    <w:rsid w:val="00902F5F"/>
    <w:rsid w:val="00903F6A"/>
    <w:rsid w:val="009042E3"/>
    <w:rsid w:val="00904681"/>
    <w:rsid w:val="00905792"/>
    <w:rsid w:val="009057DD"/>
    <w:rsid w:val="00906033"/>
    <w:rsid w:val="00906926"/>
    <w:rsid w:val="0090745C"/>
    <w:rsid w:val="00907B1F"/>
    <w:rsid w:val="00910145"/>
    <w:rsid w:val="00910A6E"/>
    <w:rsid w:val="0091331A"/>
    <w:rsid w:val="00913AEF"/>
    <w:rsid w:val="00914FD9"/>
    <w:rsid w:val="00915965"/>
    <w:rsid w:val="00915D45"/>
    <w:rsid w:val="00915F08"/>
    <w:rsid w:val="00917ABD"/>
    <w:rsid w:val="00920B14"/>
    <w:rsid w:val="00921903"/>
    <w:rsid w:val="00921E51"/>
    <w:rsid w:val="0092217E"/>
    <w:rsid w:val="00922948"/>
    <w:rsid w:val="00923298"/>
    <w:rsid w:val="009245B9"/>
    <w:rsid w:val="00924CD1"/>
    <w:rsid w:val="00924D95"/>
    <w:rsid w:val="00925995"/>
    <w:rsid w:val="00925FE5"/>
    <w:rsid w:val="00926B1B"/>
    <w:rsid w:val="0092739C"/>
    <w:rsid w:val="009274F1"/>
    <w:rsid w:val="00927B9A"/>
    <w:rsid w:val="00930219"/>
    <w:rsid w:val="00930350"/>
    <w:rsid w:val="00931849"/>
    <w:rsid w:val="009318A1"/>
    <w:rsid w:val="009318DB"/>
    <w:rsid w:val="00932173"/>
    <w:rsid w:val="00932331"/>
    <w:rsid w:val="00932634"/>
    <w:rsid w:val="009336A2"/>
    <w:rsid w:val="00933AD0"/>
    <w:rsid w:val="00933D66"/>
    <w:rsid w:val="009344F9"/>
    <w:rsid w:val="00934608"/>
    <w:rsid w:val="009361E2"/>
    <w:rsid w:val="00936721"/>
    <w:rsid w:val="009370CA"/>
    <w:rsid w:val="009375D1"/>
    <w:rsid w:val="00937C93"/>
    <w:rsid w:val="009400EA"/>
    <w:rsid w:val="00940EC0"/>
    <w:rsid w:val="009422E6"/>
    <w:rsid w:val="009423B7"/>
    <w:rsid w:val="0094304A"/>
    <w:rsid w:val="0094306C"/>
    <w:rsid w:val="0094398E"/>
    <w:rsid w:val="00944888"/>
    <w:rsid w:val="00944B23"/>
    <w:rsid w:val="00944CA8"/>
    <w:rsid w:val="00944F8A"/>
    <w:rsid w:val="009453F2"/>
    <w:rsid w:val="00945FFB"/>
    <w:rsid w:val="00946823"/>
    <w:rsid w:val="009503CF"/>
    <w:rsid w:val="00950769"/>
    <w:rsid w:val="00950BA2"/>
    <w:rsid w:val="00951934"/>
    <w:rsid w:val="00951D06"/>
    <w:rsid w:val="00951D62"/>
    <w:rsid w:val="00952124"/>
    <w:rsid w:val="009527BD"/>
    <w:rsid w:val="00952997"/>
    <w:rsid w:val="00952FC0"/>
    <w:rsid w:val="009532ED"/>
    <w:rsid w:val="00953D5E"/>
    <w:rsid w:val="0095518F"/>
    <w:rsid w:val="00955855"/>
    <w:rsid w:val="00955DF4"/>
    <w:rsid w:val="00956AE4"/>
    <w:rsid w:val="009576EF"/>
    <w:rsid w:val="00960E9E"/>
    <w:rsid w:val="0096294B"/>
    <w:rsid w:val="00962F32"/>
    <w:rsid w:val="009639FD"/>
    <w:rsid w:val="00963BD2"/>
    <w:rsid w:val="00963F37"/>
    <w:rsid w:val="00965724"/>
    <w:rsid w:val="00965EA3"/>
    <w:rsid w:val="0096639E"/>
    <w:rsid w:val="00966AA4"/>
    <w:rsid w:val="00966DB8"/>
    <w:rsid w:val="00967A7C"/>
    <w:rsid w:val="0097184C"/>
    <w:rsid w:val="00971A3B"/>
    <w:rsid w:val="0097201D"/>
    <w:rsid w:val="00974D43"/>
    <w:rsid w:val="0097583D"/>
    <w:rsid w:val="00975B21"/>
    <w:rsid w:val="00976040"/>
    <w:rsid w:val="009770D6"/>
    <w:rsid w:val="0098021A"/>
    <w:rsid w:val="00980868"/>
    <w:rsid w:val="00980891"/>
    <w:rsid w:val="00980B89"/>
    <w:rsid w:val="00981EB9"/>
    <w:rsid w:val="00983521"/>
    <w:rsid w:val="00983AF9"/>
    <w:rsid w:val="00983C1F"/>
    <w:rsid w:val="00983F26"/>
    <w:rsid w:val="009843D6"/>
    <w:rsid w:val="00984B20"/>
    <w:rsid w:val="009850B3"/>
    <w:rsid w:val="009855B1"/>
    <w:rsid w:val="00985816"/>
    <w:rsid w:val="00985998"/>
    <w:rsid w:val="00986A1D"/>
    <w:rsid w:val="00986B1B"/>
    <w:rsid w:val="00990208"/>
    <w:rsid w:val="00990473"/>
    <w:rsid w:val="00990D0C"/>
    <w:rsid w:val="00992441"/>
    <w:rsid w:val="009940B8"/>
    <w:rsid w:val="00995A3D"/>
    <w:rsid w:val="00995EA6"/>
    <w:rsid w:val="00995EEB"/>
    <w:rsid w:val="0099663C"/>
    <w:rsid w:val="00996911"/>
    <w:rsid w:val="009976D0"/>
    <w:rsid w:val="00997B0F"/>
    <w:rsid w:val="00997C49"/>
    <w:rsid w:val="009A1135"/>
    <w:rsid w:val="009A165F"/>
    <w:rsid w:val="009A25A9"/>
    <w:rsid w:val="009A2DA7"/>
    <w:rsid w:val="009A326B"/>
    <w:rsid w:val="009A3888"/>
    <w:rsid w:val="009A4A89"/>
    <w:rsid w:val="009A4F06"/>
    <w:rsid w:val="009A6416"/>
    <w:rsid w:val="009A703F"/>
    <w:rsid w:val="009A70A6"/>
    <w:rsid w:val="009A7A2C"/>
    <w:rsid w:val="009B096B"/>
    <w:rsid w:val="009B0E49"/>
    <w:rsid w:val="009B45C4"/>
    <w:rsid w:val="009B48D3"/>
    <w:rsid w:val="009B52FD"/>
    <w:rsid w:val="009B54F2"/>
    <w:rsid w:val="009B591A"/>
    <w:rsid w:val="009B594E"/>
    <w:rsid w:val="009B59C4"/>
    <w:rsid w:val="009B608D"/>
    <w:rsid w:val="009B618D"/>
    <w:rsid w:val="009B6391"/>
    <w:rsid w:val="009B6A4F"/>
    <w:rsid w:val="009B6A7B"/>
    <w:rsid w:val="009B6ABE"/>
    <w:rsid w:val="009B776F"/>
    <w:rsid w:val="009B7D31"/>
    <w:rsid w:val="009C10F3"/>
    <w:rsid w:val="009C1543"/>
    <w:rsid w:val="009C1B58"/>
    <w:rsid w:val="009C21EB"/>
    <w:rsid w:val="009C236F"/>
    <w:rsid w:val="009C2E83"/>
    <w:rsid w:val="009C338D"/>
    <w:rsid w:val="009C3DA1"/>
    <w:rsid w:val="009C41B3"/>
    <w:rsid w:val="009C54C0"/>
    <w:rsid w:val="009C5751"/>
    <w:rsid w:val="009C5FE5"/>
    <w:rsid w:val="009C7C87"/>
    <w:rsid w:val="009D0C01"/>
    <w:rsid w:val="009D13F9"/>
    <w:rsid w:val="009D219C"/>
    <w:rsid w:val="009D38AB"/>
    <w:rsid w:val="009D4E7B"/>
    <w:rsid w:val="009D5006"/>
    <w:rsid w:val="009D5958"/>
    <w:rsid w:val="009D5A9A"/>
    <w:rsid w:val="009D5B14"/>
    <w:rsid w:val="009D5F6B"/>
    <w:rsid w:val="009D69C3"/>
    <w:rsid w:val="009D69E6"/>
    <w:rsid w:val="009D6E27"/>
    <w:rsid w:val="009D76C1"/>
    <w:rsid w:val="009E0472"/>
    <w:rsid w:val="009E08EF"/>
    <w:rsid w:val="009E136A"/>
    <w:rsid w:val="009E2A7A"/>
    <w:rsid w:val="009E44AA"/>
    <w:rsid w:val="009E612A"/>
    <w:rsid w:val="009E6941"/>
    <w:rsid w:val="009E712A"/>
    <w:rsid w:val="009E7527"/>
    <w:rsid w:val="009E7745"/>
    <w:rsid w:val="009F02B8"/>
    <w:rsid w:val="009F042E"/>
    <w:rsid w:val="009F066B"/>
    <w:rsid w:val="009F0698"/>
    <w:rsid w:val="009F0700"/>
    <w:rsid w:val="009F0989"/>
    <w:rsid w:val="009F1F79"/>
    <w:rsid w:val="009F2507"/>
    <w:rsid w:val="009F43CD"/>
    <w:rsid w:val="009F4505"/>
    <w:rsid w:val="009F5D09"/>
    <w:rsid w:val="009F5D1C"/>
    <w:rsid w:val="009F5FE0"/>
    <w:rsid w:val="009F6501"/>
    <w:rsid w:val="009F78EC"/>
    <w:rsid w:val="009F7956"/>
    <w:rsid w:val="00A00BA9"/>
    <w:rsid w:val="00A0166D"/>
    <w:rsid w:val="00A01B9F"/>
    <w:rsid w:val="00A02C4F"/>
    <w:rsid w:val="00A041ED"/>
    <w:rsid w:val="00A0453B"/>
    <w:rsid w:val="00A04843"/>
    <w:rsid w:val="00A0555E"/>
    <w:rsid w:val="00A0559D"/>
    <w:rsid w:val="00A05C27"/>
    <w:rsid w:val="00A05CA4"/>
    <w:rsid w:val="00A06791"/>
    <w:rsid w:val="00A10D34"/>
    <w:rsid w:val="00A10E4D"/>
    <w:rsid w:val="00A1159C"/>
    <w:rsid w:val="00A1184E"/>
    <w:rsid w:val="00A11B57"/>
    <w:rsid w:val="00A11DC1"/>
    <w:rsid w:val="00A11EB3"/>
    <w:rsid w:val="00A12543"/>
    <w:rsid w:val="00A12CDD"/>
    <w:rsid w:val="00A12DF2"/>
    <w:rsid w:val="00A13177"/>
    <w:rsid w:val="00A1324F"/>
    <w:rsid w:val="00A13616"/>
    <w:rsid w:val="00A13CB4"/>
    <w:rsid w:val="00A1421C"/>
    <w:rsid w:val="00A145E0"/>
    <w:rsid w:val="00A14758"/>
    <w:rsid w:val="00A149A7"/>
    <w:rsid w:val="00A1548C"/>
    <w:rsid w:val="00A157BF"/>
    <w:rsid w:val="00A1580E"/>
    <w:rsid w:val="00A15D84"/>
    <w:rsid w:val="00A1623F"/>
    <w:rsid w:val="00A162B3"/>
    <w:rsid w:val="00A167F6"/>
    <w:rsid w:val="00A16E07"/>
    <w:rsid w:val="00A171F1"/>
    <w:rsid w:val="00A177DD"/>
    <w:rsid w:val="00A20F61"/>
    <w:rsid w:val="00A20F9E"/>
    <w:rsid w:val="00A2184C"/>
    <w:rsid w:val="00A22ABE"/>
    <w:rsid w:val="00A238D3"/>
    <w:rsid w:val="00A2396D"/>
    <w:rsid w:val="00A23AF1"/>
    <w:rsid w:val="00A23E8A"/>
    <w:rsid w:val="00A2503C"/>
    <w:rsid w:val="00A25647"/>
    <w:rsid w:val="00A26D63"/>
    <w:rsid w:val="00A277CB"/>
    <w:rsid w:val="00A27B8F"/>
    <w:rsid w:val="00A27F19"/>
    <w:rsid w:val="00A31B1E"/>
    <w:rsid w:val="00A3366E"/>
    <w:rsid w:val="00A339B8"/>
    <w:rsid w:val="00A34208"/>
    <w:rsid w:val="00A34400"/>
    <w:rsid w:val="00A352B0"/>
    <w:rsid w:val="00A35E25"/>
    <w:rsid w:val="00A35FFF"/>
    <w:rsid w:val="00A366E2"/>
    <w:rsid w:val="00A36C54"/>
    <w:rsid w:val="00A36DEF"/>
    <w:rsid w:val="00A37115"/>
    <w:rsid w:val="00A37BC8"/>
    <w:rsid w:val="00A41336"/>
    <w:rsid w:val="00A4185B"/>
    <w:rsid w:val="00A41E1C"/>
    <w:rsid w:val="00A43C3E"/>
    <w:rsid w:val="00A4435E"/>
    <w:rsid w:val="00A44E67"/>
    <w:rsid w:val="00A45BFC"/>
    <w:rsid w:val="00A4766D"/>
    <w:rsid w:val="00A47D72"/>
    <w:rsid w:val="00A50798"/>
    <w:rsid w:val="00A50F6E"/>
    <w:rsid w:val="00A5270A"/>
    <w:rsid w:val="00A5365F"/>
    <w:rsid w:val="00A53E51"/>
    <w:rsid w:val="00A542CC"/>
    <w:rsid w:val="00A5464B"/>
    <w:rsid w:val="00A5467B"/>
    <w:rsid w:val="00A5484A"/>
    <w:rsid w:val="00A54B6C"/>
    <w:rsid w:val="00A54F1E"/>
    <w:rsid w:val="00A552FC"/>
    <w:rsid w:val="00A55BA2"/>
    <w:rsid w:val="00A563DF"/>
    <w:rsid w:val="00A57A41"/>
    <w:rsid w:val="00A60129"/>
    <w:rsid w:val="00A61DAD"/>
    <w:rsid w:val="00A62308"/>
    <w:rsid w:val="00A62470"/>
    <w:rsid w:val="00A626BE"/>
    <w:rsid w:val="00A62C13"/>
    <w:rsid w:val="00A62E13"/>
    <w:rsid w:val="00A652C9"/>
    <w:rsid w:val="00A65D32"/>
    <w:rsid w:val="00A65D70"/>
    <w:rsid w:val="00A663C6"/>
    <w:rsid w:val="00A6652F"/>
    <w:rsid w:val="00A705F0"/>
    <w:rsid w:val="00A70806"/>
    <w:rsid w:val="00A7151B"/>
    <w:rsid w:val="00A739D4"/>
    <w:rsid w:val="00A747FA"/>
    <w:rsid w:val="00A749D5"/>
    <w:rsid w:val="00A752FF"/>
    <w:rsid w:val="00A75A8E"/>
    <w:rsid w:val="00A75DA5"/>
    <w:rsid w:val="00A761B2"/>
    <w:rsid w:val="00A778BC"/>
    <w:rsid w:val="00A77AA1"/>
    <w:rsid w:val="00A77D36"/>
    <w:rsid w:val="00A77D62"/>
    <w:rsid w:val="00A80951"/>
    <w:rsid w:val="00A81B1A"/>
    <w:rsid w:val="00A8206B"/>
    <w:rsid w:val="00A8291C"/>
    <w:rsid w:val="00A8313B"/>
    <w:rsid w:val="00A84C2B"/>
    <w:rsid w:val="00A84DDA"/>
    <w:rsid w:val="00A84DE1"/>
    <w:rsid w:val="00A86D83"/>
    <w:rsid w:val="00A87E64"/>
    <w:rsid w:val="00A902A1"/>
    <w:rsid w:val="00A907A4"/>
    <w:rsid w:val="00A90905"/>
    <w:rsid w:val="00A91AA2"/>
    <w:rsid w:val="00A948BD"/>
    <w:rsid w:val="00A94FBC"/>
    <w:rsid w:val="00A95B79"/>
    <w:rsid w:val="00A95BC4"/>
    <w:rsid w:val="00A96563"/>
    <w:rsid w:val="00A96958"/>
    <w:rsid w:val="00A9697E"/>
    <w:rsid w:val="00A97C9D"/>
    <w:rsid w:val="00AA0E6D"/>
    <w:rsid w:val="00AA1233"/>
    <w:rsid w:val="00AA1F17"/>
    <w:rsid w:val="00AA266E"/>
    <w:rsid w:val="00AA28C9"/>
    <w:rsid w:val="00AA2F40"/>
    <w:rsid w:val="00AA3BDD"/>
    <w:rsid w:val="00AA3BE4"/>
    <w:rsid w:val="00AA45EA"/>
    <w:rsid w:val="00AA50BE"/>
    <w:rsid w:val="00AA5E63"/>
    <w:rsid w:val="00AA6615"/>
    <w:rsid w:val="00AA6A63"/>
    <w:rsid w:val="00AA6B4D"/>
    <w:rsid w:val="00AA6DF5"/>
    <w:rsid w:val="00AA73E2"/>
    <w:rsid w:val="00AA78B5"/>
    <w:rsid w:val="00AB0113"/>
    <w:rsid w:val="00AB2345"/>
    <w:rsid w:val="00AB2CB9"/>
    <w:rsid w:val="00AB3510"/>
    <w:rsid w:val="00AB3A49"/>
    <w:rsid w:val="00AB3E74"/>
    <w:rsid w:val="00AB46B3"/>
    <w:rsid w:val="00AB475F"/>
    <w:rsid w:val="00AB4DE4"/>
    <w:rsid w:val="00AB5327"/>
    <w:rsid w:val="00AB630D"/>
    <w:rsid w:val="00AB6604"/>
    <w:rsid w:val="00AB6CAC"/>
    <w:rsid w:val="00AC0695"/>
    <w:rsid w:val="00AC1518"/>
    <w:rsid w:val="00AC1729"/>
    <w:rsid w:val="00AC231C"/>
    <w:rsid w:val="00AC29A9"/>
    <w:rsid w:val="00AC2A09"/>
    <w:rsid w:val="00AC372B"/>
    <w:rsid w:val="00AC3ED9"/>
    <w:rsid w:val="00AC3EEE"/>
    <w:rsid w:val="00AC4191"/>
    <w:rsid w:val="00AC44A7"/>
    <w:rsid w:val="00AC5057"/>
    <w:rsid w:val="00AC50F9"/>
    <w:rsid w:val="00AC537B"/>
    <w:rsid w:val="00AC550D"/>
    <w:rsid w:val="00AC58FB"/>
    <w:rsid w:val="00AC5973"/>
    <w:rsid w:val="00AC666E"/>
    <w:rsid w:val="00AC6B00"/>
    <w:rsid w:val="00AC7D4C"/>
    <w:rsid w:val="00AC7D9E"/>
    <w:rsid w:val="00AC7FD5"/>
    <w:rsid w:val="00AD0685"/>
    <w:rsid w:val="00AD0E11"/>
    <w:rsid w:val="00AD1EC2"/>
    <w:rsid w:val="00AD2001"/>
    <w:rsid w:val="00AD2B00"/>
    <w:rsid w:val="00AD3DA4"/>
    <w:rsid w:val="00AD4EA8"/>
    <w:rsid w:val="00AD5097"/>
    <w:rsid w:val="00AD57C0"/>
    <w:rsid w:val="00AD59FD"/>
    <w:rsid w:val="00AD5B66"/>
    <w:rsid w:val="00AD5BB2"/>
    <w:rsid w:val="00AD68B1"/>
    <w:rsid w:val="00AD69CB"/>
    <w:rsid w:val="00AD775F"/>
    <w:rsid w:val="00AD7A09"/>
    <w:rsid w:val="00AD7C99"/>
    <w:rsid w:val="00AD7EE8"/>
    <w:rsid w:val="00AE0B3F"/>
    <w:rsid w:val="00AE1908"/>
    <w:rsid w:val="00AE1D84"/>
    <w:rsid w:val="00AE3156"/>
    <w:rsid w:val="00AE3236"/>
    <w:rsid w:val="00AE3721"/>
    <w:rsid w:val="00AE3D80"/>
    <w:rsid w:val="00AE45B9"/>
    <w:rsid w:val="00AE5B81"/>
    <w:rsid w:val="00AE6194"/>
    <w:rsid w:val="00AE653F"/>
    <w:rsid w:val="00AE69C3"/>
    <w:rsid w:val="00AE6CF8"/>
    <w:rsid w:val="00AE7C4D"/>
    <w:rsid w:val="00AF10CA"/>
    <w:rsid w:val="00AF18D2"/>
    <w:rsid w:val="00AF19C3"/>
    <w:rsid w:val="00AF1D43"/>
    <w:rsid w:val="00AF23D7"/>
    <w:rsid w:val="00AF26C8"/>
    <w:rsid w:val="00AF3909"/>
    <w:rsid w:val="00AF3A49"/>
    <w:rsid w:val="00AF4555"/>
    <w:rsid w:val="00AF4E1F"/>
    <w:rsid w:val="00AF5788"/>
    <w:rsid w:val="00AF5CDC"/>
    <w:rsid w:val="00AF6A75"/>
    <w:rsid w:val="00AF7503"/>
    <w:rsid w:val="00B004A4"/>
    <w:rsid w:val="00B01017"/>
    <w:rsid w:val="00B0226A"/>
    <w:rsid w:val="00B02EF3"/>
    <w:rsid w:val="00B037EF"/>
    <w:rsid w:val="00B03E4E"/>
    <w:rsid w:val="00B043EC"/>
    <w:rsid w:val="00B0471F"/>
    <w:rsid w:val="00B04ECD"/>
    <w:rsid w:val="00B05AA4"/>
    <w:rsid w:val="00B05FF8"/>
    <w:rsid w:val="00B06353"/>
    <w:rsid w:val="00B07483"/>
    <w:rsid w:val="00B10E22"/>
    <w:rsid w:val="00B1132E"/>
    <w:rsid w:val="00B1156D"/>
    <w:rsid w:val="00B11FCC"/>
    <w:rsid w:val="00B1205C"/>
    <w:rsid w:val="00B12D41"/>
    <w:rsid w:val="00B138A7"/>
    <w:rsid w:val="00B13B26"/>
    <w:rsid w:val="00B15963"/>
    <w:rsid w:val="00B16797"/>
    <w:rsid w:val="00B16DF1"/>
    <w:rsid w:val="00B17F73"/>
    <w:rsid w:val="00B213DE"/>
    <w:rsid w:val="00B21F36"/>
    <w:rsid w:val="00B22383"/>
    <w:rsid w:val="00B226B9"/>
    <w:rsid w:val="00B22F11"/>
    <w:rsid w:val="00B23C31"/>
    <w:rsid w:val="00B2481A"/>
    <w:rsid w:val="00B25292"/>
    <w:rsid w:val="00B25DF5"/>
    <w:rsid w:val="00B2622B"/>
    <w:rsid w:val="00B26474"/>
    <w:rsid w:val="00B264C7"/>
    <w:rsid w:val="00B26508"/>
    <w:rsid w:val="00B2779D"/>
    <w:rsid w:val="00B316AC"/>
    <w:rsid w:val="00B33E3A"/>
    <w:rsid w:val="00B34657"/>
    <w:rsid w:val="00B34CA9"/>
    <w:rsid w:val="00B36582"/>
    <w:rsid w:val="00B37015"/>
    <w:rsid w:val="00B371D8"/>
    <w:rsid w:val="00B37890"/>
    <w:rsid w:val="00B37B19"/>
    <w:rsid w:val="00B403A4"/>
    <w:rsid w:val="00B40CD9"/>
    <w:rsid w:val="00B41869"/>
    <w:rsid w:val="00B41941"/>
    <w:rsid w:val="00B41C20"/>
    <w:rsid w:val="00B42E90"/>
    <w:rsid w:val="00B4319D"/>
    <w:rsid w:val="00B44AD3"/>
    <w:rsid w:val="00B45CBF"/>
    <w:rsid w:val="00B45E40"/>
    <w:rsid w:val="00B46A15"/>
    <w:rsid w:val="00B46CD6"/>
    <w:rsid w:val="00B4760C"/>
    <w:rsid w:val="00B47CE3"/>
    <w:rsid w:val="00B50590"/>
    <w:rsid w:val="00B50826"/>
    <w:rsid w:val="00B514C6"/>
    <w:rsid w:val="00B52503"/>
    <w:rsid w:val="00B5320B"/>
    <w:rsid w:val="00B54567"/>
    <w:rsid w:val="00B54A2E"/>
    <w:rsid w:val="00B55080"/>
    <w:rsid w:val="00B55BB7"/>
    <w:rsid w:val="00B55BB8"/>
    <w:rsid w:val="00B56146"/>
    <w:rsid w:val="00B5642A"/>
    <w:rsid w:val="00B56D44"/>
    <w:rsid w:val="00B5729E"/>
    <w:rsid w:val="00B57B08"/>
    <w:rsid w:val="00B57F98"/>
    <w:rsid w:val="00B61086"/>
    <w:rsid w:val="00B62649"/>
    <w:rsid w:val="00B629E1"/>
    <w:rsid w:val="00B64CF5"/>
    <w:rsid w:val="00B650CE"/>
    <w:rsid w:val="00B659A7"/>
    <w:rsid w:val="00B667F4"/>
    <w:rsid w:val="00B67875"/>
    <w:rsid w:val="00B67EA1"/>
    <w:rsid w:val="00B70061"/>
    <w:rsid w:val="00B71BD3"/>
    <w:rsid w:val="00B72488"/>
    <w:rsid w:val="00B72AE9"/>
    <w:rsid w:val="00B7309F"/>
    <w:rsid w:val="00B73553"/>
    <w:rsid w:val="00B73C47"/>
    <w:rsid w:val="00B73C66"/>
    <w:rsid w:val="00B75428"/>
    <w:rsid w:val="00B75CDE"/>
    <w:rsid w:val="00B76D72"/>
    <w:rsid w:val="00B7785D"/>
    <w:rsid w:val="00B77A15"/>
    <w:rsid w:val="00B804C2"/>
    <w:rsid w:val="00B80BA6"/>
    <w:rsid w:val="00B81A31"/>
    <w:rsid w:val="00B81BC6"/>
    <w:rsid w:val="00B82442"/>
    <w:rsid w:val="00B82A54"/>
    <w:rsid w:val="00B84550"/>
    <w:rsid w:val="00B85F8E"/>
    <w:rsid w:val="00B85FDA"/>
    <w:rsid w:val="00B861CF"/>
    <w:rsid w:val="00B86411"/>
    <w:rsid w:val="00B86449"/>
    <w:rsid w:val="00B8672C"/>
    <w:rsid w:val="00B86816"/>
    <w:rsid w:val="00B86B32"/>
    <w:rsid w:val="00B877EA"/>
    <w:rsid w:val="00B9029F"/>
    <w:rsid w:val="00B9120F"/>
    <w:rsid w:val="00B92E66"/>
    <w:rsid w:val="00B93C53"/>
    <w:rsid w:val="00B93D79"/>
    <w:rsid w:val="00B94043"/>
    <w:rsid w:val="00B94048"/>
    <w:rsid w:val="00B94356"/>
    <w:rsid w:val="00B943D0"/>
    <w:rsid w:val="00B94E89"/>
    <w:rsid w:val="00B95590"/>
    <w:rsid w:val="00B95F7C"/>
    <w:rsid w:val="00B96C2E"/>
    <w:rsid w:val="00B9707E"/>
    <w:rsid w:val="00B976B9"/>
    <w:rsid w:val="00BA0DB1"/>
    <w:rsid w:val="00BA12D7"/>
    <w:rsid w:val="00BA1D10"/>
    <w:rsid w:val="00BA3FD1"/>
    <w:rsid w:val="00BA505F"/>
    <w:rsid w:val="00BA5B15"/>
    <w:rsid w:val="00BA68FF"/>
    <w:rsid w:val="00BA7353"/>
    <w:rsid w:val="00BB0605"/>
    <w:rsid w:val="00BB1DDE"/>
    <w:rsid w:val="00BB238D"/>
    <w:rsid w:val="00BB3658"/>
    <w:rsid w:val="00BB3B88"/>
    <w:rsid w:val="00BB466F"/>
    <w:rsid w:val="00BB54F6"/>
    <w:rsid w:val="00BB5ADA"/>
    <w:rsid w:val="00BB5E3A"/>
    <w:rsid w:val="00BB6DAA"/>
    <w:rsid w:val="00BB7042"/>
    <w:rsid w:val="00BC0749"/>
    <w:rsid w:val="00BC1284"/>
    <w:rsid w:val="00BC12C0"/>
    <w:rsid w:val="00BC25E2"/>
    <w:rsid w:val="00BC2DB7"/>
    <w:rsid w:val="00BC3DF2"/>
    <w:rsid w:val="00BC46F9"/>
    <w:rsid w:val="00BC5448"/>
    <w:rsid w:val="00BC5705"/>
    <w:rsid w:val="00BC593A"/>
    <w:rsid w:val="00BC5E2B"/>
    <w:rsid w:val="00BC6277"/>
    <w:rsid w:val="00BC656C"/>
    <w:rsid w:val="00BC661A"/>
    <w:rsid w:val="00BD0198"/>
    <w:rsid w:val="00BD04D0"/>
    <w:rsid w:val="00BD0B55"/>
    <w:rsid w:val="00BD14B4"/>
    <w:rsid w:val="00BD17EA"/>
    <w:rsid w:val="00BD1E3A"/>
    <w:rsid w:val="00BD1F20"/>
    <w:rsid w:val="00BD264D"/>
    <w:rsid w:val="00BD2CB3"/>
    <w:rsid w:val="00BD4865"/>
    <w:rsid w:val="00BD4EA9"/>
    <w:rsid w:val="00BD570E"/>
    <w:rsid w:val="00BD5939"/>
    <w:rsid w:val="00BD6109"/>
    <w:rsid w:val="00BD688F"/>
    <w:rsid w:val="00BD6B8B"/>
    <w:rsid w:val="00BD6BDE"/>
    <w:rsid w:val="00BD74BC"/>
    <w:rsid w:val="00BE0192"/>
    <w:rsid w:val="00BE04BE"/>
    <w:rsid w:val="00BE1ECC"/>
    <w:rsid w:val="00BE276E"/>
    <w:rsid w:val="00BE3674"/>
    <w:rsid w:val="00BE3880"/>
    <w:rsid w:val="00BE3BCD"/>
    <w:rsid w:val="00BE754C"/>
    <w:rsid w:val="00BE7E72"/>
    <w:rsid w:val="00BF02DD"/>
    <w:rsid w:val="00BF0BF9"/>
    <w:rsid w:val="00BF15DA"/>
    <w:rsid w:val="00BF193F"/>
    <w:rsid w:val="00BF3069"/>
    <w:rsid w:val="00BF36BA"/>
    <w:rsid w:val="00BF4552"/>
    <w:rsid w:val="00BF53F3"/>
    <w:rsid w:val="00BF58AE"/>
    <w:rsid w:val="00BF665B"/>
    <w:rsid w:val="00C009A9"/>
    <w:rsid w:val="00C018EE"/>
    <w:rsid w:val="00C01DC0"/>
    <w:rsid w:val="00C02441"/>
    <w:rsid w:val="00C026CF"/>
    <w:rsid w:val="00C02E05"/>
    <w:rsid w:val="00C03DB1"/>
    <w:rsid w:val="00C049ED"/>
    <w:rsid w:val="00C0518A"/>
    <w:rsid w:val="00C052C8"/>
    <w:rsid w:val="00C0565A"/>
    <w:rsid w:val="00C0572E"/>
    <w:rsid w:val="00C05750"/>
    <w:rsid w:val="00C05CB7"/>
    <w:rsid w:val="00C06BD7"/>
    <w:rsid w:val="00C079E3"/>
    <w:rsid w:val="00C10691"/>
    <w:rsid w:val="00C11E1A"/>
    <w:rsid w:val="00C137AB"/>
    <w:rsid w:val="00C13D3A"/>
    <w:rsid w:val="00C15091"/>
    <w:rsid w:val="00C16EF5"/>
    <w:rsid w:val="00C17A5B"/>
    <w:rsid w:val="00C204D8"/>
    <w:rsid w:val="00C20FC4"/>
    <w:rsid w:val="00C214DB"/>
    <w:rsid w:val="00C21830"/>
    <w:rsid w:val="00C223C4"/>
    <w:rsid w:val="00C2267D"/>
    <w:rsid w:val="00C228D0"/>
    <w:rsid w:val="00C23167"/>
    <w:rsid w:val="00C23CC3"/>
    <w:rsid w:val="00C2406C"/>
    <w:rsid w:val="00C2414B"/>
    <w:rsid w:val="00C24282"/>
    <w:rsid w:val="00C2533C"/>
    <w:rsid w:val="00C25BAF"/>
    <w:rsid w:val="00C25DBA"/>
    <w:rsid w:val="00C2629A"/>
    <w:rsid w:val="00C265BA"/>
    <w:rsid w:val="00C2724E"/>
    <w:rsid w:val="00C3247F"/>
    <w:rsid w:val="00C330C6"/>
    <w:rsid w:val="00C330E7"/>
    <w:rsid w:val="00C33DE1"/>
    <w:rsid w:val="00C3591E"/>
    <w:rsid w:val="00C35BF3"/>
    <w:rsid w:val="00C36742"/>
    <w:rsid w:val="00C36798"/>
    <w:rsid w:val="00C36D85"/>
    <w:rsid w:val="00C37417"/>
    <w:rsid w:val="00C4097B"/>
    <w:rsid w:val="00C40DAB"/>
    <w:rsid w:val="00C40F30"/>
    <w:rsid w:val="00C41D98"/>
    <w:rsid w:val="00C43068"/>
    <w:rsid w:val="00C4325D"/>
    <w:rsid w:val="00C437A3"/>
    <w:rsid w:val="00C44079"/>
    <w:rsid w:val="00C446A5"/>
    <w:rsid w:val="00C44710"/>
    <w:rsid w:val="00C44E1C"/>
    <w:rsid w:val="00C45FA1"/>
    <w:rsid w:val="00C45FC9"/>
    <w:rsid w:val="00C46B4B"/>
    <w:rsid w:val="00C47134"/>
    <w:rsid w:val="00C503BC"/>
    <w:rsid w:val="00C50D77"/>
    <w:rsid w:val="00C5113C"/>
    <w:rsid w:val="00C512F9"/>
    <w:rsid w:val="00C51499"/>
    <w:rsid w:val="00C52992"/>
    <w:rsid w:val="00C52B87"/>
    <w:rsid w:val="00C53434"/>
    <w:rsid w:val="00C5476A"/>
    <w:rsid w:val="00C5590F"/>
    <w:rsid w:val="00C572EC"/>
    <w:rsid w:val="00C57874"/>
    <w:rsid w:val="00C607B2"/>
    <w:rsid w:val="00C613D9"/>
    <w:rsid w:val="00C61852"/>
    <w:rsid w:val="00C61B78"/>
    <w:rsid w:val="00C61BB9"/>
    <w:rsid w:val="00C61DB5"/>
    <w:rsid w:val="00C62100"/>
    <w:rsid w:val="00C626B8"/>
    <w:rsid w:val="00C62928"/>
    <w:rsid w:val="00C63650"/>
    <w:rsid w:val="00C63ECC"/>
    <w:rsid w:val="00C64284"/>
    <w:rsid w:val="00C645FD"/>
    <w:rsid w:val="00C649F4"/>
    <w:rsid w:val="00C65759"/>
    <w:rsid w:val="00C67FDF"/>
    <w:rsid w:val="00C701B7"/>
    <w:rsid w:val="00C70231"/>
    <w:rsid w:val="00C718FA"/>
    <w:rsid w:val="00C71F44"/>
    <w:rsid w:val="00C729FA"/>
    <w:rsid w:val="00C73871"/>
    <w:rsid w:val="00C74D7A"/>
    <w:rsid w:val="00C752A8"/>
    <w:rsid w:val="00C755B5"/>
    <w:rsid w:val="00C7570A"/>
    <w:rsid w:val="00C75F37"/>
    <w:rsid w:val="00C76054"/>
    <w:rsid w:val="00C76CB2"/>
    <w:rsid w:val="00C7748B"/>
    <w:rsid w:val="00C8048E"/>
    <w:rsid w:val="00C806DE"/>
    <w:rsid w:val="00C8080A"/>
    <w:rsid w:val="00C8184C"/>
    <w:rsid w:val="00C81E98"/>
    <w:rsid w:val="00C8354C"/>
    <w:rsid w:val="00C84169"/>
    <w:rsid w:val="00C8550F"/>
    <w:rsid w:val="00C864BD"/>
    <w:rsid w:val="00C8665F"/>
    <w:rsid w:val="00C86889"/>
    <w:rsid w:val="00C90632"/>
    <w:rsid w:val="00C9086E"/>
    <w:rsid w:val="00C90982"/>
    <w:rsid w:val="00C91E4A"/>
    <w:rsid w:val="00C92031"/>
    <w:rsid w:val="00C9279C"/>
    <w:rsid w:val="00C949B8"/>
    <w:rsid w:val="00C94B73"/>
    <w:rsid w:val="00C94C88"/>
    <w:rsid w:val="00C94C91"/>
    <w:rsid w:val="00C9564E"/>
    <w:rsid w:val="00C96905"/>
    <w:rsid w:val="00C9698B"/>
    <w:rsid w:val="00C96C61"/>
    <w:rsid w:val="00C97211"/>
    <w:rsid w:val="00C97297"/>
    <w:rsid w:val="00CA0C46"/>
    <w:rsid w:val="00CA0CEB"/>
    <w:rsid w:val="00CA1C33"/>
    <w:rsid w:val="00CA227E"/>
    <w:rsid w:val="00CA3231"/>
    <w:rsid w:val="00CA3587"/>
    <w:rsid w:val="00CA4707"/>
    <w:rsid w:val="00CA5065"/>
    <w:rsid w:val="00CA6A23"/>
    <w:rsid w:val="00CA7855"/>
    <w:rsid w:val="00CA79E7"/>
    <w:rsid w:val="00CB16CC"/>
    <w:rsid w:val="00CB1CC3"/>
    <w:rsid w:val="00CB35F8"/>
    <w:rsid w:val="00CB481A"/>
    <w:rsid w:val="00CB5221"/>
    <w:rsid w:val="00CB5A93"/>
    <w:rsid w:val="00CB5A95"/>
    <w:rsid w:val="00CB5AAE"/>
    <w:rsid w:val="00CB61E2"/>
    <w:rsid w:val="00CB65FC"/>
    <w:rsid w:val="00CB7153"/>
    <w:rsid w:val="00CB7753"/>
    <w:rsid w:val="00CB77B0"/>
    <w:rsid w:val="00CC0462"/>
    <w:rsid w:val="00CC1AB1"/>
    <w:rsid w:val="00CC238F"/>
    <w:rsid w:val="00CC24B1"/>
    <w:rsid w:val="00CC2E20"/>
    <w:rsid w:val="00CC34EC"/>
    <w:rsid w:val="00CC36EF"/>
    <w:rsid w:val="00CC36F4"/>
    <w:rsid w:val="00CC4926"/>
    <w:rsid w:val="00CC49C5"/>
    <w:rsid w:val="00CC58C5"/>
    <w:rsid w:val="00CC78FC"/>
    <w:rsid w:val="00CD0CB8"/>
    <w:rsid w:val="00CD12C1"/>
    <w:rsid w:val="00CD1690"/>
    <w:rsid w:val="00CD19F8"/>
    <w:rsid w:val="00CD1A1E"/>
    <w:rsid w:val="00CD1D4F"/>
    <w:rsid w:val="00CD1F6E"/>
    <w:rsid w:val="00CD34AC"/>
    <w:rsid w:val="00CD3720"/>
    <w:rsid w:val="00CD3ADE"/>
    <w:rsid w:val="00CD434C"/>
    <w:rsid w:val="00CD5A41"/>
    <w:rsid w:val="00CD6302"/>
    <w:rsid w:val="00CE09E4"/>
    <w:rsid w:val="00CE186E"/>
    <w:rsid w:val="00CE3037"/>
    <w:rsid w:val="00CE3176"/>
    <w:rsid w:val="00CE31F2"/>
    <w:rsid w:val="00CE33B8"/>
    <w:rsid w:val="00CE3745"/>
    <w:rsid w:val="00CE3EB0"/>
    <w:rsid w:val="00CE3EC0"/>
    <w:rsid w:val="00CE3F14"/>
    <w:rsid w:val="00CE4406"/>
    <w:rsid w:val="00CE4DC8"/>
    <w:rsid w:val="00CE54B0"/>
    <w:rsid w:val="00CE5B7B"/>
    <w:rsid w:val="00CE5BF0"/>
    <w:rsid w:val="00CE65A5"/>
    <w:rsid w:val="00CE6C5C"/>
    <w:rsid w:val="00CE6CED"/>
    <w:rsid w:val="00CE73AA"/>
    <w:rsid w:val="00CE7A5F"/>
    <w:rsid w:val="00CF1611"/>
    <w:rsid w:val="00CF1703"/>
    <w:rsid w:val="00CF292B"/>
    <w:rsid w:val="00CF389F"/>
    <w:rsid w:val="00CF3A2F"/>
    <w:rsid w:val="00CF3D90"/>
    <w:rsid w:val="00CF55E9"/>
    <w:rsid w:val="00CF58F8"/>
    <w:rsid w:val="00CF5C08"/>
    <w:rsid w:val="00CF7BD9"/>
    <w:rsid w:val="00D00BE8"/>
    <w:rsid w:val="00D01660"/>
    <w:rsid w:val="00D01815"/>
    <w:rsid w:val="00D02280"/>
    <w:rsid w:val="00D02311"/>
    <w:rsid w:val="00D02880"/>
    <w:rsid w:val="00D0309C"/>
    <w:rsid w:val="00D0320E"/>
    <w:rsid w:val="00D03DEF"/>
    <w:rsid w:val="00D03FFD"/>
    <w:rsid w:val="00D04388"/>
    <w:rsid w:val="00D04427"/>
    <w:rsid w:val="00D05434"/>
    <w:rsid w:val="00D057DA"/>
    <w:rsid w:val="00D05902"/>
    <w:rsid w:val="00D05A42"/>
    <w:rsid w:val="00D05EFC"/>
    <w:rsid w:val="00D063EF"/>
    <w:rsid w:val="00D06BFB"/>
    <w:rsid w:val="00D06DF6"/>
    <w:rsid w:val="00D073C5"/>
    <w:rsid w:val="00D07F62"/>
    <w:rsid w:val="00D11516"/>
    <w:rsid w:val="00D1234E"/>
    <w:rsid w:val="00D137BC"/>
    <w:rsid w:val="00D1381A"/>
    <w:rsid w:val="00D141E9"/>
    <w:rsid w:val="00D156B4"/>
    <w:rsid w:val="00D159C3"/>
    <w:rsid w:val="00D1600B"/>
    <w:rsid w:val="00D165BA"/>
    <w:rsid w:val="00D16A6B"/>
    <w:rsid w:val="00D204FA"/>
    <w:rsid w:val="00D20766"/>
    <w:rsid w:val="00D21050"/>
    <w:rsid w:val="00D2145F"/>
    <w:rsid w:val="00D21AD0"/>
    <w:rsid w:val="00D2256B"/>
    <w:rsid w:val="00D23CCB"/>
    <w:rsid w:val="00D23F36"/>
    <w:rsid w:val="00D254C3"/>
    <w:rsid w:val="00D25FA6"/>
    <w:rsid w:val="00D26178"/>
    <w:rsid w:val="00D26D9C"/>
    <w:rsid w:val="00D26F9B"/>
    <w:rsid w:val="00D2721A"/>
    <w:rsid w:val="00D27FE4"/>
    <w:rsid w:val="00D30A9B"/>
    <w:rsid w:val="00D30E89"/>
    <w:rsid w:val="00D310C3"/>
    <w:rsid w:val="00D3111C"/>
    <w:rsid w:val="00D32766"/>
    <w:rsid w:val="00D32BA8"/>
    <w:rsid w:val="00D33327"/>
    <w:rsid w:val="00D334C7"/>
    <w:rsid w:val="00D33AC3"/>
    <w:rsid w:val="00D33B62"/>
    <w:rsid w:val="00D344BE"/>
    <w:rsid w:val="00D347E3"/>
    <w:rsid w:val="00D3493E"/>
    <w:rsid w:val="00D34AE1"/>
    <w:rsid w:val="00D352BA"/>
    <w:rsid w:val="00D36488"/>
    <w:rsid w:val="00D36CC5"/>
    <w:rsid w:val="00D371DA"/>
    <w:rsid w:val="00D37F09"/>
    <w:rsid w:val="00D401A9"/>
    <w:rsid w:val="00D403E4"/>
    <w:rsid w:val="00D40C2A"/>
    <w:rsid w:val="00D43845"/>
    <w:rsid w:val="00D44306"/>
    <w:rsid w:val="00D446AD"/>
    <w:rsid w:val="00D446F4"/>
    <w:rsid w:val="00D44847"/>
    <w:rsid w:val="00D44EE9"/>
    <w:rsid w:val="00D45DD6"/>
    <w:rsid w:val="00D45E14"/>
    <w:rsid w:val="00D4738C"/>
    <w:rsid w:val="00D47744"/>
    <w:rsid w:val="00D500F1"/>
    <w:rsid w:val="00D510AD"/>
    <w:rsid w:val="00D51573"/>
    <w:rsid w:val="00D51CAC"/>
    <w:rsid w:val="00D52688"/>
    <w:rsid w:val="00D531FD"/>
    <w:rsid w:val="00D53BC7"/>
    <w:rsid w:val="00D53E2F"/>
    <w:rsid w:val="00D5428C"/>
    <w:rsid w:val="00D56B64"/>
    <w:rsid w:val="00D60A33"/>
    <w:rsid w:val="00D61400"/>
    <w:rsid w:val="00D61579"/>
    <w:rsid w:val="00D617A2"/>
    <w:rsid w:val="00D6184C"/>
    <w:rsid w:val="00D630BA"/>
    <w:rsid w:val="00D638D0"/>
    <w:rsid w:val="00D63AED"/>
    <w:rsid w:val="00D647DB"/>
    <w:rsid w:val="00D65807"/>
    <w:rsid w:val="00D65AC1"/>
    <w:rsid w:val="00D65F06"/>
    <w:rsid w:val="00D66090"/>
    <w:rsid w:val="00D67F54"/>
    <w:rsid w:val="00D7018C"/>
    <w:rsid w:val="00D70759"/>
    <w:rsid w:val="00D7095F"/>
    <w:rsid w:val="00D70B7C"/>
    <w:rsid w:val="00D70E22"/>
    <w:rsid w:val="00D70E2A"/>
    <w:rsid w:val="00D71348"/>
    <w:rsid w:val="00D717F5"/>
    <w:rsid w:val="00D71C93"/>
    <w:rsid w:val="00D746EB"/>
    <w:rsid w:val="00D74784"/>
    <w:rsid w:val="00D74815"/>
    <w:rsid w:val="00D74CF5"/>
    <w:rsid w:val="00D7594C"/>
    <w:rsid w:val="00D76252"/>
    <w:rsid w:val="00D76BC2"/>
    <w:rsid w:val="00D76DED"/>
    <w:rsid w:val="00D77588"/>
    <w:rsid w:val="00D80C07"/>
    <w:rsid w:val="00D80F91"/>
    <w:rsid w:val="00D813E0"/>
    <w:rsid w:val="00D818CA"/>
    <w:rsid w:val="00D81DC3"/>
    <w:rsid w:val="00D824A2"/>
    <w:rsid w:val="00D82B04"/>
    <w:rsid w:val="00D838C1"/>
    <w:rsid w:val="00D84298"/>
    <w:rsid w:val="00D85B4A"/>
    <w:rsid w:val="00D85E61"/>
    <w:rsid w:val="00D860E9"/>
    <w:rsid w:val="00D8670D"/>
    <w:rsid w:val="00D86980"/>
    <w:rsid w:val="00D87497"/>
    <w:rsid w:val="00D878CD"/>
    <w:rsid w:val="00D87C21"/>
    <w:rsid w:val="00D9021E"/>
    <w:rsid w:val="00D9080D"/>
    <w:rsid w:val="00D90BF6"/>
    <w:rsid w:val="00D90DB9"/>
    <w:rsid w:val="00D91056"/>
    <w:rsid w:val="00D91177"/>
    <w:rsid w:val="00D91AE7"/>
    <w:rsid w:val="00D91F8B"/>
    <w:rsid w:val="00D92D31"/>
    <w:rsid w:val="00D937A9"/>
    <w:rsid w:val="00D9422F"/>
    <w:rsid w:val="00D944A3"/>
    <w:rsid w:val="00D94694"/>
    <w:rsid w:val="00D9521A"/>
    <w:rsid w:val="00D96878"/>
    <w:rsid w:val="00D974B4"/>
    <w:rsid w:val="00D97863"/>
    <w:rsid w:val="00DA0F41"/>
    <w:rsid w:val="00DA2D22"/>
    <w:rsid w:val="00DA3335"/>
    <w:rsid w:val="00DA3805"/>
    <w:rsid w:val="00DA466A"/>
    <w:rsid w:val="00DA529B"/>
    <w:rsid w:val="00DA562D"/>
    <w:rsid w:val="00DA610C"/>
    <w:rsid w:val="00DA65F3"/>
    <w:rsid w:val="00DA698A"/>
    <w:rsid w:val="00DA7BBC"/>
    <w:rsid w:val="00DB12B2"/>
    <w:rsid w:val="00DB1C0B"/>
    <w:rsid w:val="00DB28FD"/>
    <w:rsid w:val="00DB3867"/>
    <w:rsid w:val="00DB3DE1"/>
    <w:rsid w:val="00DB5A7F"/>
    <w:rsid w:val="00DB5D86"/>
    <w:rsid w:val="00DB758E"/>
    <w:rsid w:val="00DB7F78"/>
    <w:rsid w:val="00DC17B5"/>
    <w:rsid w:val="00DC2F94"/>
    <w:rsid w:val="00DC30CD"/>
    <w:rsid w:val="00DC39BF"/>
    <w:rsid w:val="00DC3E6B"/>
    <w:rsid w:val="00DC436A"/>
    <w:rsid w:val="00DC491F"/>
    <w:rsid w:val="00DC4CFD"/>
    <w:rsid w:val="00DC5286"/>
    <w:rsid w:val="00DC609D"/>
    <w:rsid w:val="00DC6B22"/>
    <w:rsid w:val="00DC7781"/>
    <w:rsid w:val="00DC7E7E"/>
    <w:rsid w:val="00DD086C"/>
    <w:rsid w:val="00DD0C53"/>
    <w:rsid w:val="00DD0E26"/>
    <w:rsid w:val="00DD0FF2"/>
    <w:rsid w:val="00DD2FCC"/>
    <w:rsid w:val="00DD3B96"/>
    <w:rsid w:val="00DD407F"/>
    <w:rsid w:val="00DD5468"/>
    <w:rsid w:val="00DD571C"/>
    <w:rsid w:val="00DD5F17"/>
    <w:rsid w:val="00DE002B"/>
    <w:rsid w:val="00DE104F"/>
    <w:rsid w:val="00DE1C61"/>
    <w:rsid w:val="00DE1D05"/>
    <w:rsid w:val="00DE24C7"/>
    <w:rsid w:val="00DE27F0"/>
    <w:rsid w:val="00DE28E3"/>
    <w:rsid w:val="00DE30E4"/>
    <w:rsid w:val="00DE517A"/>
    <w:rsid w:val="00DE5B11"/>
    <w:rsid w:val="00DE5CFB"/>
    <w:rsid w:val="00DE62CA"/>
    <w:rsid w:val="00DE63CC"/>
    <w:rsid w:val="00DE6667"/>
    <w:rsid w:val="00DE66C5"/>
    <w:rsid w:val="00DE7713"/>
    <w:rsid w:val="00DE7834"/>
    <w:rsid w:val="00DE7D2D"/>
    <w:rsid w:val="00DF0419"/>
    <w:rsid w:val="00DF057D"/>
    <w:rsid w:val="00DF0B8A"/>
    <w:rsid w:val="00DF1243"/>
    <w:rsid w:val="00DF1D52"/>
    <w:rsid w:val="00DF1EF2"/>
    <w:rsid w:val="00DF1F31"/>
    <w:rsid w:val="00DF2953"/>
    <w:rsid w:val="00DF2AA0"/>
    <w:rsid w:val="00DF3F7C"/>
    <w:rsid w:val="00DF43E9"/>
    <w:rsid w:val="00DF468C"/>
    <w:rsid w:val="00DF4717"/>
    <w:rsid w:val="00DF4768"/>
    <w:rsid w:val="00DF58AC"/>
    <w:rsid w:val="00DF7330"/>
    <w:rsid w:val="00DF7BED"/>
    <w:rsid w:val="00DF7E8F"/>
    <w:rsid w:val="00E002C5"/>
    <w:rsid w:val="00E00553"/>
    <w:rsid w:val="00E01962"/>
    <w:rsid w:val="00E01B85"/>
    <w:rsid w:val="00E01BBE"/>
    <w:rsid w:val="00E01D70"/>
    <w:rsid w:val="00E02B2B"/>
    <w:rsid w:val="00E05410"/>
    <w:rsid w:val="00E05A91"/>
    <w:rsid w:val="00E060EA"/>
    <w:rsid w:val="00E06277"/>
    <w:rsid w:val="00E111A7"/>
    <w:rsid w:val="00E11B49"/>
    <w:rsid w:val="00E12723"/>
    <w:rsid w:val="00E12F32"/>
    <w:rsid w:val="00E13786"/>
    <w:rsid w:val="00E13954"/>
    <w:rsid w:val="00E14135"/>
    <w:rsid w:val="00E15E4B"/>
    <w:rsid w:val="00E16ACE"/>
    <w:rsid w:val="00E171C4"/>
    <w:rsid w:val="00E17400"/>
    <w:rsid w:val="00E17A19"/>
    <w:rsid w:val="00E20414"/>
    <w:rsid w:val="00E2149C"/>
    <w:rsid w:val="00E21726"/>
    <w:rsid w:val="00E2206D"/>
    <w:rsid w:val="00E22E25"/>
    <w:rsid w:val="00E23C2F"/>
    <w:rsid w:val="00E241C0"/>
    <w:rsid w:val="00E247B9"/>
    <w:rsid w:val="00E248A8"/>
    <w:rsid w:val="00E24B09"/>
    <w:rsid w:val="00E24B67"/>
    <w:rsid w:val="00E2510A"/>
    <w:rsid w:val="00E2636E"/>
    <w:rsid w:val="00E27781"/>
    <w:rsid w:val="00E27D59"/>
    <w:rsid w:val="00E30111"/>
    <w:rsid w:val="00E3108B"/>
    <w:rsid w:val="00E312AB"/>
    <w:rsid w:val="00E312E7"/>
    <w:rsid w:val="00E31411"/>
    <w:rsid w:val="00E343BB"/>
    <w:rsid w:val="00E34D3B"/>
    <w:rsid w:val="00E35108"/>
    <w:rsid w:val="00E354C5"/>
    <w:rsid w:val="00E35983"/>
    <w:rsid w:val="00E35D6F"/>
    <w:rsid w:val="00E35F15"/>
    <w:rsid w:val="00E369A2"/>
    <w:rsid w:val="00E40C27"/>
    <w:rsid w:val="00E41301"/>
    <w:rsid w:val="00E432BE"/>
    <w:rsid w:val="00E45129"/>
    <w:rsid w:val="00E46898"/>
    <w:rsid w:val="00E46B93"/>
    <w:rsid w:val="00E477D1"/>
    <w:rsid w:val="00E5065B"/>
    <w:rsid w:val="00E508FD"/>
    <w:rsid w:val="00E51FDA"/>
    <w:rsid w:val="00E531B7"/>
    <w:rsid w:val="00E54115"/>
    <w:rsid w:val="00E542FF"/>
    <w:rsid w:val="00E54AE4"/>
    <w:rsid w:val="00E55234"/>
    <w:rsid w:val="00E60422"/>
    <w:rsid w:val="00E60834"/>
    <w:rsid w:val="00E60A72"/>
    <w:rsid w:val="00E60A8C"/>
    <w:rsid w:val="00E60FF0"/>
    <w:rsid w:val="00E62642"/>
    <w:rsid w:val="00E6284C"/>
    <w:rsid w:val="00E629CE"/>
    <w:rsid w:val="00E64340"/>
    <w:rsid w:val="00E645D5"/>
    <w:rsid w:val="00E64AB2"/>
    <w:rsid w:val="00E65651"/>
    <w:rsid w:val="00E65679"/>
    <w:rsid w:val="00E65AAC"/>
    <w:rsid w:val="00E6641C"/>
    <w:rsid w:val="00E66AE9"/>
    <w:rsid w:val="00E66F5E"/>
    <w:rsid w:val="00E67065"/>
    <w:rsid w:val="00E67098"/>
    <w:rsid w:val="00E677DE"/>
    <w:rsid w:val="00E712E0"/>
    <w:rsid w:val="00E71707"/>
    <w:rsid w:val="00E71B45"/>
    <w:rsid w:val="00E7242A"/>
    <w:rsid w:val="00E724A4"/>
    <w:rsid w:val="00E7261F"/>
    <w:rsid w:val="00E73F65"/>
    <w:rsid w:val="00E74719"/>
    <w:rsid w:val="00E74CBF"/>
    <w:rsid w:val="00E7534A"/>
    <w:rsid w:val="00E76201"/>
    <w:rsid w:val="00E76BF6"/>
    <w:rsid w:val="00E76CB5"/>
    <w:rsid w:val="00E772D6"/>
    <w:rsid w:val="00E808E4"/>
    <w:rsid w:val="00E80A36"/>
    <w:rsid w:val="00E818E4"/>
    <w:rsid w:val="00E81E57"/>
    <w:rsid w:val="00E82D28"/>
    <w:rsid w:val="00E83986"/>
    <w:rsid w:val="00E8450F"/>
    <w:rsid w:val="00E86230"/>
    <w:rsid w:val="00E865B2"/>
    <w:rsid w:val="00E866F1"/>
    <w:rsid w:val="00E90458"/>
    <w:rsid w:val="00E90A5F"/>
    <w:rsid w:val="00E911DB"/>
    <w:rsid w:val="00E92562"/>
    <w:rsid w:val="00E92640"/>
    <w:rsid w:val="00E92B8B"/>
    <w:rsid w:val="00E9320A"/>
    <w:rsid w:val="00E9424A"/>
    <w:rsid w:val="00E94F90"/>
    <w:rsid w:val="00E95EC3"/>
    <w:rsid w:val="00E95F95"/>
    <w:rsid w:val="00E963A2"/>
    <w:rsid w:val="00E9647A"/>
    <w:rsid w:val="00E973B3"/>
    <w:rsid w:val="00E97AAD"/>
    <w:rsid w:val="00EA202E"/>
    <w:rsid w:val="00EA22C5"/>
    <w:rsid w:val="00EA2C01"/>
    <w:rsid w:val="00EA2F8F"/>
    <w:rsid w:val="00EA2FE6"/>
    <w:rsid w:val="00EA349C"/>
    <w:rsid w:val="00EA3513"/>
    <w:rsid w:val="00EA36DA"/>
    <w:rsid w:val="00EA4ADE"/>
    <w:rsid w:val="00EA4F07"/>
    <w:rsid w:val="00EA5213"/>
    <w:rsid w:val="00EA53AA"/>
    <w:rsid w:val="00EA6701"/>
    <w:rsid w:val="00EA6DFC"/>
    <w:rsid w:val="00EA70A1"/>
    <w:rsid w:val="00EA7601"/>
    <w:rsid w:val="00EB0FE9"/>
    <w:rsid w:val="00EB127F"/>
    <w:rsid w:val="00EB12BA"/>
    <w:rsid w:val="00EB211A"/>
    <w:rsid w:val="00EB22C8"/>
    <w:rsid w:val="00EB2720"/>
    <w:rsid w:val="00EB27F4"/>
    <w:rsid w:val="00EB2A93"/>
    <w:rsid w:val="00EB2AC4"/>
    <w:rsid w:val="00EB2BBA"/>
    <w:rsid w:val="00EB312F"/>
    <w:rsid w:val="00EB4202"/>
    <w:rsid w:val="00EB428B"/>
    <w:rsid w:val="00EB564B"/>
    <w:rsid w:val="00EB6217"/>
    <w:rsid w:val="00EB6552"/>
    <w:rsid w:val="00EB74D4"/>
    <w:rsid w:val="00EC0549"/>
    <w:rsid w:val="00EC075D"/>
    <w:rsid w:val="00EC090B"/>
    <w:rsid w:val="00EC0F26"/>
    <w:rsid w:val="00EC150F"/>
    <w:rsid w:val="00EC24B8"/>
    <w:rsid w:val="00EC40A3"/>
    <w:rsid w:val="00EC45F5"/>
    <w:rsid w:val="00EC4BA6"/>
    <w:rsid w:val="00EC5AFD"/>
    <w:rsid w:val="00EC5C76"/>
    <w:rsid w:val="00EC646A"/>
    <w:rsid w:val="00EC76B6"/>
    <w:rsid w:val="00EC7759"/>
    <w:rsid w:val="00EC7EB6"/>
    <w:rsid w:val="00ED0498"/>
    <w:rsid w:val="00ED18CD"/>
    <w:rsid w:val="00ED227E"/>
    <w:rsid w:val="00ED3D9A"/>
    <w:rsid w:val="00ED4C6C"/>
    <w:rsid w:val="00ED6054"/>
    <w:rsid w:val="00ED60C5"/>
    <w:rsid w:val="00ED62FD"/>
    <w:rsid w:val="00ED6705"/>
    <w:rsid w:val="00ED7A4D"/>
    <w:rsid w:val="00ED7B64"/>
    <w:rsid w:val="00ED7FBD"/>
    <w:rsid w:val="00EE1C5A"/>
    <w:rsid w:val="00EE1D34"/>
    <w:rsid w:val="00EE2206"/>
    <w:rsid w:val="00EE2215"/>
    <w:rsid w:val="00EE2515"/>
    <w:rsid w:val="00EE2A1C"/>
    <w:rsid w:val="00EE2F0A"/>
    <w:rsid w:val="00EE3FDA"/>
    <w:rsid w:val="00EE4653"/>
    <w:rsid w:val="00EE5016"/>
    <w:rsid w:val="00EE64AF"/>
    <w:rsid w:val="00EE6B4F"/>
    <w:rsid w:val="00EE72B3"/>
    <w:rsid w:val="00EF03F4"/>
    <w:rsid w:val="00EF047D"/>
    <w:rsid w:val="00EF0B4E"/>
    <w:rsid w:val="00EF0D1D"/>
    <w:rsid w:val="00EF1B1F"/>
    <w:rsid w:val="00EF1F61"/>
    <w:rsid w:val="00EF22AD"/>
    <w:rsid w:val="00EF2FB8"/>
    <w:rsid w:val="00EF3718"/>
    <w:rsid w:val="00EF38DC"/>
    <w:rsid w:val="00EF408C"/>
    <w:rsid w:val="00EF4463"/>
    <w:rsid w:val="00EF48DD"/>
    <w:rsid w:val="00EF5F81"/>
    <w:rsid w:val="00EF6560"/>
    <w:rsid w:val="00EF6625"/>
    <w:rsid w:val="00EF6EC9"/>
    <w:rsid w:val="00EF7251"/>
    <w:rsid w:val="00EF7294"/>
    <w:rsid w:val="00EF79F4"/>
    <w:rsid w:val="00F00216"/>
    <w:rsid w:val="00F00573"/>
    <w:rsid w:val="00F006B2"/>
    <w:rsid w:val="00F0084B"/>
    <w:rsid w:val="00F014C9"/>
    <w:rsid w:val="00F01F54"/>
    <w:rsid w:val="00F021AF"/>
    <w:rsid w:val="00F0276A"/>
    <w:rsid w:val="00F03313"/>
    <w:rsid w:val="00F04FE6"/>
    <w:rsid w:val="00F05A43"/>
    <w:rsid w:val="00F05CA2"/>
    <w:rsid w:val="00F06F1A"/>
    <w:rsid w:val="00F07C24"/>
    <w:rsid w:val="00F11837"/>
    <w:rsid w:val="00F11AF7"/>
    <w:rsid w:val="00F12430"/>
    <w:rsid w:val="00F12DCA"/>
    <w:rsid w:val="00F134D1"/>
    <w:rsid w:val="00F13914"/>
    <w:rsid w:val="00F159F4"/>
    <w:rsid w:val="00F15BB0"/>
    <w:rsid w:val="00F15DB1"/>
    <w:rsid w:val="00F1618B"/>
    <w:rsid w:val="00F16A5D"/>
    <w:rsid w:val="00F16BB9"/>
    <w:rsid w:val="00F16C97"/>
    <w:rsid w:val="00F21378"/>
    <w:rsid w:val="00F21C5C"/>
    <w:rsid w:val="00F227BD"/>
    <w:rsid w:val="00F22C07"/>
    <w:rsid w:val="00F230FA"/>
    <w:rsid w:val="00F235F1"/>
    <w:rsid w:val="00F23E61"/>
    <w:rsid w:val="00F24130"/>
    <w:rsid w:val="00F26458"/>
    <w:rsid w:val="00F26A63"/>
    <w:rsid w:val="00F308F4"/>
    <w:rsid w:val="00F31502"/>
    <w:rsid w:val="00F31C35"/>
    <w:rsid w:val="00F320D2"/>
    <w:rsid w:val="00F324AD"/>
    <w:rsid w:val="00F32F47"/>
    <w:rsid w:val="00F33213"/>
    <w:rsid w:val="00F3350B"/>
    <w:rsid w:val="00F33C1C"/>
    <w:rsid w:val="00F33FDF"/>
    <w:rsid w:val="00F350F6"/>
    <w:rsid w:val="00F35685"/>
    <w:rsid w:val="00F35B5A"/>
    <w:rsid w:val="00F35E3B"/>
    <w:rsid w:val="00F36274"/>
    <w:rsid w:val="00F363E1"/>
    <w:rsid w:val="00F36489"/>
    <w:rsid w:val="00F375D6"/>
    <w:rsid w:val="00F40668"/>
    <w:rsid w:val="00F4134A"/>
    <w:rsid w:val="00F41453"/>
    <w:rsid w:val="00F4172F"/>
    <w:rsid w:val="00F41AE3"/>
    <w:rsid w:val="00F43F6C"/>
    <w:rsid w:val="00F4442A"/>
    <w:rsid w:val="00F4459A"/>
    <w:rsid w:val="00F459BB"/>
    <w:rsid w:val="00F462FD"/>
    <w:rsid w:val="00F464E7"/>
    <w:rsid w:val="00F5006D"/>
    <w:rsid w:val="00F50699"/>
    <w:rsid w:val="00F5117F"/>
    <w:rsid w:val="00F512FC"/>
    <w:rsid w:val="00F513ED"/>
    <w:rsid w:val="00F5230E"/>
    <w:rsid w:val="00F52571"/>
    <w:rsid w:val="00F5283F"/>
    <w:rsid w:val="00F52F51"/>
    <w:rsid w:val="00F54345"/>
    <w:rsid w:val="00F55094"/>
    <w:rsid w:val="00F557A3"/>
    <w:rsid w:val="00F55E19"/>
    <w:rsid w:val="00F55EEF"/>
    <w:rsid w:val="00F56308"/>
    <w:rsid w:val="00F57154"/>
    <w:rsid w:val="00F5736E"/>
    <w:rsid w:val="00F57A47"/>
    <w:rsid w:val="00F60633"/>
    <w:rsid w:val="00F60EBE"/>
    <w:rsid w:val="00F61042"/>
    <w:rsid w:val="00F61642"/>
    <w:rsid w:val="00F62482"/>
    <w:rsid w:val="00F62D32"/>
    <w:rsid w:val="00F63706"/>
    <w:rsid w:val="00F63E92"/>
    <w:rsid w:val="00F640C6"/>
    <w:rsid w:val="00F64442"/>
    <w:rsid w:val="00F6516C"/>
    <w:rsid w:val="00F651E7"/>
    <w:rsid w:val="00F65289"/>
    <w:rsid w:val="00F65A9C"/>
    <w:rsid w:val="00F66000"/>
    <w:rsid w:val="00F66110"/>
    <w:rsid w:val="00F6659A"/>
    <w:rsid w:val="00F66C11"/>
    <w:rsid w:val="00F67188"/>
    <w:rsid w:val="00F671C5"/>
    <w:rsid w:val="00F67B12"/>
    <w:rsid w:val="00F70430"/>
    <w:rsid w:val="00F70A54"/>
    <w:rsid w:val="00F7112A"/>
    <w:rsid w:val="00F72323"/>
    <w:rsid w:val="00F72FDE"/>
    <w:rsid w:val="00F73202"/>
    <w:rsid w:val="00F73A86"/>
    <w:rsid w:val="00F73F96"/>
    <w:rsid w:val="00F76A26"/>
    <w:rsid w:val="00F7743F"/>
    <w:rsid w:val="00F803F8"/>
    <w:rsid w:val="00F809D4"/>
    <w:rsid w:val="00F80EF8"/>
    <w:rsid w:val="00F80FF5"/>
    <w:rsid w:val="00F81AC1"/>
    <w:rsid w:val="00F825D6"/>
    <w:rsid w:val="00F833CD"/>
    <w:rsid w:val="00F838B4"/>
    <w:rsid w:val="00F862A2"/>
    <w:rsid w:val="00F86B07"/>
    <w:rsid w:val="00F86C7E"/>
    <w:rsid w:val="00F86FD0"/>
    <w:rsid w:val="00F8722B"/>
    <w:rsid w:val="00F902F8"/>
    <w:rsid w:val="00F903C4"/>
    <w:rsid w:val="00F904E7"/>
    <w:rsid w:val="00F90A73"/>
    <w:rsid w:val="00F91E71"/>
    <w:rsid w:val="00F929C0"/>
    <w:rsid w:val="00F92A0B"/>
    <w:rsid w:val="00F92D87"/>
    <w:rsid w:val="00F93A9E"/>
    <w:rsid w:val="00F94DB8"/>
    <w:rsid w:val="00F96D77"/>
    <w:rsid w:val="00FA0C88"/>
    <w:rsid w:val="00FA126D"/>
    <w:rsid w:val="00FA176E"/>
    <w:rsid w:val="00FA1FC9"/>
    <w:rsid w:val="00FA20AD"/>
    <w:rsid w:val="00FA2ABF"/>
    <w:rsid w:val="00FA2B51"/>
    <w:rsid w:val="00FA2FC9"/>
    <w:rsid w:val="00FA393E"/>
    <w:rsid w:val="00FA43AE"/>
    <w:rsid w:val="00FA4B2A"/>
    <w:rsid w:val="00FA55A0"/>
    <w:rsid w:val="00FA7269"/>
    <w:rsid w:val="00FB0B61"/>
    <w:rsid w:val="00FB0C04"/>
    <w:rsid w:val="00FB106F"/>
    <w:rsid w:val="00FB1BCF"/>
    <w:rsid w:val="00FB1D8E"/>
    <w:rsid w:val="00FB2270"/>
    <w:rsid w:val="00FB24E4"/>
    <w:rsid w:val="00FB4746"/>
    <w:rsid w:val="00FB4D38"/>
    <w:rsid w:val="00FB5EE3"/>
    <w:rsid w:val="00FB6C81"/>
    <w:rsid w:val="00FB6DE8"/>
    <w:rsid w:val="00FB7254"/>
    <w:rsid w:val="00FB7277"/>
    <w:rsid w:val="00FB7A55"/>
    <w:rsid w:val="00FB7FF3"/>
    <w:rsid w:val="00FC0F3E"/>
    <w:rsid w:val="00FC170A"/>
    <w:rsid w:val="00FC293B"/>
    <w:rsid w:val="00FC3C54"/>
    <w:rsid w:val="00FC4158"/>
    <w:rsid w:val="00FC4803"/>
    <w:rsid w:val="00FC52A0"/>
    <w:rsid w:val="00FC62CF"/>
    <w:rsid w:val="00FC631D"/>
    <w:rsid w:val="00FC7737"/>
    <w:rsid w:val="00FC79FF"/>
    <w:rsid w:val="00FD0F52"/>
    <w:rsid w:val="00FD2687"/>
    <w:rsid w:val="00FD33C7"/>
    <w:rsid w:val="00FD3649"/>
    <w:rsid w:val="00FD36CB"/>
    <w:rsid w:val="00FD3E93"/>
    <w:rsid w:val="00FD4A04"/>
    <w:rsid w:val="00FD551F"/>
    <w:rsid w:val="00FD55B5"/>
    <w:rsid w:val="00FD5778"/>
    <w:rsid w:val="00FD5C05"/>
    <w:rsid w:val="00FD6108"/>
    <w:rsid w:val="00FD66B3"/>
    <w:rsid w:val="00FD7367"/>
    <w:rsid w:val="00FE0201"/>
    <w:rsid w:val="00FE16F5"/>
    <w:rsid w:val="00FE1E35"/>
    <w:rsid w:val="00FE1FB0"/>
    <w:rsid w:val="00FE2F22"/>
    <w:rsid w:val="00FE36B4"/>
    <w:rsid w:val="00FE4D4E"/>
    <w:rsid w:val="00FE4E66"/>
    <w:rsid w:val="00FE4E9B"/>
    <w:rsid w:val="00FE5437"/>
    <w:rsid w:val="00FE6BAB"/>
    <w:rsid w:val="00FE7AB4"/>
    <w:rsid w:val="00FF0BBE"/>
    <w:rsid w:val="00FF199D"/>
    <w:rsid w:val="00FF1D3A"/>
    <w:rsid w:val="00FF25D8"/>
    <w:rsid w:val="00FF33ED"/>
    <w:rsid w:val="00FF3D63"/>
    <w:rsid w:val="00FF3E55"/>
    <w:rsid w:val="00FF4AFA"/>
    <w:rsid w:val="00FF4D28"/>
    <w:rsid w:val="00FF567C"/>
    <w:rsid w:val="00FF578B"/>
    <w:rsid w:val="00FF78FC"/>
    <w:rsid w:val="00FF79A6"/>
    <w:rsid w:val="00FF7B16"/>
    <w:rsid w:val="00FF7F10"/>
    <w:rsid w:val="01F5553B"/>
    <w:rsid w:val="02352AC8"/>
    <w:rsid w:val="061278EA"/>
    <w:rsid w:val="0673BA49"/>
    <w:rsid w:val="0718E426"/>
    <w:rsid w:val="07D55280"/>
    <w:rsid w:val="0AF41871"/>
    <w:rsid w:val="0C1008A8"/>
    <w:rsid w:val="0C710626"/>
    <w:rsid w:val="0DDCB693"/>
    <w:rsid w:val="0E632701"/>
    <w:rsid w:val="0EB45D66"/>
    <w:rsid w:val="11EBFE28"/>
    <w:rsid w:val="12E66BE4"/>
    <w:rsid w:val="13D08919"/>
    <w:rsid w:val="14624719"/>
    <w:rsid w:val="157248CC"/>
    <w:rsid w:val="18526F00"/>
    <w:rsid w:val="19944FBB"/>
    <w:rsid w:val="1A2B9AE5"/>
    <w:rsid w:val="1B20C68B"/>
    <w:rsid w:val="1B634709"/>
    <w:rsid w:val="1CFF4343"/>
    <w:rsid w:val="1D00C708"/>
    <w:rsid w:val="1D4D6A58"/>
    <w:rsid w:val="1F315CD4"/>
    <w:rsid w:val="21A8BE66"/>
    <w:rsid w:val="21ED6088"/>
    <w:rsid w:val="23C35BC4"/>
    <w:rsid w:val="23D2E474"/>
    <w:rsid w:val="2491B546"/>
    <w:rsid w:val="24AEFF2D"/>
    <w:rsid w:val="2643B5FB"/>
    <w:rsid w:val="279B6C41"/>
    <w:rsid w:val="280B00E6"/>
    <w:rsid w:val="28CA280C"/>
    <w:rsid w:val="2ABE7ABD"/>
    <w:rsid w:val="2BABF7FB"/>
    <w:rsid w:val="2BF306B9"/>
    <w:rsid w:val="2D8ECEA3"/>
    <w:rsid w:val="2DF8E27C"/>
    <w:rsid w:val="2E2C8917"/>
    <w:rsid w:val="32DE6F98"/>
    <w:rsid w:val="353EABA7"/>
    <w:rsid w:val="3570A9A3"/>
    <w:rsid w:val="357D79E3"/>
    <w:rsid w:val="39AE363E"/>
    <w:rsid w:val="3EB7A426"/>
    <w:rsid w:val="40ACC806"/>
    <w:rsid w:val="41295B9C"/>
    <w:rsid w:val="42AF0783"/>
    <w:rsid w:val="42D44B4B"/>
    <w:rsid w:val="43E8BE5A"/>
    <w:rsid w:val="45998E16"/>
    <w:rsid w:val="463B7ADA"/>
    <w:rsid w:val="464C040A"/>
    <w:rsid w:val="4A55AD6C"/>
    <w:rsid w:val="4A55D3F9"/>
    <w:rsid w:val="4B1E5C31"/>
    <w:rsid w:val="4BF3B3B7"/>
    <w:rsid w:val="4C2389FC"/>
    <w:rsid w:val="4FA97C85"/>
    <w:rsid w:val="52C59954"/>
    <w:rsid w:val="52D29730"/>
    <w:rsid w:val="547BD3A9"/>
    <w:rsid w:val="54870A59"/>
    <w:rsid w:val="5631591A"/>
    <w:rsid w:val="56B43223"/>
    <w:rsid w:val="56BFA7A3"/>
    <w:rsid w:val="594F44CC"/>
    <w:rsid w:val="59AA858A"/>
    <w:rsid w:val="5AEF6A89"/>
    <w:rsid w:val="5FAF87F6"/>
    <w:rsid w:val="6184EB5A"/>
    <w:rsid w:val="66BB636B"/>
    <w:rsid w:val="67FF6F82"/>
    <w:rsid w:val="6CFB0821"/>
    <w:rsid w:val="6F6273F9"/>
    <w:rsid w:val="6FD9E086"/>
    <w:rsid w:val="71AC77EA"/>
    <w:rsid w:val="72C8F18B"/>
    <w:rsid w:val="77545D81"/>
    <w:rsid w:val="7889F5D5"/>
    <w:rsid w:val="78974DCA"/>
    <w:rsid w:val="7A3B47D1"/>
    <w:rsid w:val="7FCD5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7BE10C"/>
  <w14:defaultImageDpi w14:val="96"/>
  <w15:docId w15:val="{42BEB562-9DDB-448D-82D3-79572D54B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0"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351552"/>
  </w:style>
  <w:style w:type="paragraph" w:styleId="Heading1">
    <w:name w:val="heading 1"/>
    <w:aliases w:val="Outline1"/>
    <w:basedOn w:val="STPR2Heading1"/>
    <w:next w:val="Normal"/>
    <w:link w:val="Heading1Char"/>
    <w:uiPriority w:val="9"/>
    <w:qFormat/>
    <w:rsid w:val="00A84DE1"/>
    <w:pPr>
      <w:numPr>
        <w:numId w:val="31"/>
      </w:numPr>
      <w:outlineLvl w:val="0"/>
    </w:pPr>
    <w:rPr>
      <w:lang w:val="en-GB"/>
    </w:rPr>
  </w:style>
  <w:style w:type="paragraph" w:styleId="Heading2">
    <w:name w:val="heading 2"/>
    <w:aliases w:val="Outline2"/>
    <w:basedOn w:val="STPR2Heading2"/>
    <w:next w:val="Normal"/>
    <w:link w:val="Heading2Char"/>
    <w:qFormat/>
    <w:rsid w:val="000D181A"/>
    <w:pPr>
      <w:numPr>
        <w:numId w:val="31"/>
      </w:numPr>
      <w:outlineLvl w:val="1"/>
    </w:pPr>
    <w:rPr>
      <w:color w:val="414144"/>
      <w:lang w:val="en-GB"/>
    </w:rPr>
  </w:style>
  <w:style w:type="paragraph" w:styleId="Heading3">
    <w:name w:val="heading 3"/>
    <w:aliases w:val="Outline3"/>
    <w:basedOn w:val="STPR2Heading3"/>
    <w:next w:val="Normal"/>
    <w:link w:val="Heading3Char"/>
    <w:autoRedefine/>
    <w:qFormat/>
    <w:rsid w:val="000A4D05"/>
    <w:pPr>
      <w:numPr>
        <w:numId w:val="31"/>
      </w:numPr>
      <w:outlineLvl w:val="2"/>
    </w:pPr>
    <w:rPr>
      <w:i w:val="0"/>
      <w:iCs/>
      <w:sz w:val="24"/>
      <w:lang w:val="en-GB"/>
    </w:rPr>
  </w:style>
  <w:style w:type="paragraph" w:styleId="Heading4">
    <w:name w:val="heading 4"/>
    <w:basedOn w:val="Normal"/>
    <w:next w:val="Normal"/>
    <w:link w:val="Heading4Char"/>
    <w:uiPriority w:val="9"/>
    <w:qFormat/>
    <w:rsid w:val="00EA2F8F"/>
    <w:pPr>
      <w:keepNext/>
      <w:keepLines/>
      <w:numPr>
        <w:ilvl w:val="3"/>
        <w:numId w:val="31"/>
      </w:numPr>
      <w:tabs>
        <w:tab w:val="left" w:pos="720"/>
        <w:tab w:val="left" w:pos="1440"/>
        <w:tab w:val="left" w:pos="2160"/>
        <w:tab w:val="left" w:pos="2880"/>
        <w:tab w:val="left" w:pos="4680"/>
        <w:tab w:val="left" w:pos="5400"/>
        <w:tab w:val="right" w:pos="9000"/>
      </w:tabs>
      <w:spacing w:before="200" w:after="0" w:line="240" w:lineRule="atLeast"/>
      <w:jc w:val="both"/>
      <w:outlineLvl w:val="3"/>
    </w:pPr>
    <w:rPr>
      <w:rFonts w:ascii="Cambria" w:eastAsia="MS Gothic" w:hAnsi="Cambria" w:cs="Times New Roman"/>
      <w:b/>
      <w:bCs/>
      <w:i/>
      <w:iCs/>
      <w:color w:val="4F81BD"/>
      <w:sz w:val="24"/>
      <w:szCs w:val="20"/>
      <w:lang w:eastAsia="en-US"/>
    </w:rPr>
  </w:style>
  <w:style w:type="paragraph" w:styleId="Heading5">
    <w:name w:val="heading 5"/>
    <w:basedOn w:val="Normal"/>
    <w:next w:val="Normal"/>
    <w:link w:val="Heading5Char"/>
    <w:uiPriority w:val="9"/>
    <w:qFormat/>
    <w:rsid w:val="00EA2F8F"/>
    <w:pPr>
      <w:keepNext/>
      <w:keepLines/>
      <w:numPr>
        <w:ilvl w:val="4"/>
        <w:numId w:val="31"/>
      </w:numPr>
      <w:tabs>
        <w:tab w:val="left" w:pos="720"/>
        <w:tab w:val="left" w:pos="1440"/>
        <w:tab w:val="left" w:pos="2160"/>
        <w:tab w:val="left" w:pos="2880"/>
        <w:tab w:val="left" w:pos="4680"/>
        <w:tab w:val="left" w:pos="5400"/>
        <w:tab w:val="right" w:pos="9000"/>
      </w:tabs>
      <w:spacing w:before="200" w:after="0" w:line="240" w:lineRule="atLeast"/>
      <w:jc w:val="both"/>
      <w:outlineLvl w:val="4"/>
    </w:pPr>
    <w:rPr>
      <w:rFonts w:ascii="Cambria" w:eastAsia="MS Gothic" w:hAnsi="Cambria" w:cs="Times New Roman"/>
      <w:color w:val="243F60"/>
      <w:sz w:val="24"/>
      <w:szCs w:val="20"/>
      <w:lang w:eastAsia="en-US"/>
    </w:rPr>
  </w:style>
  <w:style w:type="paragraph" w:styleId="Heading6">
    <w:name w:val="heading 6"/>
    <w:basedOn w:val="Normal"/>
    <w:next w:val="Normal"/>
    <w:link w:val="Heading6Char"/>
    <w:uiPriority w:val="9"/>
    <w:qFormat/>
    <w:rsid w:val="00EA2F8F"/>
    <w:pPr>
      <w:keepNext/>
      <w:keepLines/>
      <w:numPr>
        <w:ilvl w:val="5"/>
        <w:numId w:val="31"/>
      </w:numPr>
      <w:tabs>
        <w:tab w:val="left" w:pos="720"/>
        <w:tab w:val="left" w:pos="1440"/>
        <w:tab w:val="left" w:pos="2160"/>
        <w:tab w:val="left" w:pos="2880"/>
        <w:tab w:val="left" w:pos="4680"/>
        <w:tab w:val="left" w:pos="5400"/>
        <w:tab w:val="right" w:pos="9000"/>
      </w:tabs>
      <w:spacing w:before="200" w:after="0" w:line="240" w:lineRule="atLeast"/>
      <w:jc w:val="both"/>
      <w:outlineLvl w:val="5"/>
    </w:pPr>
    <w:rPr>
      <w:rFonts w:ascii="Cambria" w:eastAsia="MS Gothic" w:hAnsi="Cambria" w:cs="Times New Roman"/>
      <w:i/>
      <w:iCs/>
      <w:color w:val="243F60"/>
      <w:sz w:val="24"/>
      <w:szCs w:val="20"/>
      <w:lang w:eastAsia="en-US"/>
    </w:rPr>
  </w:style>
  <w:style w:type="paragraph" w:styleId="Heading7">
    <w:name w:val="heading 7"/>
    <w:basedOn w:val="Normal"/>
    <w:next w:val="Normal"/>
    <w:link w:val="Heading7Char"/>
    <w:uiPriority w:val="9"/>
    <w:qFormat/>
    <w:rsid w:val="00EA2F8F"/>
    <w:pPr>
      <w:keepNext/>
      <w:keepLines/>
      <w:numPr>
        <w:ilvl w:val="6"/>
        <w:numId w:val="31"/>
      </w:numPr>
      <w:tabs>
        <w:tab w:val="left" w:pos="720"/>
        <w:tab w:val="left" w:pos="1440"/>
        <w:tab w:val="left" w:pos="2160"/>
        <w:tab w:val="left" w:pos="2880"/>
        <w:tab w:val="left" w:pos="4680"/>
        <w:tab w:val="left" w:pos="5400"/>
        <w:tab w:val="right" w:pos="9000"/>
      </w:tabs>
      <w:spacing w:before="200" w:after="0" w:line="240" w:lineRule="atLeast"/>
      <w:jc w:val="both"/>
      <w:outlineLvl w:val="6"/>
    </w:pPr>
    <w:rPr>
      <w:rFonts w:ascii="Cambria" w:eastAsia="MS Gothic" w:hAnsi="Cambria" w:cs="Times New Roman"/>
      <w:i/>
      <w:iCs/>
      <w:color w:val="404040"/>
      <w:sz w:val="24"/>
      <w:szCs w:val="20"/>
      <w:lang w:eastAsia="en-US"/>
    </w:rPr>
  </w:style>
  <w:style w:type="paragraph" w:styleId="Heading8">
    <w:name w:val="heading 8"/>
    <w:basedOn w:val="Normal"/>
    <w:next w:val="Normal"/>
    <w:link w:val="Heading8Char"/>
    <w:uiPriority w:val="9"/>
    <w:qFormat/>
    <w:rsid w:val="00EA2F8F"/>
    <w:pPr>
      <w:keepNext/>
      <w:keepLines/>
      <w:numPr>
        <w:ilvl w:val="7"/>
        <w:numId w:val="31"/>
      </w:numPr>
      <w:tabs>
        <w:tab w:val="left" w:pos="720"/>
        <w:tab w:val="left" w:pos="1440"/>
        <w:tab w:val="left" w:pos="2160"/>
        <w:tab w:val="left" w:pos="2880"/>
        <w:tab w:val="left" w:pos="4680"/>
        <w:tab w:val="left" w:pos="5400"/>
        <w:tab w:val="right" w:pos="9000"/>
      </w:tabs>
      <w:spacing w:before="200" w:after="0" w:line="240" w:lineRule="atLeast"/>
      <w:jc w:val="both"/>
      <w:outlineLvl w:val="7"/>
    </w:pPr>
    <w:rPr>
      <w:rFonts w:ascii="Cambria" w:eastAsia="MS Gothic" w:hAnsi="Cambria" w:cs="Times New Roman"/>
      <w:color w:val="404040"/>
      <w:sz w:val="20"/>
      <w:szCs w:val="20"/>
      <w:lang w:eastAsia="en-US"/>
    </w:rPr>
  </w:style>
  <w:style w:type="paragraph" w:styleId="Heading9">
    <w:name w:val="heading 9"/>
    <w:basedOn w:val="Normal"/>
    <w:next w:val="Normal"/>
    <w:link w:val="Heading9Char"/>
    <w:uiPriority w:val="9"/>
    <w:qFormat/>
    <w:rsid w:val="00EA2F8F"/>
    <w:pPr>
      <w:keepNext/>
      <w:keepLines/>
      <w:numPr>
        <w:ilvl w:val="8"/>
        <w:numId w:val="31"/>
      </w:numPr>
      <w:tabs>
        <w:tab w:val="left" w:pos="720"/>
        <w:tab w:val="left" w:pos="1440"/>
        <w:tab w:val="left" w:pos="2160"/>
        <w:tab w:val="left" w:pos="2880"/>
        <w:tab w:val="left" w:pos="4680"/>
        <w:tab w:val="left" w:pos="5400"/>
        <w:tab w:val="right" w:pos="9000"/>
      </w:tabs>
      <w:spacing w:before="200" w:after="0" w:line="240" w:lineRule="atLeast"/>
      <w:jc w:val="both"/>
      <w:outlineLvl w:val="8"/>
    </w:pPr>
    <w:rPr>
      <w:rFonts w:ascii="Cambria" w:eastAsia="MS Gothic" w:hAnsi="Cambria" w:cs="Times New Roman"/>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uiPriority w:val="24"/>
    <w:pPr>
      <w:widowControl w:val="0"/>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STPR2BodyText">
    <w:name w:val="STPR2_Body Text"/>
    <w:basedOn w:val="NoParagraphStyle"/>
    <w:autoRedefine/>
    <w:qFormat/>
    <w:rsid w:val="002352EC"/>
    <w:pPr>
      <w:suppressAutoHyphens/>
      <w:spacing w:after="160" w:line="240" w:lineRule="auto"/>
    </w:pPr>
    <w:rPr>
      <w:rFonts w:ascii="Arial" w:hAnsi="Arial" w:cs="Arial"/>
      <w:szCs w:val="22"/>
      <w:lang w:val="en-GB"/>
    </w:rPr>
  </w:style>
  <w:style w:type="paragraph" w:customStyle="1" w:styleId="STPR2BodyBold">
    <w:name w:val="STPR2_Body Bold"/>
    <w:basedOn w:val="STPR2BodyText"/>
    <w:uiPriority w:val="1"/>
    <w:rPr>
      <w:b/>
      <w:bCs/>
    </w:rPr>
  </w:style>
  <w:style w:type="paragraph" w:customStyle="1" w:styleId="STPR2BodyItalics">
    <w:name w:val="STPR2_Body Italics"/>
    <w:basedOn w:val="STPR2BodyText"/>
    <w:uiPriority w:val="2"/>
    <w:rPr>
      <w:i/>
      <w:iCs/>
    </w:rPr>
  </w:style>
  <w:style w:type="paragraph" w:customStyle="1" w:styleId="STPR2BodyItalicsBold">
    <w:name w:val="STPR2_Body Italics Bold"/>
    <w:basedOn w:val="STPR2BodyItalics"/>
    <w:uiPriority w:val="3"/>
    <w:rPr>
      <w:b/>
      <w:bCs/>
    </w:rPr>
  </w:style>
  <w:style w:type="paragraph" w:customStyle="1" w:styleId="STPR2Heading1">
    <w:name w:val="STPR2_Heading 1"/>
    <w:basedOn w:val="NoParagraphStyle"/>
    <w:uiPriority w:val="4"/>
    <w:rsid w:val="004819DE"/>
    <w:pPr>
      <w:numPr>
        <w:numId w:val="8"/>
      </w:numPr>
      <w:suppressAutoHyphens/>
      <w:spacing w:after="240" w:line="240" w:lineRule="auto"/>
      <w:ind w:left="567" w:hanging="567"/>
    </w:pPr>
    <w:rPr>
      <w:rFonts w:ascii="Arial" w:hAnsi="Arial" w:cs="Arial"/>
      <w:b/>
      <w:bCs/>
      <w:color w:val="B06900"/>
      <w:sz w:val="36"/>
      <w:szCs w:val="36"/>
    </w:rPr>
  </w:style>
  <w:style w:type="paragraph" w:customStyle="1" w:styleId="STPR2Heading2">
    <w:name w:val="STPR2_Heading 2"/>
    <w:basedOn w:val="STPR2Heading1"/>
    <w:uiPriority w:val="5"/>
    <w:rsid w:val="00915D45"/>
    <w:pPr>
      <w:numPr>
        <w:ilvl w:val="1"/>
      </w:numPr>
      <w:spacing w:after="160"/>
      <w:ind w:left="567" w:hanging="567"/>
    </w:pPr>
    <w:rPr>
      <w:color w:val="626266"/>
      <w:sz w:val="28"/>
      <w:szCs w:val="28"/>
    </w:rPr>
  </w:style>
  <w:style w:type="paragraph" w:customStyle="1" w:styleId="STPR2Heading3">
    <w:name w:val="STPR2_Heading 3"/>
    <w:basedOn w:val="STPR2Heading1"/>
    <w:uiPriority w:val="6"/>
    <w:rsid w:val="00915D45"/>
    <w:pPr>
      <w:numPr>
        <w:ilvl w:val="2"/>
      </w:numPr>
      <w:spacing w:after="60"/>
    </w:pPr>
    <w:rPr>
      <w:i/>
      <w:color w:val="626266"/>
      <w:sz w:val="20"/>
      <w:szCs w:val="20"/>
    </w:rPr>
  </w:style>
  <w:style w:type="paragraph" w:customStyle="1" w:styleId="STPR2BulletsLevel1">
    <w:name w:val="STPR2_Bullets Level 1"/>
    <w:basedOn w:val="STPR2BodyText"/>
    <w:uiPriority w:val="7"/>
    <w:qFormat/>
    <w:rsid w:val="006F53DF"/>
    <w:pPr>
      <w:numPr>
        <w:numId w:val="1"/>
      </w:numPr>
      <w:contextualSpacing/>
    </w:pPr>
  </w:style>
  <w:style w:type="paragraph" w:customStyle="1" w:styleId="STPR2BulletsLevel2">
    <w:name w:val="STPR2_Bullets Level 2"/>
    <w:basedOn w:val="STPR2BulletsLevel1"/>
    <w:uiPriority w:val="7"/>
    <w:rsid w:val="002D397B"/>
    <w:pPr>
      <w:numPr>
        <w:numId w:val="2"/>
      </w:numPr>
      <w:ind w:left="714" w:hanging="357"/>
    </w:pPr>
  </w:style>
  <w:style w:type="paragraph" w:customStyle="1" w:styleId="STPR2NumberList">
    <w:name w:val="STPR2_Number List"/>
    <w:basedOn w:val="STPR2BodyText"/>
    <w:uiPriority w:val="9"/>
    <w:qFormat/>
    <w:rsid w:val="00DE24C7"/>
    <w:pPr>
      <w:numPr>
        <w:numId w:val="3"/>
      </w:numPr>
      <w:contextualSpacing/>
    </w:pPr>
  </w:style>
  <w:style w:type="paragraph" w:customStyle="1" w:styleId="STPR2LetterList">
    <w:name w:val="STPR2_Letter List"/>
    <w:basedOn w:val="STPR2BodyText"/>
    <w:uiPriority w:val="10"/>
    <w:rsid w:val="00DE24C7"/>
    <w:pPr>
      <w:numPr>
        <w:numId w:val="4"/>
      </w:numPr>
      <w:tabs>
        <w:tab w:val="left" w:pos="283"/>
      </w:tabs>
      <w:ind w:left="357" w:hanging="357"/>
      <w:contextualSpacing/>
    </w:pPr>
  </w:style>
  <w:style w:type="paragraph" w:customStyle="1" w:styleId="STPR2TableBody">
    <w:name w:val="STPR2_Table Body"/>
    <w:basedOn w:val="STPR2BodyText"/>
    <w:uiPriority w:val="11"/>
    <w:rsid w:val="004819DE"/>
    <w:pPr>
      <w:spacing w:before="80" w:after="80"/>
    </w:pPr>
    <w:rPr>
      <w:szCs w:val="18"/>
    </w:rPr>
  </w:style>
  <w:style w:type="paragraph" w:customStyle="1" w:styleId="STPR2TableHeading">
    <w:name w:val="STPR2_Table Heading"/>
    <w:basedOn w:val="STPR2TableBody"/>
    <w:uiPriority w:val="12"/>
    <w:rsid w:val="00C626B8"/>
    <w:rPr>
      <w:rFonts w:ascii="Arial Bold" w:hAnsi="Arial Bold"/>
      <w:b/>
      <w:bCs/>
      <w:color w:val="000000" w:themeColor="text1"/>
    </w:rPr>
  </w:style>
  <w:style w:type="paragraph" w:customStyle="1" w:styleId="STPR2TableBullets">
    <w:name w:val="STPR2_Table Bullets"/>
    <w:basedOn w:val="STPR2TableBody"/>
    <w:uiPriority w:val="13"/>
    <w:rsid w:val="002D397B"/>
    <w:pPr>
      <w:numPr>
        <w:numId w:val="5"/>
      </w:numPr>
      <w:tabs>
        <w:tab w:val="left" w:pos="170"/>
        <w:tab w:val="left" w:pos="283"/>
      </w:tabs>
      <w:ind w:left="284" w:hanging="284"/>
      <w:contextualSpacing/>
    </w:pPr>
  </w:style>
  <w:style w:type="paragraph" w:customStyle="1" w:styleId="STPR2TableNumberList">
    <w:name w:val="STPR2_Table Number List"/>
    <w:basedOn w:val="STPR2TableBullets"/>
    <w:uiPriority w:val="14"/>
    <w:rsid w:val="00807998"/>
    <w:pPr>
      <w:numPr>
        <w:numId w:val="6"/>
      </w:numPr>
      <w:ind w:left="357" w:hanging="357"/>
    </w:pPr>
  </w:style>
  <w:style w:type="paragraph" w:customStyle="1" w:styleId="STPR2BodyCentred">
    <w:name w:val="STPR2_Body Centred"/>
    <w:basedOn w:val="STPR2BodyText"/>
    <w:uiPriority w:val="16"/>
    <w:pPr>
      <w:jc w:val="center"/>
    </w:pPr>
  </w:style>
  <w:style w:type="paragraph" w:customStyle="1" w:styleId="STPR2BodyCentredBold">
    <w:name w:val="STPR2_Body Centred Bold"/>
    <w:basedOn w:val="STPR2BodyCentred"/>
    <w:uiPriority w:val="17"/>
    <w:rPr>
      <w:b/>
      <w:bCs/>
    </w:rPr>
  </w:style>
  <w:style w:type="paragraph" w:customStyle="1" w:styleId="STPR2BodyCentredItalic">
    <w:name w:val="STPR2_Body Centred Italic"/>
    <w:basedOn w:val="STPR2BodyText"/>
    <w:uiPriority w:val="18"/>
    <w:pPr>
      <w:jc w:val="center"/>
    </w:pPr>
    <w:rPr>
      <w:i/>
      <w:iCs/>
    </w:rPr>
  </w:style>
  <w:style w:type="paragraph" w:customStyle="1" w:styleId="STPR2Caption">
    <w:name w:val="STPR2_Caption"/>
    <w:basedOn w:val="STPR2BodyText"/>
    <w:uiPriority w:val="19"/>
    <w:qFormat/>
    <w:rsid w:val="00C61DB5"/>
    <w:rPr>
      <w:i/>
      <w:iCs/>
      <w:szCs w:val="16"/>
    </w:rPr>
  </w:style>
  <w:style w:type="paragraph" w:customStyle="1" w:styleId="STPR2Footnote">
    <w:name w:val="STPR2_Footnote"/>
    <w:basedOn w:val="STPR2BodyText"/>
    <w:uiPriority w:val="20"/>
    <w:pPr>
      <w:spacing w:line="200" w:lineRule="atLeast"/>
    </w:pPr>
    <w:rPr>
      <w:sz w:val="16"/>
      <w:szCs w:val="16"/>
    </w:rPr>
  </w:style>
  <w:style w:type="paragraph" w:customStyle="1" w:styleId="STPR2Title1">
    <w:name w:val="STPR2_Title 1"/>
    <w:basedOn w:val="NoParagraphStyle"/>
    <w:uiPriority w:val="21"/>
    <w:rsid w:val="00F61042"/>
    <w:pPr>
      <w:suppressAutoHyphens/>
      <w:spacing w:after="113" w:line="800" w:lineRule="atLeast"/>
      <w:contextualSpacing/>
      <w:jc w:val="center"/>
    </w:pPr>
    <w:rPr>
      <w:rFonts w:ascii="Jacobs Chronos" w:hAnsi="Jacobs Chronos" w:cs="Arial"/>
      <w:b/>
      <w:bCs/>
      <w:color w:val="7F7F7F" w:themeColor="text1" w:themeTint="80"/>
      <w:sz w:val="36"/>
      <w:szCs w:val="84"/>
    </w:rPr>
  </w:style>
  <w:style w:type="paragraph" w:customStyle="1" w:styleId="STPR2Title2">
    <w:name w:val="STPR2_Title 2"/>
    <w:basedOn w:val="STPR2Title1"/>
    <w:uiPriority w:val="22"/>
    <w:rsid w:val="00D92D31"/>
    <w:pPr>
      <w:spacing w:after="360" w:line="240" w:lineRule="auto"/>
    </w:pPr>
    <w:rPr>
      <w:color w:val="626266"/>
      <w:szCs w:val="36"/>
    </w:rPr>
  </w:style>
  <w:style w:type="paragraph" w:styleId="NormalWeb">
    <w:name w:val="Normal (Web)"/>
    <w:basedOn w:val="Normal"/>
    <w:uiPriority w:val="99"/>
    <w:semiHidden/>
    <w:unhideWhenUsed/>
    <w:rsid w:val="00F22C0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07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7FD5"/>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AC7FD5"/>
    <w:rPr>
      <w:rFonts w:ascii="Arial" w:hAnsi="Arial" w:cs="Arial"/>
      <w:b/>
      <w:color w:val="626266"/>
      <w:sz w:val="18"/>
      <w:szCs w:val="18"/>
    </w:rPr>
  </w:style>
  <w:style w:type="paragraph" w:styleId="Footer">
    <w:name w:val="footer"/>
    <w:basedOn w:val="Normal"/>
    <w:link w:val="FooterChar"/>
    <w:uiPriority w:val="99"/>
    <w:unhideWhenUsed/>
    <w:rsid w:val="00F54345"/>
    <w:pPr>
      <w:tabs>
        <w:tab w:val="center" w:pos="4513"/>
        <w:tab w:val="right" w:pos="9026"/>
      </w:tabs>
      <w:spacing w:after="0" w:line="240" w:lineRule="auto"/>
    </w:pPr>
    <w:rPr>
      <w:rFonts w:ascii="Jacobs Chronos" w:hAnsi="Jacobs Chronos" w:cs="Arial"/>
      <w:color w:val="626266"/>
      <w:sz w:val="18"/>
      <w:szCs w:val="18"/>
    </w:rPr>
  </w:style>
  <w:style w:type="character" w:customStyle="1" w:styleId="FooterChar">
    <w:name w:val="Footer Char"/>
    <w:basedOn w:val="DefaultParagraphFont"/>
    <w:link w:val="Footer"/>
    <w:uiPriority w:val="99"/>
    <w:rsid w:val="00F54345"/>
    <w:rPr>
      <w:rFonts w:ascii="Jacobs Chronos" w:hAnsi="Jacobs Chronos" w:cs="Arial"/>
      <w:color w:val="626266"/>
      <w:sz w:val="18"/>
      <w:szCs w:val="18"/>
    </w:rPr>
  </w:style>
  <w:style w:type="table" w:styleId="GridTable1Light">
    <w:name w:val="Grid Table 1 Light"/>
    <w:basedOn w:val="TableNormal"/>
    <w:uiPriority w:val="46"/>
    <w:rsid w:val="006674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aliases w:val="Outline1 Char"/>
    <w:basedOn w:val="DefaultParagraphFont"/>
    <w:link w:val="Heading1"/>
    <w:uiPriority w:val="9"/>
    <w:rsid w:val="00A84DE1"/>
    <w:rPr>
      <w:rFonts w:ascii="Arial" w:hAnsi="Arial" w:cs="Arial"/>
      <w:b/>
      <w:bCs/>
      <w:color w:val="B06900"/>
      <w:sz w:val="36"/>
      <w:szCs w:val="36"/>
    </w:rPr>
  </w:style>
  <w:style w:type="paragraph" w:styleId="TOCHeading">
    <w:name w:val="TOC Heading"/>
    <w:basedOn w:val="Heading1"/>
    <w:next w:val="Normal"/>
    <w:uiPriority w:val="39"/>
    <w:unhideWhenUsed/>
    <w:qFormat/>
    <w:rsid w:val="00A84DE1"/>
    <w:pPr>
      <w:outlineLvl w:val="9"/>
    </w:pPr>
    <w:rPr>
      <w:b w:val="0"/>
      <w:color w:val="7E4B00"/>
      <w:lang w:val="en-US" w:eastAsia="en-US"/>
    </w:rPr>
  </w:style>
  <w:style w:type="character" w:customStyle="1" w:styleId="Heading2Char">
    <w:name w:val="Heading 2 Char"/>
    <w:aliases w:val="Outline2 Char"/>
    <w:basedOn w:val="DefaultParagraphFont"/>
    <w:link w:val="Heading2"/>
    <w:rsid w:val="000D181A"/>
    <w:rPr>
      <w:rFonts w:ascii="Arial" w:hAnsi="Arial" w:cs="Arial"/>
      <w:b/>
      <w:bCs/>
      <w:color w:val="414144"/>
      <w:sz w:val="28"/>
      <w:szCs w:val="28"/>
    </w:rPr>
  </w:style>
  <w:style w:type="character" w:customStyle="1" w:styleId="Heading3Char">
    <w:name w:val="Heading 3 Char"/>
    <w:aliases w:val="Outline3 Char"/>
    <w:basedOn w:val="DefaultParagraphFont"/>
    <w:link w:val="Heading3"/>
    <w:rsid w:val="000A4D05"/>
    <w:rPr>
      <w:rFonts w:ascii="Arial" w:hAnsi="Arial" w:cs="Arial"/>
      <w:b/>
      <w:bCs/>
      <w:iCs/>
      <w:color w:val="626266"/>
      <w:sz w:val="24"/>
      <w:szCs w:val="20"/>
    </w:rPr>
  </w:style>
  <w:style w:type="paragraph" w:styleId="TOC1">
    <w:name w:val="toc 1"/>
    <w:basedOn w:val="Normal"/>
    <w:next w:val="Normal"/>
    <w:autoRedefine/>
    <w:uiPriority w:val="39"/>
    <w:unhideWhenUsed/>
    <w:rsid w:val="004819DE"/>
    <w:pPr>
      <w:tabs>
        <w:tab w:val="right" w:leader="dot" w:pos="9628"/>
      </w:tabs>
      <w:spacing w:after="100"/>
      <w:ind w:left="567" w:hanging="567"/>
    </w:pPr>
    <w:rPr>
      <w:rFonts w:ascii="Jacobs Chronos" w:hAnsi="Jacobs Chronos" w:cs="Arial"/>
      <w:b/>
      <w:noProof/>
      <w:color w:val="626266"/>
      <w:sz w:val="24"/>
      <w:szCs w:val="20"/>
    </w:rPr>
  </w:style>
  <w:style w:type="paragraph" w:styleId="TOC2">
    <w:name w:val="toc 2"/>
    <w:basedOn w:val="Normal"/>
    <w:next w:val="Normal"/>
    <w:autoRedefine/>
    <w:uiPriority w:val="39"/>
    <w:unhideWhenUsed/>
    <w:rsid w:val="00055FA3"/>
    <w:pPr>
      <w:tabs>
        <w:tab w:val="right" w:leader="dot" w:pos="9628"/>
      </w:tabs>
      <w:spacing w:after="100"/>
      <w:ind w:left="993" w:hanging="426"/>
      <w:contextualSpacing/>
    </w:pPr>
    <w:rPr>
      <w:rFonts w:ascii="Jacobs Chronos" w:hAnsi="Jacobs Chronos" w:cs="Arial"/>
      <w:noProof/>
      <w:color w:val="626266"/>
      <w:sz w:val="24"/>
      <w:szCs w:val="20"/>
    </w:rPr>
  </w:style>
  <w:style w:type="paragraph" w:styleId="TOC3">
    <w:name w:val="toc 3"/>
    <w:basedOn w:val="Normal"/>
    <w:next w:val="Normal"/>
    <w:autoRedefine/>
    <w:uiPriority w:val="39"/>
    <w:unhideWhenUsed/>
    <w:rsid w:val="00055FA3"/>
    <w:pPr>
      <w:tabs>
        <w:tab w:val="right" w:leader="dot" w:pos="9628"/>
      </w:tabs>
      <w:spacing w:after="100"/>
      <w:ind w:left="1134" w:hanging="567"/>
      <w:contextualSpacing/>
    </w:pPr>
    <w:rPr>
      <w:rFonts w:ascii="Jacobs Chronos" w:hAnsi="Jacobs Chronos" w:cs="Arial"/>
      <w:i/>
      <w:noProof/>
      <w:color w:val="626266"/>
      <w:sz w:val="24"/>
      <w:szCs w:val="20"/>
    </w:rPr>
  </w:style>
  <w:style w:type="character" w:styleId="Hyperlink">
    <w:name w:val="Hyperlink"/>
    <w:basedOn w:val="DefaultParagraphFont"/>
    <w:uiPriority w:val="99"/>
    <w:unhideWhenUsed/>
    <w:rsid w:val="00817474"/>
    <w:rPr>
      <w:color w:val="0563C1" w:themeColor="hyperlink"/>
      <w:u w:val="single"/>
    </w:rPr>
  </w:style>
  <w:style w:type="paragraph" w:customStyle="1" w:styleId="STPR2Heading1Nonumbering">
    <w:name w:val="STPR2_Heading 1_No numbering"/>
    <w:basedOn w:val="STPR2Heading1"/>
    <w:uiPriority w:val="23"/>
    <w:qFormat/>
    <w:rsid w:val="004819DE"/>
    <w:pPr>
      <w:numPr>
        <w:numId w:val="0"/>
      </w:numPr>
    </w:pPr>
  </w:style>
  <w:style w:type="paragraph" w:customStyle="1" w:styleId="AppendicesHeading">
    <w:name w:val="Appendices Heading"/>
    <w:basedOn w:val="STPR2Heading1Nonumbering"/>
    <w:uiPriority w:val="23"/>
    <w:qFormat/>
    <w:rsid w:val="00BC46F9"/>
    <w:rPr>
      <w:rFonts w:ascii="Jacobs Chronos" w:hAnsi="Jacobs Chronos"/>
    </w:rPr>
  </w:style>
  <w:style w:type="paragraph" w:customStyle="1" w:styleId="STPR2AppendicesHeading2">
    <w:name w:val="STPR2_Appendices_Heading 2"/>
    <w:basedOn w:val="STPR2Heading2"/>
    <w:uiPriority w:val="23"/>
    <w:qFormat/>
    <w:rsid w:val="004819DE"/>
    <w:pPr>
      <w:numPr>
        <w:ilvl w:val="0"/>
        <w:numId w:val="0"/>
      </w:numPr>
      <w:ind w:left="567" w:hanging="567"/>
    </w:pPr>
    <w:rPr>
      <w:rFonts w:ascii="Jacobs Chronos" w:hAnsi="Jacobs Chronos"/>
    </w:rPr>
  </w:style>
  <w:style w:type="paragraph" w:customStyle="1" w:styleId="STPR2Title3">
    <w:name w:val="STPR2_Title 3"/>
    <w:basedOn w:val="STPR2Title1"/>
    <w:uiPriority w:val="23"/>
    <w:qFormat/>
    <w:rsid w:val="006F53DF"/>
    <w:pPr>
      <w:spacing w:after="0" w:line="240" w:lineRule="auto"/>
    </w:pPr>
    <w:rPr>
      <w:color w:val="626266"/>
      <w:sz w:val="28"/>
      <w:szCs w:val="28"/>
    </w:rPr>
  </w:style>
  <w:style w:type="character" w:customStyle="1" w:styleId="UnresolvedMention1">
    <w:name w:val="Unresolved Mention1"/>
    <w:basedOn w:val="DefaultParagraphFont"/>
    <w:uiPriority w:val="99"/>
    <w:semiHidden/>
    <w:unhideWhenUsed/>
    <w:rsid w:val="00CF389F"/>
    <w:rPr>
      <w:color w:val="808080"/>
      <w:shd w:val="clear" w:color="auto" w:fill="E6E6E6"/>
    </w:rPr>
  </w:style>
  <w:style w:type="paragraph" w:customStyle="1" w:styleId="STPR2ProofBoxHeader">
    <w:name w:val="STPR2_Proof Box_Header"/>
    <w:basedOn w:val="STPR2BodyBold"/>
    <w:uiPriority w:val="3"/>
    <w:rsid w:val="004819DE"/>
    <w:pPr>
      <w:spacing w:after="80"/>
    </w:pPr>
    <w:rPr>
      <w:i/>
      <w:color w:val="231EDC"/>
    </w:rPr>
  </w:style>
  <w:style w:type="paragraph" w:customStyle="1" w:styleId="STPR2ProofBoxNormal">
    <w:name w:val="STPR2_Proof Box_Normal"/>
    <w:basedOn w:val="STPR2BodyText"/>
    <w:uiPriority w:val="3"/>
    <w:qFormat/>
    <w:rsid w:val="00A84DE1"/>
    <w:pPr>
      <w:pBdr>
        <w:top w:val="single" w:sz="18" w:space="4" w:color="4472C4" w:themeColor="accent5"/>
        <w:left w:val="single" w:sz="18" w:space="4" w:color="4472C4" w:themeColor="accent5"/>
        <w:bottom w:val="single" w:sz="18" w:space="4" w:color="4472C4" w:themeColor="accent5"/>
        <w:right w:val="single" w:sz="18" w:space="4" w:color="4472C4" w:themeColor="accent5"/>
      </w:pBdr>
    </w:pPr>
    <w:rPr>
      <w:color w:val="000000" w:themeColor="text1"/>
    </w:rPr>
  </w:style>
  <w:style w:type="table" w:styleId="ListTable4-Accent6">
    <w:name w:val="List Table 4 Accent 6"/>
    <w:aliases w:val="STPR2"/>
    <w:basedOn w:val="TableNormal"/>
    <w:uiPriority w:val="49"/>
    <w:rsid w:val="00E818E4"/>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BalloonText">
    <w:name w:val="Balloon Text"/>
    <w:basedOn w:val="Normal"/>
    <w:link w:val="BalloonTextChar"/>
    <w:uiPriority w:val="99"/>
    <w:semiHidden/>
    <w:unhideWhenUsed/>
    <w:rsid w:val="00F356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685"/>
    <w:rPr>
      <w:rFonts w:ascii="Segoe UI" w:hAnsi="Segoe UI" w:cs="Segoe UI"/>
      <w:sz w:val="18"/>
      <w:szCs w:val="18"/>
    </w:rPr>
  </w:style>
  <w:style w:type="character" w:customStyle="1" w:styleId="STPR2Proofboxheading">
    <w:name w:val="STPR2_Proof_box_heading"/>
    <w:basedOn w:val="DefaultParagraphFont"/>
    <w:uiPriority w:val="1"/>
    <w:qFormat/>
    <w:rsid w:val="00A84DE1"/>
    <w:rPr>
      <w:b/>
      <w:color w:val="0070C0"/>
    </w:rPr>
  </w:style>
  <w:style w:type="paragraph" w:styleId="BodyText">
    <w:name w:val="Body Text"/>
    <w:basedOn w:val="Normal"/>
    <w:link w:val="BodyTextChar"/>
    <w:unhideWhenUsed/>
    <w:qFormat/>
    <w:rsid w:val="00A157BF"/>
    <w:pPr>
      <w:spacing w:after="120"/>
    </w:pPr>
    <w:rPr>
      <w:rFonts w:ascii="Arial" w:hAnsi="Arial"/>
      <w:sz w:val="24"/>
    </w:rPr>
  </w:style>
  <w:style w:type="character" w:customStyle="1" w:styleId="BodyTextChar">
    <w:name w:val="Body Text Char"/>
    <w:basedOn w:val="DefaultParagraphFont"/>
    <w:link w:val="BodyText"/>
    <w:rsid w:val="00A157BF"/>
    <w:rPr>
      <w:rFonts w:ascii="Arial" w:hAnsi="Arial"/>
      <w:sz w:val="24"/>
    </w:rPr>
  </w:style>
  <w:style w:type="paragraph" w:customStyle="1" w:styleId="AppendixHeading2">
    <w:name w:val="Appendix Heading 2"/>
    <w:basedOn w:val="Heading2"/>
    <w:autoRedefine/>
    <w:uiPriority w:val="23"/>
    <w:qFormat/>
    <w:rsid w:val="00C23CC3"/>
    <w:pPr>
      <w:numPr>
        <w:ilvl w:val="0"/>
        <w:numId w:val="0"/>
      </w:numPr>
      <w:outlineLvl w:val="0"/>
    </w:pPr>
    <w:rPr>
      <w:rFonts w:ascii="Jacobs Chronos" w:hAnsi="Jacobs Chronos"/>
    </w:rPr>
  </w:style>
  <w:style w:type="table" w:styleId="TableGridLight">
    <w:name w:val="Grid Table Light"/>
    <w:basedOn w:val="TableNormal"/>
    <w:uiPriority w:val="40"/>
    <w:rsid w:val="007060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
    <w:name w:val="List Bullet"/>
    <w:basedOn w:val="Normal"/>
    <w:uiPriority w:val="99"/>
    <w:unhideWhenUsed/>
    <w:rsid w:val="008B5185"/>
    <w:pPr>
      <w:contextualSpacing/>
    </w:pPr>
  </w:style>
  <w:style w:type="paragraph" w:styleId="ListBullet2">
    <w:name w:val="List Bullet 2"/>
    <w:basedOn w:val="Normal"/>
    <w:uiPriority w:val="99"/>
    <w:unhideWhenUsed/>
    <w:rsid w:val="008B5185"/>
    <w:pPr>
      <w:contextualSpacing/>
    </w:pPr>
  </w:style>
  <w:style w:type="paragraph" w:styleId="ListBullet3">
    <w:name w:val="List Bullet 3"/>
    <w:basedOn w:val="Normal"/>
    <w:uiPriority w:val="99"/>
    <w:unhideWhenUsed/>
    <w:rsid w:val="008B5185"/>
    <w:pPr>
      <w:numPr>
        <w:numId w:val="11"/>
      </w:numPr>
      <w:contextualSpacing/>
    </w:pPr>
  </w:style>
  <w:style w:type="numbering" w:customStyle="1" w:styleId="AECOMBullets">
    <w:name w:val="AECOM_Bullets"/>
    <w:basedOn w:val="NoList"/>
    <w:uiPriority w:val="99"/>
    <w:semiHidden/>
    <w:unhideWhenUsed/>
    <w:rsid w:val="00B54567"/>
    <w:pPr>
      <w:numPr>
        <w:numId w:val="12"/>
      </w:numPr>
    </w:pPr>
  </w:style>
  <w:style w:type="paragraph" w:styleId="NoSpacing">
    <w:name w:val="No Spacing"/>
    <w:uiPriority w:val="1"/>
    <w:qFormat/>
    <w:rsid w:val="00EA2F8F"/>
    <w:pPr>
      <w:spacing w:after="0" w:line="240" w:lineRule="auto"/>
    </w:pPr>
    <w:rPr>
      <w:rFonts w:eastAsiaTheme="minorHAnsi"/>
      <w:lang w:eastAsia="en-US"/>
    </w:rPr>
  </w:style>
  <w:style w:type="character" w:customStyle="1" w:styleId="Heading4Char">
    <w:name w:val="Heading 4 Char"/>
    <w:basedOn w:val="DefaultParagraphFont"/>
    <w:link w:val="Heading4"/>
    <w:uiPriority w:val="9"/>
    <w:rsid w:val="00EA2F8F"/>
    <w:rPr>
      <w:rFonts w:ascii="Cambria" w:eastAsia="MS Gothic" w:hAnsi="Cambria" w:cs="Times New Roman"/>
      <w:b/>
      <w:bCs/>
      <w:i/>
      <w:iCs/>
      <w:color w:val="4F81BD"/>
      <w:sz w:val="24"/>
      <w:szCs w:val="20"/>
      <w:lang w:eastAsia="en-US"/>
    </w:rPr>
  </w:style>
  <w:style w:type="character" w:customStyle="1" w:styleId="Heading5Char">
    <w:name w:val="Heading 5 Char"/>
    <w:basedOn w:val="DefaultParagraphFont"/>
    <w:link w:val="Heading5"/>
    <w:uiPriority w:val="9"/>
    <w:rsid w:val="00EA2F8F"/>
    <w:rPr>
      <w:rFonts w:ascii="Cambria" w:eastAsia="MS Gothic" w:hAnsi="Cambria" w:cs="Times New Roman"/>
      <w:color w:val="243F60"/>
      <w:sz w:val="24"/>
      <w:szCs w:val="20"/>
      <w:lang w:eastAsia="en-US"/>
    </w:rPr>
  </w:style>
  <w:style w:type="character" w:customStyle="1" w:styleId="Heading6Char">
    <w:name w:val="Heading 6 Char"/>
    <w:basedOn w:val="DefaultParagraphFont"/>
    <w:link w:val="Heading6"/>
    <w:uiPriority w:val="9"/>
    <w:rsid w:val="00EA2F8F"/>
    <w:rPr>
      <w:rFonts w:ascii="Cambria" w:eastAsia="MS Gothic" w:hAnsi="Cambria" w:cs="Times New Roman"/>
      <w:i/>
      <w:iCs/>
      <w:color w:val="243F60"/>
      <w:sz w:val="24"/>
      <w:szCs w:val="20"/>
      <w:lang w:eastAsia="en-US"/>
    </w:rPr>
  </w:style>
  <w:style w:type="character" w:customStyle="1" w:styleId="Heading7Char">
    <w:name w:val="Heading 7 Char"/>
    <w:basedOn w:val="DefaultParagraphFont"/>
    <w:link w:val="Heading7"/>
    <w:uiPriority w:val="9"/>
    <w:rsid w:val="00EA2F8F"/>
    <w:rPr>
      <w:rFonts w:ascii="Cambria" w:eastAsia="MS Gothic" w:hAnsi="Cambria" w:cs="Times New Roman"/>
      <w:i/>
      <w:iCs/>
      <w:color w:val="404040"/>
      <w:sz w:val="24"/>
      <w:szCs w:val="20"/>
      <w:lang w:eastAsia="en-US"/>
    </w:rPr>
  </w:style>
  <w:style w:type="character" w:customStyle="1" w:styleId="Heading8Char">
    <w:name w:val="Heading 8 Char"/>
    <w:basedOn w:val="DefaultParagraphFont"/>
    <w:link w:val="Heading8"/>
    <w:uiPriority w:val="9"/>
    <w:rsid w:val="00EA2F8F"/>
    <w:rPr>
      <w:rFonts w:ascii="Cambria" w:eastAsia="MS Gothic" w:hAnsi="Cambria" w:cs="Times New Roman"/>
      <w:color w:val="404040"/>
      <w:sz w:val="20"/>
      <w:szCs w:val="20"/>
      <w:lang w:eastAsia="en-US"/>
    </w:rPr>
  </w:style>
  <w:style w:type="character" w:customStyle="1" w:styleId="Heading9Char">
    <w:name w:val="Heading 9 Char"/>
    <w:basedOn w:val="DefaultParagraphFont"/>
    <w:link w:val="Heading9"/>
    <w:uiPriority w:val="9"/>
    <w:rsid w:val="00EA2F8F"/>
    <w:rPr>
      <w:rFonts w:ascii="Cambria" w:eastAsia="MS Gothic" w:hAnsi="Cambria" w:cs="Times New Roman"/>
      <w:i/>
      <w:iCs/>
      <w:color w:val="404040"/>
      <w:sz w:val="20"/>
      <w:szCs w:val="20"/>
      <w:lang w:eastAsia="en-US"/>
    </w:rPr>
  </w:style>
  <w:style w:type="character" w:styleId="CommentReference">
    <w:name w:val="annotation reference"/>
    <w:basedOn w:val="DefaultParagraphFont"/>
    <w:uiPriority w:val="99"/>
    <w:semiHidden/>
    <w:unhideWhenUsed/>
    <w:rsid w:val="00EA2F8F"/>
    <w:rPr>
      <w:sz w:val="16"/>
      <w:szCs w:val="16"/>
    </w:rPr>
  </w:style>
  <w:style w:type="paragraph" w:styleId="CommentText">
    <w:name w:val="annotation text"/>
    <w:basedOn w:val="Normal"/>
    <w:link w:val="CommentTextChar"/>
    <w:uiPriority w:val="99"/>
    <w:unhideWhenUsed/>
    <w:rsid w:val="00EA2F8F"/>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EA2F8F"/>
    <w:rPr>
      <w:rFonts w:eastAsiaTheme="minorHAnsi"/>
      <w:sz w:val="20"/>
      <w:szCs w:val="20"/>
      <w:lang w:eastAsia="en-U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EA2F8F"/>
    <w:pPr>
      <w:ind w:left="720"/>
      <w:contextualSpacing/>
    </w:pPr>
    <w:rPr>
      <w:rFonts w:eastAsiaTheme="minorHAnsi"/>
      <w:lang w:eastAsia="en-U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EA2F8F"/>
    <w:rPr>
      <w:rFonts w:eastAsiaTheme="minorHAnsi"/>
      <w:lang w:eastAsia="en-US"/>
    </w:rPr>
  </w:style>
  <w:style w:type="character" w:customStyle="1" w:styleId="normaltextrun">
    <w:name w:val="normaltextrun"/>
    <w:basedOn w:val="DefaultParagraphFont"/>
    <w:rsid w:val="00EA2F8F"/>
  </w:style>
  <w:style w:type="character" w:customStyle="1" w:styleId="eop">
    <w:name w:val="eop"/>
    <w:basedOn w:val="DefaultParagraphFont"/>
    <w:rsid w:val="00EA2F8F"/>
  </w:style>
  <w:style w:type="paragraph" w:customStyle="1" w:styleId="paragraph">
    <w:name w:val="paragraph"/>
    <w:basedOn w:val="Normal"/>
    <w:rsid w:val="00EA2F8F"/>
    <w:pPr>
      <w:spacing w:before="100" w:beforeAutospacing="1" w:after="100" w:afterAutospacing="1" w:line="240" w:lineRule="auto"/>
    </w:pPr>
    <w:rPr>
      <w:rFonts w:ascii="Times New Roman" w:eastAsia="Times New Roman" w:hAnsi="Times New Roman" w:cs="Times New Roman"/>
      <w:sz w:val="24"/>
      <w:szCs w:val="24"/>
    </w:rPr>
  </w:style>
  <w:style w:type="paragraph" w:styleId="ListNumber">
    <w:name w:val="List Number"/>
    <w:basedOn w:val="Normal"/>
    <w:uiPriority w:val="99"/>
    <w:unhideWhenUsed/>
    <w:rsid w:val="00EA2F8F"/>
    <w:pPr>
      <w:numPr>
        <w:numId w:val="34"/>
      </w:numPr>
      <w:tabs>
        <w:tab w:val="clear" w:pos="360"/>
      </w:tabs>
      <w:ind w:left="0" w:firstLine="0"/>
      <w:contextualSpacing/>
    </w:pPr>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EA2F8F"/>
    <w:rPr>
      <w:b/>
      <w:bCs/>
    </w:rPr>
  </w:style>
  <w:style w:type="character" w:customStyle="1" w:styleId="CommentSubjectChar">
    <w:name w:val="Comment Subject Char"/>
    <w:basedOn w:val="CommentTextChar"/>
    <w:link w:val="CommentSubject"/>
    <w:uiPriority w:val="99"/>
    <w:semiHidden/>
    <w:rsid w:val="00EA2F8F"/>
    <w:rPr>
      <w:rFonts w:eastAsiaTheme="minorHAnsi"/>
      <w:b/>
      <w:bCs/>
      <w:sz w:val="20"/>
      <w:szCs w:val="20"/>
      <w:lang w:eastAsia="en-US"/>
    </w:rPr>
  </w:style>
  <w:style w:type="paragraph" w:styleId="ListNumber2">
    <w:name w:val="List Number 2"/>
    <w:basedOn w:val="Normal"/>
    <w:uiPriority w:val="99"/>
    <w:unhideWhenUsed/>
    <w:rsid w:val="00EA2F8F"/>
    <w:pPr>
      <w:numPr>
        <w:numId w:val="18"/>
      </w:numPr>
      <w:contextualSpacing/>
    </w:pPr>
    <w:rPr>
      <w:rFonts w:eastAsiaTheme="minorHAnsi"/>
      <w:lang w:eastAsia="en-US"/>
    </w:rPr>
  </w:style>
  <w:style w:type="paragraph" w:styleId="ListNumber3">
    <w:name w:val="List Number 3"/>
    <w:basedOn w:val="Normal"/>
    <w:uiPriority w:val="99"/>
    <w:unhideWhenUsed/>
    <w:rsid w:val="00EA2F8F"/>
    <w:pPr>
      <w:numPr>
        <w:numId w:val="19"/>
      </w:numPr>
      <w:contextualSpacing/>
    </w:pPr>
    <w:rPr>
      <w:rFonts w:eastAsiaTheme="minorHAnsi"/>
      <w:lang w:eastAsia="en-US"/>
    </w:rPr>
  </w:style>
  <w:style w:type="character" w:customStyle="1" w:styleId="UnresolvedMention10">
    <w:name w:val="Unresolved Mention10"/>
    <w:basedOn w:val="DefaultParagraphFont"/>
    <w:uiPriority w:val="99"/>
    <w:semiHidden/>
    <w:unhideWhenUsed/>
    <w:rsid w:val="00EA2F8F"/>
    <w:rPr>
      <w:color w:val="605E5C"/>
      <w:shd w:val="clear" w:color="auto" w:fill="E1DFDD"/>
    </w:rPr>
  </w:style>
  <w:style w:type="paragraph" w:styleId="Title">
    <w:name w:val="Title"/>
    <w:basedOn w:val="Normal"/>
    <w:next w:val="Normal"/>
    <w:link w:val="TitleChar"/>
    <w:uiPriority w:val="10"/>
    <w:qFormat/>
    <w:rsid w:val="00EA2F8F"/>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EA2F8F"/>
    <w:rPr>
      <w:rFonts w:asciiTheme="majorHAnsi" w:eastAsiaTheme="majorEastAsia" w:hAnsiTheme="majorHAnsi" w:cstheme="majorBidi"/>
      <w:spacing w:val="-10"/>
      <w:kern w:val="28"/>
      <w:sz w:val="56"/>
      <w:szCs w:val="56"/>
      <w:lang w:eastAsia="en-US"/>
    </w:rPr>
  </w:style>
  <w:style w:type="character" w:customStyle="1" w:styleId="UnresolvedMention2">
    <w:name w:val="Unresolved Mention2"/>
    <w:basedOn w:val="DefaultParagraphFont"/>
    <w:uiPriority w:val="99"/>
    <w:semiHidden/>
    <w:unhideWhenUsed/>
    <w:rsid w:val="00EA2F8F"/>
    <w:rPr>
      <w:color w:val="605E5C"/>
      <w:shd w:val="clear" w:color="auto" w:fill="E1DFDD"/>
    </w:rPr>
  </w:style>
  <w:style w:type="character" w:styleId="FollowedHyperlink">
    <w:name w:val="FollowedHyperlink"/>
    <w:basedOn w:val="DefaultParagraphFont"/>
    <w:uiPriority w:val="99"/>
    <w:semiHidden/>
    <w:unhideWhenUsed/>
    <w:rsid w:val="00EA2F8F"/>
    <w:rPr>
      <w:color w:val="954F72" w:themeColor="followedHyperlink"/>
      <w:u w:val="single"/>
    </w:rPr>
  </w:style>
  <w:style w:type="paragraph" w:styleId="Revision">
    <w:name w:val="Revision"/>
    <w:hidden/>
    <w:uiPriority w:val="99"/>
    <w:semiHidden/>
    <w:rsid w:val="00FD36CB"/>
    <w:pPr>
      <w:spacing w:after="0" w:line="240" w:lineRule="auto"/>
    </w:pPr>
  </w:style>
  <w:style w:type="paragraph" w:styleId="Caption">
    <w:name w:val="caption"/>
    <w:basedOn w:val="STPR2Caption"/>
    <w:next w:val="Normal"/>
    <w:uiPriority w:val="35"/>
    <w:unhideWhenUsed/>
    <w:qFormat/>
    <w:rsid w:val="006103BB"/>
  </w:style>
  <w:style w:type="numbering" w:customStyle="1" w:styleId="NoList1">
    <w:name w:val="No List1"/>
    <w:next w:val="NoList"/>
    <w:uiPriority w:val="99"/>
    <w:semiHidden/>
    <w:unhideWhenUsed/>
    <w:rsid w:val="00BA1D10"/>
  </w:style>
  <w:style w:type="table" w:customStyle="1" w:styleId="TableGrid1">
    <w:name w:val="Table Grid1"/>
    <w:basedOn w:val="TableNormal"/>
    <w:next w:val="TableGrid"/>
    <w:uiPriority w:val="39"/>
    <w:rsid w:val="00BA1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rsid w:val="00BA1D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TPR21">
    <w:name w:val="STPR21"/>
    <w:basedOn w:val="TableNormal"/>
    <w:next w:val="ListTable4-Accent6"/>
    <w:uiPriority w:val="49"/>
    <w:rsid w:val="00BA1D10"/>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table" w:customStyle="1" w:styleId="TableGridLight1">
    <w:name w:val="Table Grid Light1"/>
    <w:basedOn w:val="TableNormal"/>
    <w:next w:val="TableGridLight"/>
    <w:uiPriority w:val="40"/>
    <w:rsid w:val="00BA1D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8149">
      <w:bodyDiv w:val="1"/>
      <w:marLeft w:val="0"/>
      <w:marRight w:val="0"/>
      <w:marTop w:val="0"/>
      <w:marBottom w:val="0"/>
      <w:divBdr>
        <w:top w:val="none" w:sz="0" w:space="0" w:color="auto"/>
        <w:left w:val="none" w:sz="0" w:space="0" w:color="auto"/>
        <w:bottom w:val="none" w:sz="0" w:space="0" w:color="auto"/>
        <w:right w:val="none" w:sz="0" w:space="0" w:color="auto"/>
      </w:divBdr>
    </w:div>
    <w:div w:id="163861238">
      <w:bodyDiv w:val="1"/>
      <w:marLeft w:val="0"/>
      <w:marRight w:val="0"/>
      <w:marTop w:val="0"/>
      <w:marBottom w:val="0"/>
      <w:divBdr>
        <w:top w:val="none" w:sz="0" w:space="0" w:color="auto"/>
        <w:left w:val="none" w:sz="0" w:space="0" w:color="auto"/>
        <w:bottom w:val="none" w:sz="0" w:space="0" w:color="auto"/>
        <w:right w:val="none" w:sz="0" w:space="0" w:color="auto"/>
      </w:divBdr>
    </w:div>
    <w:div w:id="173688954">
      <w:bodyDiv w:val="1"/>
      <w:marLeft w:val="0"/>
      <w:marRight w:val="0"/>
      <w:marTop w:val="0"/>
      <w:marBottom w:val="0"/>
      <w:divBdr>
        <w:top w:val="none" w:sz="0" w:space="0" w:color="auto"/>
        <w:left w:val="none" w:sz="0" w:space="0" w:color="auto"/>
        <w:bottom w:val="none" w:sz="0" w:space="0" w:color="auto"/>
        <w:right w:val="none" w:sz="0" w:space="0" w:color="auto"/>
      </w:divBdr>
    </w:div>
    <w:div w:id="182206490">
      <w:bodyDiv w:val="1"/>
      <w:marLeft w:val="0"/>
      <w:marRight w:val="0"/>
      <w:marTop w:val="0"/>
      <w:marBottom w:val="0"/>
      <w:divBdr>
        <w:top w:val="none" w:sz="0" w:space="0" w:color="auto"/>
        <w:left w:val="none" w:sz="0" w:space="0" w:color="auto"/>
        <w:bottom w:val="none" w:sz="0" w:space="0" w:color="auto"/>
        <w:right w:val="none" w:sz="0" w:space="0" w:color="auto"/>
      </w:divBdr>
    </w:div>
    <w:div w:id="195430607">
      <w:bodyDiv w:val="1"/>
      <w:marLeft w:val="0"/>
      <w:marRight w:val="0"/>
      <w:marTop w:val="0"/>
      <w:marBottom w:val="0"/>
      <w:divBdr>
        <w:top w:val="none" w:sz="0" w:space="0" w:color="auto"/>
        <w:left w:val="none" w:sz="0" w:space="0" w:color="auto"/>
        <w:bottom w:val="none" w:sz="0" w:space="0" w:color="auto"/>
        <w:right w:val="none" w:sz="0" w:space="0" w:color="auto"/>
      </w:divBdr>
    </w:div>
    <w:div w:id="225143441">
      <w:bodyDiv w:val="1"/>
      <w:marLeft w:val="0"/>
      <w:marRight w:val="0"/>
      <w:marTop w:val="0"/>
      <w:marBottom w:val="0"/>
      <w:divBdr>
        <w:top w:val="none" w:sz="0" w:space="0" w:color="auto"/>
        <w:left w:val="none" w:sz="0" w:space="0" w:color="auto"/>
        <w:bottom w:val="none" w:sz="0" w:space="0" w:color="auto"/>
        <w:right w:val="none" w:sz="0" w:space="0" w:color="auto"/>
      </w:divBdr>
    </w:div>
    <w:div w:id="226574343">
      <w:bodyDiv w:val="1"/>
      <w:marLeft w:val="0"/>
      <w:marRight w:val="0"/>
      <w:marTop w:val="0"/>
      <w:marBottom w:val="0"/>
      <w:divBdr>
        <w:top w:val="none" w:sz="0" w:space="0" w:color="auto"/>
        <w:left w:val="none" w:sz="0" w:space="0" w:color="auto"/>
        <w:bottom w:val="none" w:sz="0" w:space="0" w:color="auto"/>
        <w:right w:val="none" w:sz="0" w:space="0" w:color="auto"/>
      </w:divBdr>
    </w:div>
    <w:div w:id="230165991">
      <w:bodyDiv w:val="1"/>
      <w:marLeft w:val="0"/>
      <w:marRight w:val="0"/>
      <w:marTop w:val="0"/>
      <w:marBottom w:val="0"/>
      <w:divBdr>
        <w:top w:val="none" w:sz="0" w:space="0" w:color="auto"/>
        <w:left w:val="none" w:sz="0" w:space="0" w:color="auto"/>
        <w:bottom w:val="none" w:sz="0" w:space="0" w:color="auto"/>
        <w:right w:val="none" w:sz="0" w:space="0" w:color="auto"/>
      </w:divBdr>
    </w:div>
    <w:div w:id="267930080">
      <w:bodyDiv w:val="1"/>
      <w:marLeft w:val="0"/>
      <w:marRight w:val="0"/>
      <w:marTop w:val="0"/>
      <w:marBottom w:val="0"/>
      <w:divBdr>
        <w:top w:val="none" w:sz="0" w:space="0" w:color="auto"/>
        <w:left w:val="none" w:sz="0" w:space="0" w:color="auto"/>
        <w:bottom w:val="none" w:sz="0" w:space="0" w:color="auto"/>
        <w:right w:val="none" w:sz="0" w:space="0" w:color="auto"/>
      </w:divBdr>
    </w:div>
    <w:div w:id="395786079">
      <w:bodyDiv w:val="1"/>
      <w:marLeft w:val="0"/>
      <w:marRight w:val="0"/>
      <w:marTop w:val="0"/>
      <w:marBottom w:val="0"/>
      <w:divBdr>
        <w:top w:val="none" w:sz="0" w:space="0" w:color="auto"/>
        <w:left w:val="none" w:sz="0" w:space="0" w:color="auto"/>
        <w:bottom w:val="none" w:sz="0" w:space="0" w:color="auto"/>
        <w:right w:val="none" w:sz="0" w:space="0" w:color="auto"/>
      </w:divBdr>
    </w:div>
    <w:div w:id="539782587">
      <w:bodyDiv w:val="1"/>
      <w:marLeft w:val="0"/>
      <w:marRight w:val="0"/>
      <w:marTop w:val="0"/>
      <w:marBottom w:val="0"/>
      <w:divBdr>
        <w:top w:val="none" w:sz="0" w:space="0" w:color="auto"/>
        <w:left w:val="none" w:sz="0" w:space="0" w:color="auto"/>
        <w:bottom w:val="none" w:sz="0" w:space="0" w:color="auto"/>
        <w:right w:val="none" w:sz="0" w:space="0" w:color="auto"/>
      </w:divBdr>
    </w:div>
    <w:div w:id="553322283">
      <w:bodyDiv w:val="1"/>
      <w:marLeft w:val="0"/>
      <w:marRight w:val="0"/>
      <w:marTop w:val="0"/>
      <w:marBottom w:val="0"/>
      <w:divBdr>
        <w:top w:val="none" w:sz="0" w:space="0" w:color="auto"/>
        <w:left w:val="none" w:sz="0" w:space="0" w:color="auto"/>
        <w:bottom w:val="none" w:sz="0" w:space="0" w:color="auto"/>
        <w:right w:val="none" w:sz="0" w:space="0" w:color="auto"/>
      </w:divBdr>
    </w:div>
    <w:div w:id="587470641">
      <w:bodyDiv w:val="1"/>
      <w:marLeft w:val="0"/>
      <w:marRight w:val="0"/>
      <w:marTop w:val="0"/>
      <w:marBottom w:val="0"/>
      <w:divBdr>
        <w:top w:val="none" w:sz="0" w:space="0" w:color="auto"/>
        <w:left w:val="none" w:sz="0" w:space="0" w:color="auto"/>
        <w:bottom w:val="none" w:sz="0" w:space="0" w:color="auto"/>
        <w:right w:val="none" w:sz="0" w:space="0" w:color="auto"/>
      </w:divBdr>
    </w:div>
    <w:div w:id="625351154">
      <w:bodyDiv w:val="1"/>
      <w:marLeft w:val="0"/>
      <w:marRight w:val="0"/>
      <w:marTop w:val="0"/>
      <w:marBottom w:val="0"/>
      <w:divBdr>
        <w:top w:val="none" w:sz="0" w:space="0" w:color="auto"/>
        <w:left w:val="none" w:sz="0" w:space="0" w:color="auto"/>
        <w:bottom w:val="none" w:sz="0" w:space="0" w:color="auto"/>
        <w:right w:val="none" w:sz="0" w:space="0" w:color="auto"/>
      </w:divBdr>
    </w:div>
    <w:div w:id="836648597">
      <w:bodyDiv w:val="1"/>
      <w:marLeft w:val="0"/>
      <w:marRight w:val="0"/>
      <w:marTop w:val="0"/>
      <w:marBottom w:val="0"/>
      <w:divBdr>
        <w:top w:val="none" w:sz="0" w:space="0" w:color="auto"/>
        <w:left w:val="none" w:sz="0" w:space="0" w:color="auto"/>
        <w:bottom w:val="none" w:sz="0" w:space="0" w:color="auto"/>
        <w:right w:val="none" w:sz="0" w:space="0" w:color="auto"/>
      </w:divBdr>
    </w:div>
    <w:div w:id="856039251">
      <w:bodyDiv w:val="1"/>
      <w:marLeft w:val="0"/>
      <w:marRight w:val="0"/>
      <w:marTop w:val="0"/>
      <w:marBottom w:val="0"/>
      <w:divBdr>
        <w:top w:val="none" w:sz="0" w:space="0" w:color="auto"/>
        <w:left w:val="none" w:sz="0" w:space="0" w:color="auto"/>
        <w:bottom w:val="none" w:sz="0" w:space="0" w:color="auto"/>
        <w:right w:val="none" w:sz="0" w:space="0" w:color="auto"/>
      </w:divBdr>
    </w:div>
    <w:div w:id="904686541">
      <w:bodyDiv w:val="1"/>
      <w:marLeft w:val="0"/>
      <w:marRight w:val="0"/>
      <w:marTop w:val="0"/>
      <w:marBottom w:val="0"/>
      <w:divBdr>
        <w:top w:val="none" w:sz="0" w:space="0" w:color="auto"/>
        <w:left w:val="none" w:sz="0" w:space="0" w:color="auto"/>
        <w:bottom w:val="none" w:sz="0" w:space="0" w:color="auto"/>
        <w:right w:val="none" w:sz="0" w:space="0" w:color="auto"/>
      </w:divBdr>
    </w:div>
    <w:div w:id="908346166">
      <w:bodyDiv w:val="1"/>
      <w:marLeft w:val="0"/>
      <w:marRight w:val="0"/>
      <w:marTop w:val="0"/>
      <w:marBottom w:val="0"/>
      <w:divBdr>
        <w:top w:val="none" w:sz="0" w:space="0" w:color="auto"/>
        <w:left w:val="none" w:sz="0" w:space="0" w:color="auto"/>
        <w:bottom w:val="none" w:sz="0" w:space="0" w:color="auto"/>
        <w:right w:val="none" w:sz="0" w:space="0" w:color="auto"/>
      </w:divBdr>
    </w:div>
    <w:div w:id="946160342">
      <w:bodyDiv w:val="1"/>
      <w:marLeft w:val="0"/>
      <w:marRight w:val="0"/>
      <w:marTop w:val="0"/>
      <w:marBottom w:val="0"/>
      <w:divBdr>
        <w:top w:val="none" w:sz="0" w:space="0" w:color="auto"/>
        <w:left w:val="none" w:sz="0" w:space="0" w:color="auto"/>
        <w:bottom w:val="none" w:sz="0" w:space="0" w:color="auto"/>
        <w:right w:val="none" w:sz="0" w:space="0" w:color="auto"/>
      </w:divBdr>
    </w:div>
    <w:div w:id="970478919">
      <w:bodyDiv w:val="1"/>
      <w:marLeft w:val="0"/>
      <w:marRight w:val="0"/>
      <w:marTop w:val="0"/>
      <w:marBottom w:val="0"/>
      <w:divBdr>
        <w:top w:val="none" w:sz="0" w:space="0" w:color="auto"/>
        <w:left w:val="none" w:sz="0" w:space="0" w:color="auto"/>
        <w:bottom w:val="none" w:sz="0" w:space="0" w:color="auto"/>
        <w:right w:val="none" w:sz="0" w:space="0" w:color="auto"/>
      </w:divBdr>
    </w:div>
    <w:div w:id="1015569529">
      <w:bodyDiv w:val="1"/>
      <w:marLeft w:val="0"/>
      <w:marRight w:val="0"/>
      <w:marTop w:val="0"/>
      <w:marBottom w:val="0"/>
      <w:divBdr>
        <w:top w:val="none" w:sz="0" w:space="0" w:color="auto"/>
        <w:left w:val="none" w:sz="0" w:space="0" w:color="auto"/>
        <w:bottom w:val="none" w:sz="0" w:space="0" w:color="auto"/>
        <w:right w:val="none" w:sz="0" w:space="0" w:color="auto"/>
      </w:divBdr>
    </w:div>
    <w:div w:id="1026101664">
      <w:bodyDiv w:val="1"/>
      <w:marLeft w:val="0"/>
      <w:marRight w:val="0"/>
      <w:marTop w:val="0"/>
      <w:marBottom w:val="0"/>
      <w:divBdr>
        <w:top w:val="none" w:sz="0" w:space="0" w:color="auto"/>
        <w:left w:val="none" w:sz="0" w:space="0" w:color="auto"/>
        <w:bottom w:val="none" w:sz="0" w:space="0" w:color="auto"/>
        <w:right w:val="none" w:sz="0" w:space="0" w:color="auto"/>
      </w:divBdr>
    </w:div>
    <w:div w:id="1097798675">
      <w:bodyDiv w:val="1"/>
      <w:marLeft w:val="0"/>
      <w:marRight w:val="0"/>
      <w:marTop w:val="0"/>
      <w:marBottom w:val="0"/>
      <w:divBdr>
        <w:top w:val="none" w:sz="0" w:space="0" w:color="auto"/>
        <w:left w:val="none" w:sz="0" w:space="0" w:color="auto"/>
        <w:bottom w:val="none" w:sz="0" w:space="0" w:color="auto"/>
        <w:right w:val="none" w:sz="0" w:space="0" w:color="auto"/>
      </w:divBdr>
    </w:div>
    <w:div w:id="1142455999">
      <w:bodyDiv w:val="1"/>
      <w:marLeft w:val="0"/>
      <w:marRight w:val="0"/>
      <w:marTop w:val="0"/>
      <w:marBottom w:val="0"/>
      <w:divBdr>
        <w:top w:val="none" w:sz="0" w:space="0" w:color="auto"/>
        <w:left w:val="none" w:sz="0" w:space="0" w:color="auto"/>
        <w:bottom w:val="none" w:sz="0" w:space="0" w:color="auto"/>
        <w:right w:val="none" w:sz="0" w:space="0" w:color="auto"/>
      </w:divBdr>
    </w:div>
    <w:div w:id="1161626504">
      <w:bodyDiv w:val="1"/>
      <w:marLeft w:val="0"/>
      <w:marRight w:val="0"/>
      <w:marTop w:val="0"/>
      <w:marBottom w:val="0"/>
      <w:divBdr>
        <w:top w:val="none" w:sz="0" w:space="0" w:color="auto"/>
        <w:left w:val="none" w:sz="0" w:space="0" w:color="auto"/>
        <w:bottom w:val="none" w:sz="0" w:space="0" w:color="auto"/>
        <w:right w:val="none" w:sz="0" w:space="0" w:color="auto"/>
      </w:divBdr>
    </w:div>
    <w:div w:id="1166168556">
      <w:bodyDiv w:val="1"/>
      <w:marLeft w:val="0"/>
      <w:marRight w:val="0"/>
      <w:marTop w:val="0"/>
      <w:marBottom w:val="0"/>
      <w:divBdr>
        <w:top w:val="none" w:sz="0" w:space="0" w:color="auto"/>
        <w:left w:val="none" w:sz="0" w:space="0" w:color="auto"/>
        <w:bottom w:val="none" w:sz="0" w:space="0" w:color="auto"/>
        <w:right w:val="none" w:sz="0" w:space="0" w:color="auto"/>
      </w:divBdr>
    </w:div>
    <w:div w:id="1201479575">
      <w:bodyDiv w:val="1"/>
      <w:marLeft w:val="0"/>
      <w:marRight w:val="0"/>
      <w:marTop w:val="0"/>
      <w:marBottom w:val="0"/>
      <w:divBdr>
        <w:top w:val="none" w:sz="0" w:space="0" w:color="auto"/>
        <w:left w:val="none" w:sz="0" w:space="0" w:color="auto"/>
        <w:bottom w:val="none" w:sz="0" w:space="0" w:color="auto"/>
        <w:right w:val="none" w:sz="0" w:space="0" w:color="auto"/>
      </w:divBdr>
    </w:div>
    <w:div w:id="1242255173">
      <w:bodyDiv w:val="1"/>
      <w:marLeft w:val="0"/>
      <w:marRight w:val="0"/>
      <w:marTop w:val="0"/>
      <w:marBottom w:val="0"/>
      <w:divBdr>
        <w:top w:val="none" w:sz="0" w:space="0" w:color="auto"/>
        <w:left w:val="none" w:sz="0" w:space="0" w:color="auto"/>
        <w:bottom w:val="none" w:sz="0" w:space="0" w:color="auto"/>
        <w:right w:val="none" w:sz="0" w:space="0" w:color="auto"/>
      </w:divBdr>
    </w:div>
    <w:div w:id="1255557990">
      <w:bodyDiv w:val="1"/>
      <w:marLeft w:val="0"/>
      <w:marRight w:val="0"/>
      <w:marTop w:val="0"/>
      <w:marBottom w:val="0"/>
      <w:divBdr>
        <w:top w:val="none" w:sz="0" w:space="0" w:color="auto"/>
        <w:left w:val="none" w:sz="0" w:space="0" w:color="auto"/>
        <w:bottom w:val="none" w:sz="0" w:space="0" w:color="auto"/>
        <w:right w:val="none" w:sz="0" w:space="0" w:color="auto"/>
      </w:divBdr>
    </w:div>
    <w:div w:id="1269198839">
      <w:bodyDiv w:val="1"/>
      <w:marLeft w:val="0"/>
      <w:marRight w:val="0"/>
      <w:marTop w:val="0"/>
      <w:marBottom w:val="0"/>
      <w:divBdr>
        <w:top w:val="none" w:sz="0" w:space="0" w:color="auto"/>
        <w:left w:val="none" w:sz="0" w:space="0" w:color="auto"/>
        <w:bottom w:val="none" w:sz="0" w:space="0" w:color="auto"/>
        <w:right w:val="none" w:sz="0" w:space="0" w:color="auto"/>
      </w:divBdr>
    </w:div>
    <w:div w:id="1290629024">
      <w:bodyDiv w:val="1"/>
      <w:marLeft w:val="0"/>
      <w:marRight w:val="0"/>
      <w:marTop w:val="0"/>
      <w:marBottom w:val="0"/>
      <w:divBdr>
        <w:top w:val="none" w:sz="0" w:space="0" w:color="auto"/>
        <w:left w:val="none" w:sz="0" w:space="0" w:color="auto"/>
        <w:bottom w:val="none" w:sz="0" w:space="0" w:color="auto"/>
        <w:right w:val="none" w:sz="0" w:space="0" w:color="auto"/>
      </w:divBdr>
    </w:div>
    <w:div w:id="1302539449">
      <w:bodyDiv w:val="1"/>
      <w:marLeft w:val="0"/>
      <w:marRight w:val="0"/>
      <w:marTop w:val="0"/>
      <w:marBottom w:val="0"/>
      <w:divBdr>
        <w:top w:val="none" w:sz="0" w:space="0" w:color="auto"/>
        <w:left w:val="none" w:sz="0" w:space="0" w:color="auto"/>
        <w:bottom w:val="none" w:sz="0" w:space="0" w:color="auto"/>
        <w:right w:val="none" w:sz="0" w:space="0" w:color="auto"/>
      </w:divBdr>
    </w:div>
    <w:div w:id="1316447739">
      <w:bodyDiv w:val="1"/>
      <w:marLeft w:val="0"/>
      <w:marRight w:val="0"/>
      <w:marTop w:val="0"/>
      <w:marBottom w:val="0"/>
      <w:divBdr>
        <w:top w:val="none" w:sz="0" w:space="0" w:color="auto"/>
        <w:left w:val="none" w:sz="0" w:space="0" w:color="auto"/>
        <w:bottom w:val="none" w:sz="0" w:space="0" w:color="auto"/>
        <w:right w:val="none" w:sz="0" w:space="0" w:color="auto"/>
      </w:divBdr>
    </w:div>
    <w:div w:id="1363438551">
      <w:bodyDiv w:val="1"/>
      <w:marLeft w:val="0"/>
      <w:marRight w:val="0"/>
      <w:marTop w:val="0"/>
      <w:marBottom w:val="0"/>
      <w:divBdr>
        <w:top w:val="none" w:sz="0" w:space="0" w:color="auto"/>
        <w:left w:val="none" w:sz="0" w:space="0" w:color="auto"/>
        <w:bottom w:val="none" w:sz="0" w:space="0" w:color="auto"/>
        <w:right w:val="none" w:sz="0" w:space="0" w:color="auto"/>
      </w:divBdr>
    </w:div>
    <w:div w:id="1383940966">
      <w:bodyDiv w:val="1"/>
      <w:marLeft w:val="0"/>
      <w:marRight w:val="0"/>
      <w:marTop w:val="0"/>
      <w:marBottom w:val="0"/>
      <w:divBdr>
        <w:top w:val="none" w:sz="0" w:space="0" w:color="auto"/>
        <w:left w:val="none" w:sz="0" w:space="0" w:color="auto"/>
        <w:bottom w:val="none" w:sz="0" w:space="0" w:color="auto"/>
        <w:right w:val="none" w:sz="0" w:space="0" w:color="auto"/>
      </w:divBdr>
    </w:div>
    <w:div w:id="1628509861">
      <w:bodyDiv w:val="1"/>
      <w:marLeft w:val="0"/>
      <w:marRight w:val="0"/>
      <w:marTop w:val="0"/>
      <w:marBottom w:val="0"/>
      <w:divBdr>
        <w:top w:val="none" w:sz="0" w:space="0" w:color="auto"/>
        <w:left w:val="none" w:sz="0" w:space="0" w:color="auto"/>
        <w:bottom w:val="none" w:sz="0" w:space="0" w:color="auto"/>
        <w:right w:val="none" w:sz="0" w:space="0" w:color="auto"/>
      </w:divBdr>
    </w:div>
    <w:div w:id="1743596794">
      <w:bodyDiv w:val="1"/>
      <w:marLeft w:val="0"/>
      <w:marRight w:val="0"/>
      <w:marTop w:val="0"/>
      <w:marBottom w:val="0"/>
      <w:divBdr>
        <w:top w:val="none" w:sz="0" w:space="0" w:color="auto"/>
        <w:left w:val="none" w:sz="0" w:space="0" w:color="auto"/>
        <w:bottom w:val="none" w:sz="0" w:space="0" w:color="auto"/>
        <w:right w:val="none" w:sz="0" w:space="0" w:color="auto"/>
      </w:divBdr>
    </w:div>
    <w:div w:id="1749038307">
      <w:bodyDiv w:val="1"/>
      <w:marLeft w:val="0"/>
      <w:marRight w:val="0"/>
      <w:marTop w:val="0"/>
      <w:marBottom w:val="0"/>
      <w:divBdr>
        <w:top w:val="none" w:sz="0" w:space="0" w:color="auto"/>
        <w:left w:val="none" w:sz="0" w:space="0" w:color="auto"/>
        <w:bottom w:val="none" w:sz="0" w:space="0" w:color="auto"/>
        <w:right w:val="none" w:sz="0" w:space="0" w:color="auto"/>
      </w:divBdr>
    </w:div>
    <w:div w:id="1823690092">
      <w:bodyDiv w:val="1"/>
      <w:marLeft w:val="0"/>
      <w:marRight w:val="0"/>
      <w:marTop w:val="0"/>
      <w:marBottom w:val="0"/>
      <w:divBdr>
        <w:top w:val="none" w:sz="0" w:space="0" w:color="auto"/>
        <w:left w:val="none" w:sz="0" w:space="0" w:color="auto"/>
        <w:bottom w:val="none" w:sz="0" w:space="0" w:color="auto"/>
        <w:right w:val="none" w:sz="0" w:space="0" w:color="auto"/>
      </w:divBdr>
    </w:div>
    <w:div w:id="1850093683">
      <w:bodyDiv w:val="1"/>
      <w:marLeft w:val="0"/>
      <w:marRight w:val="0"/>
      <w:marTop w:val="0"/>
      <w:marBottom w:val="0"/>
      <w:divBdr>
        <w:top w:val="none" w:sz="0" w:space="0" w:color="auto"/>
        <w:left w:val="none" w:sz="0" w:space="0" w:color="auto"/>
        <w:bottom w:val="none" w:sz="0" w:space="0" w:color="auto"/>
        <w:right w:val="none" w:sz="0" w:space="0" w:color="auto"/>
      </w:divBdr>
    </w:div>
    <w:div w:id="1939367182">
      <w:bodyDiv w:val="1"/>
      <w:marLeft w:val="0"/>
      <w:marRight w:val="0"/>
      <w:marTop w:val="0"/>
      <w:marBottom w:val="0"/>
      <w:divBdr>
        <w:top w:val="none" w:sz="0" w:space="0" w:color="auto"/>
        <w:left w:val="none" w:sz="0" w:space="0" w:color="auto"/>
        <w:bottom w:val="none" w:sz="0" w:space="0" w:color="auto"/>
        <w:right w:val="none" w:sz="0" w:space="0" w:color="auto"/>
      </w:divBdr>
    </w:div>
    <w:div w:id="1987465110">
      <w:bodyDiv w:val="1"/>
      <w:marLeft w:val="0"/>
      <w:marRight w:val="0"/>
      <w:marTop w:val="0"/>
      <w:marBottom w:val="0"/>
      <w:divBdr>
        <w:top w:val="none" w:sz="0" w:space="0" w:color="auto"/>
        <w:left w:val="none" w:sz="0" w:space="0" w:color="auto"/>
        <w:bottom w:val="none" w:sz="0" w:space="0" w:color="auto"/>
        <w:right w:val="none" w:sz="0" w:space="0" w:color="auto"/>
      </w:divBdr>
    </w:div>
    <w:div w:id="2095392024">
      <w:bodyDiv w:val="1"/>
      <w:marLeft w:val="0"/>
      <w:marRight w:val="0"/>
      <w:marTop w:val="0"/>
      <w:marBottom w:val="0"/>
      <w:divBdr>
        <w:top w:val="none" w:sz="0" w:space="0" w:color="auto"/>
        <w:left w:val="none" w:sz="0" w:space="0" w:color="auto"/>
        <w:bottom w:val="none" w:sz="0" w:space="0" w:color="auto"/>
        <w:right w:val="none" w:sz="0" w:space="0" w:color="auto"/>
      </w:divBdr>
    </w:div>
    <w:div w:id="209547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header" Target="header3.xml"/><Relationship Id="rId47" Type="http://schemas.openxmlformats.org/officeDocument/2006/relationships/header" Target="header5.xml"/><Relationship Id="rId63" Type="http://schemas.openxmlformats.org/officeDocument/2006/relationships/chart" Target="charts/chart40.xml"/><Relationship Id="rId68" Type="http://schemas.openxmlformats.org/officeDocument/2006/relationships/chart" Target="charts/chart45.xml"/><Relationship Id="rId16" Type="http://schemas.openxmlformats.org/officeDocument/2006/relationships/chart" Target="charts/chart1.xml"/><Relationship Id="rId11" Type="http://schemas.openxmlformats.org/officeDocument/2006/relationships/endnotes" Target="endnotes.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footer" Target="footer2.xml"/><Relationship Id="rId45" Type="http://schemas.openxmlformats.org/officeDocument/2006/relationships/header" Target="header4.xml"/><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chart" Target="charts/chart43.xml"/><Relationship Id="rId74" Type="http://schemas.openxmlformats.org/officeDocument/2006/relationships/header" Target="header7.xml"/><Relationship Id="rId5" Type="http://schemas.openxmlformats.org/officeDocument/2006/relationships/customXml" Target="../customXml/item5.xml"/><Relationship Id="rId61" Type="http://schemas.openxmlformats.org/officeDocument/2006/relationships/chart" Target="charts/chart38.xml"/><Relationship Id="rId19" Type="http://schemas.openxmlformats.org/officeDocument/2006/relationships/chart" Target="charts/chart4.xml"/><Relationship Id="rId14" Type="http://schemas.openxmlformats.org/officeDocument/2006/relationships/footer" Target="footer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footer" Target="footer3.xml"/><Relationship Id="rId48" Type="http://schemas.openxmlformats.org/officeDocument/2006/relationships/chart" Target="charts/chart27.xml"/><Relationship Id="rId56" Type="http://schemas.openxmlformats.org/officeDocument/2006/relationships/chart" Target="charts/chart33.xml"/><Relationship Id="rId64" Type="http://schemas.openxmlformats.org/officeDocument/2006/relationships/chart" Target="charts/chart41.xml"/><Relationship Id="rId69" Type="http://schemas.openxmlformats.org/officeDocument/2006/relationships/chart" Target="charts/chart46.xm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chart" Target="charts/chart28.xml"/><Relationship Id="rId72" Type="http://schemas.openxmlformats.org/officeDocument/2006/relationships/chart" Target="charts/chart49.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26.xml"/><Relationship Id="rId59" Type="http://schemas.openxmlformats.org/officeDocument/2006/relationships/chart" Target="charts/chart36.xml"/><Relationship Id="rId67" Type="http://schemas.openxmlformats.org/officeDocument/2006/relationships/chart" Target="charts/chart44.xml"/><Relationship Id="rId20" Type="http://schemas.openxmlformats.org/officeDocument/2006/relationships/chart" Target="charts/chart5.xml"/><Relationship Id="rId41" Type="http://schemas.openxmlformats.org/officeDocument/2006/relationships/chart" Target="charts/chart24.xml"/><Relationship Id="rId54" Type="http://schemas.openxmlformats.org/officeDocument/2006/relationships/chart" Target="charts/chart31.xml"/><Relationship Id="rId62" Type="http://schemas.openxmlformats.org/officeDocument/2006/relationships/chart" Target="charts/chart39.xml"/><Relationship Id="rId70" Type="http://schemas.openxmlformats.org/officeDocument/2006/relationships/chart" Target="charts/chart47.xm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header" Target="header6.xml"/><Relationship Id="rId57" Type="http://schemas.openxmlformats.org/officeDocument/2006/relationships/chart" Target="charts/chart34.xml"/><Relationship Id="rId10" Type="http://schemas.openxmlformats.org/officeDocument/2006/relationships/footnotes" Target="footnotes.xml"/><Relationship Id="rId31" Type="http://schemas.openxmlformats.org/officeDocument/2006/relationships/chart" Target="charts/chart16.xml"/><Relationship Id="rId44" Type="http://schemas.openxmlformats.org/officeDocument/2006/relationships/chart" Target="charts/chart25.xml"/><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chart" Target="charts/chart42.xml"/><Relationship Id="rId73" Type="http://schemas.openxmlformats.org/officeDocument/2006/relationships/chart" Target="charts/chart50.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hart" Target="charts/chart3.xml"/><Relationship Id="rId39" Type="http://schemas.openxmlformats.org/officeDocument/2006/relationships/header" Target="header2.xml"/><Relationship Id="rId34" Type="http://schemas.openxmlformats.org/officeDocument/2006/relationships/chart" Target="charts/chart19.xml"/><Relationship Id="rId50" Type="http://schemas.openxmlformats.org/officeDocument/2006/relationships/footer" Target="footer4.xml"/><Relationship Id="rId55" Type="http://schemas.openxmlformats.org/officeDocument/2006/relationships/chart" Target="charts/chart32.xm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chart" Target="charts/chart48.xml"/><Relationship Id="rId2" Type="http://schemas.openxmlformats.org/officeDocument/2006/relationships/customXml" Target="../customXml/item2.xml"/><Relationship Id="rId29" Type="http://schemas.openxmlformats.org/officeDocument/2006/relationships/chart" Target="charts/chart1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xlsx" TargetMode="Externa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30.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xlsx" TargetMode="External"/></Relationships>
</file>

<file path=word/charts/_rels/chart38.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xlsx"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xlsx" TargetMode="External"/></Relationships>
</file>

<file path=word/charts/_rels/chart43.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20v2.xlsx"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463471589013679E-2"/>
          <c:y val="2.9936045720506191E-2"/>
          <c:w val="0.95107305682197263"/>
          <c:h val="0.78200730079511604"/>
        </c:manualLayout>
      </c:layout>
      <c:barChart>
        <c:barDir val="col"/>
        <c:grouping val="percentStacked"/>
        <c:varyColors val="0"/>
        <c:ser>
          <c:idx val="0"/>
          <c:order val="0"/>
          <c:tx>
            <c:strRef>
              <c:f>Sheet1!$K$5</c:f>
              <c:strCache>
                <c:ptCount val="1"/>
                <c:pt idx="0">
                  <c:v>Yes</c:v>
                </c:pt>
              </c:strCache>
            </c:strRef>
          </c:tx>
          <c:spPr>
            <a:solidFill>
              <a:sysClr val="windowText" lastClr="000000"/>
            </a:solidFill>
            <a:ln>
              <a:solidFill>
                <a:sysClr val="windowText" lastClr="000000"/>
              </a:solidFill>
            </a:ln>
            <a:effectLst/>
          </c:spPr>
          <c:invertIfNegative val="0"/>
          <c:dPt>
            <c:idx val="0"/>
            <c:invertIfNegative val="0"/>
            <c:bubble3D val="0"/>
            <c:spPr>
              <a:solidFill>
                <a:sysClr val="windowText" lastClr="000000"/>
              </a:solidFill>
              <a:ln>
                <a:solidFill>
                  <a:sysClr val="windowText" lastClr="000000"/>
                </a:solidFill>
              </a:ln>
              <a:effectLst/>
            </c:spPr>
            <c:extLst>
              <c:ext xmlns:c16="http://schemas.microsoft.com/office/drawing/2014/chart" uri="{C3380CC4-5D6E-409C-BE32-E72D297353CC}">
                <c16:uniqueId val="{00000000-E369-4376-BDDC-E499CF4AC525}"/>
              </c:ext>
            </c:extLst>
          </c:dPt>
          <c:dPt>
            <c:idx val="1"/>
            <c:invertIfNegative val="0"/>
            <c:bubble3D val="0"/>
            <c:spPr>
              <a:solidFill>
                <a:sysClr val="windowText" lastClr="000000"/>
              </a:solidFill>
              <a:ln>
                <a:solidFill>
                  <a:sysClr val="windowText" lastClr="000000"/>
                </a:solidFill>
              </a:ln>
              <a:effectLst/>
            </c:spPr>
            <c:extLst>
              <c:ext xmlns:c16="http://schemas.microsoft.com/office/drawing/2014/chart" uri="{C3380CC4-5D6E-409C-BE32-E72D297353CC}">
                <c16:uniqueId val="{00000001-E369-4376-BDDC-E499CF4AC525}"/>
              </c:ext>
            </c:extLst>
          </c:dPt>
          <c:dLbls>
            <c:dLbl>
              <c:idx val="0"/>
              <c:layout>
                <c:manualLayout>
                  <c:x val="-0.17346825308573335"/>
                  <c:y val="-4.003202562049713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69-4376-BDDC-E499CF4AC525}"/>
                </c:ext>
              </c:extLst>
            </c:dLbl>
            <c:dLbl>
              <c:idx val="1"/>
              <c:layout>
                <c:manualLayout>
                  <c:x val="-0.1912598687868342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69-4376-BDDC-E499CF4AC525}"/>
                </c:ext>
              </c:extLst>
            </c:dLbl>
            <c:spPr>
              <a:solidFill>
                <a:sysClr val="window" lastClr="FFFFFF"/>
              </a:solid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Sheet1!$L$4:$M$4</c:f>
              <c:strCache>
                <c:ptCount val="2"/>
                <c:pt idx="0">
                  <c:v>Individual</c:v>
                </c:pt>
                <c:pt idx="1">
                  <c:v>Organisation</c:v>
                </c:pt>
              </c:strCache>
            </c:strRef>
          </c:cat>
          <c:val>
            <c:numRef>
              <c:f>Sheet1!$L$5:$M$5</c:f>
              <c:numCache>
                <c:formatCode>0</c:formatCode>
                <c:ptCount val="2"/>
                <c:pt idx="0">
                  <c:v>46.640316205533601</c:v>
                </c:pt>
                <c:pt idx="1">
                  <c:v>87.301587301587304</c:v>
                </c:pt>
              </c:numCache>
            </c:numRef>
          </c:val>
          <c:extLst>
            <c:ext xmlns:c16="http://schemas.microsoft.com/office/drawing/2014/chart" uri="{C3380CC4-5D6E-409C-BE32-E72D297353CC}">
              <c16:uniqueId val="{00000000-D0D9-456C-A022-A0DBC365CF03}"/>
            </c:ext>
          </c:extLst>
        </c:ser>
        <c:ser>
          <c:idx val="1"/>
          <c:order val="1"/>
          <c:tx>
            <c:strRef>
              <c:f>Sheet1!$K$6</c:f>
              <c:strCache>
                <c:ptCount val="1"/>
                <c:pt idx="0">
                  <c:v>No</c:v>
                </c:pt>
              </c:strCache>
            </c:strRef>
          </c:tx>
          <c:spPr>
            <a:solidFill>
              <a:sysClr val="window" lastClr="FFFFFF"/>
            </a:solidFill>
            <a:ln>
              <a:solidFill>
                <a:sysClr val="windowText" lastClr="000000"/>
              </a:solidFill>
            </a:ln>
            <a:effectLst/>
          </c:spPr>
          <c:invertIfNegative val="0"/>
          <c:dLbls>
            <c:dLbl>
              <c:idx val="0"/>
              <c:layout>
                <c:manualLayout>
                  <c:x val="-0.1556766373846325"/>
                  <c:y val="-3.669559957475738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3A-44C6-ABE1-884F3AABD9F3}"/>
                </c:ext>
              </c:extLst>
            </c:dLbl>
            <c:dLbl>
              <c:idx val="1"/>
              <c:layout>
                <c:manualLayout>
                  <c:x val="-0.18458801289892138"/>
                  <c:y val="4.003202562049639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3A-44C6-ABE1-884F3AABD9F3}"/>
                </c:ext>
              </c:extLst>
            </c:dLbl>
            <c:spPr>
              <a:solidFill>
                <a:sysClr val="window" lastClr="FFFFFF"/>
              </a:solid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Sheet1!$L$4:$M$4</c:f>
              <c:strCache>
                <c:ptCount val="2"/>
                <c:pt idx="0">
                  <c:v>Individual</c:v>
                </c:pt>
                <c:pt idx="1">
                  <c:v>Organisation</c:v>
                </c:pt>
              </c:strCache>
            </c:strRef>
          </c:cat>
          <c:val>
            <c:numRef>
              <c:f>Sheet1!$L$6:$M$6</c:f>
              <c:numCache>
                <c:formatCode>0</c:formatCode>
                <c:ptCount val="2"/>
                <c:pt idx="0">
                  <c:v>52.173913043478301</c:v>
                </c:pt>
                <c:pt idx="1">
                  <c:v>11.1111111111111</c:v>
                </c:pt>
              </c:numCache>
            </c:numRef>
          </c:val>
          <c:extLst>
            <c:ext xmlns:c16="http://schemas.microsoft.com/office/drawing/2014/chart" uri="{C3380CC4-5D6E-409C-BE32-E72D297353CC}">
              <c16:uniqueId val="{00000001-D0D9-456C-A022-A0DBC365CF03}"/>
            </c:ext>
          </c:extLst>
        </c:ser>
        <c:ser>
          <c:idx val="2"/>
          <c:order val="2"/>
          <c:tx>
            <c:strRef>
              <c:f>Sheet1!$K$7</c:f>
              <c:strCache>
                <c:ptCount val="1"/>
                <c:pt idx="0">
                  <c:v>Don't know/No opinion</c:v>
                </c:pt>
              </c:strCache>
            </c:strRef>
          </c:tx>
          <c:spPr>
            <a:pattFill prst="pct10">
              <a:fgClr>
                <a:sysClr val="windowText" lastClr="000000"/>
              </a:fgClr>
              <a:bgClr>
                <a:sysClr val="window" lastClr="FFFFFF"/>
              </a:bgClr>
            </a:pattFill>
            <a:ln>
              <a:solidFill>
                <a:sysClr val="windowText" lastClr="000000"/>
              </a:solidFill>
            </a:ln>
            <a:effectLst/>
          </c:spPr>
          <c:invertIfNegative val="0"/>
          <c:dLbls>
            <c:dLbl>
              <c:idx val="0"/>
              <c:layout>
                <c:manualLayout>
                  <c:x val="-0.14010897364616925"/>
                  <c:y val="8.00640512409927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3A-44C6-ABE1-884F3AABD9F3}"/>
                </c:ext>
              </c:extLst>
            </c:dLbl>
            <c:dLbl>
              <c:idx val="1"/>
              <c:layout>
                <c:manualLayout>
                  <c:x val="-0.17569220504837105"/>
                  <c:y val="-8.006405124099282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3A-44C6-ABE1-884F3AABD9F3}"/>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Sheet1!$L$4:$M$4</c:f>
              <c:strCache>
                <c:ptCount val="2"/>
                <c:pt idx="0">
                  <c:v>Individual</c:v>
                </c:pt>
                <c:pt idx="1">
                  <c:v>Organisation</c:v>
                </c:pt>
              </c:strCache>
            </c:strRef>
          </c:cat>
          <c:val>
            <c:numRef>
              <c:f>Sheet1!$L$7:$M$7</c:f>
              <c:numCache>
                <c:formatCode>0</c:formatCode>
                <c:ptCount val="2"/>
                <c:pt idx="0">
                  <c:v>1.1857707509881401</c:v>
                </c:pt>
                <c:pt idx="1">
                  <c:v>1.5873015873015901</c:v>
                </c:pt>
              </c:numCache>
            </c:numRef>
          </c:val>
          <c:extLst>
            <c:ext xmlns:c16="http://schemas.microsoft.com/office/drawing/2014/chart" uri="{C3380CC4-5D6E-409C-BE32-E72D297353CC}">
              <c16:uniqueId val="{00000002-D0D9-456C-A022-A0DBC365CF03}"/>
            </c:ext>
          </c:extLst>
        </c:ser>
        <c:dLbls>
          <c:dLblPos val="ctr"/>
          <c:showLegendKey val="0"/>
          <c:showVal val="1"/>
          <c:showCatName val="0"/>
          <c:showSerName val="0"/>
          <c:showPercent val="0"/>
          <c:showBubbleSize val="0"/>
        </c:dLbls>
        <c:gapWidth val="150"/>
        <c:overlap val="100"/>
        <c:axId val="459042968"/>
        <c:axId val="459043952"/>
      </c:barChart>
      <c:catAx>
        <c:axId val="45904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9043952"/>
        <c:crosses val="autoZero"/>
        <c:auto val="1"/>
        <c:lblAlgn val="ctr"/>
        <c:lblOffset val="100"/>
        <c:noMultiLvlLbl val="0"/>
      </c:catAx>
      <c:valAx>
        <c:axId val="459043952"/>
        <c:scaling>
          <c:orientation val="minMax"/>
        </c:scaling>
        <c:delete val="1"/>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6.6718558879128214E-3"/>
              <c:y val="0.308155697438078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59042968"/>
        <c:crosses val="autoZero"/>
        <c:crossBetween val="between"/>
      </c:valAx>
      <c:spPr>
        <a:noFill/>
        <a:ln>
          <a:noFill/>
        </a:ln>
        <a:effectLst/>
      </c:spPr>
    </c:plotArea>
    <c:legend>
      <c:legendPos val="b"/>
      <c:layout>
        <c:manualLayout>
          <c:xMode val="edge"/>
          <c:yMode val="edge"/>
          <c:x val="4.6673046665341646E-2"/>
          <c:y val="0.88432836220686728"/>
          <c:w val="0.83326331678794796"/>
          <c:h val="9.934288558194752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514254943383162"/>
          <c:y val="4.8593847056506427E-2"/>
          <c:w val="0.58589621060638586"/>
          <c:h val="0.71156854341780162"/>
        </c:manualLayout>
      </c:layout>
      <c:barChart>
        <c:barDir val="bar"/>
        <c:grouping val="percentStacked"/>
        <c:varyColors val="0"/>
        <c:ser>
          <c:idx val="0"/>
          <c:order val="0"/>
          <c:tx>
            <c:strRef>
              <c:f>Sheet1!$M$220</c:f>
              <c:strCache>
                <c:ptCount val="1"/>
                <c:pt idx="0">
                  <c:v>High Priority</c:v>
                </c:pt>
              </c:strCache>
            </c:strRef>
          </c:tx>
          <c:spPr>
            <a:solidFill>
              <a:schemeClr val="tx1"/>
            </a:solidFill>
            <a:ln>
              <a:noFill/>
            </a:ln>
            <a:effectLst/>
          </c:spPr>
          <c:invertIfNegative val="0"/>
          <c:dLbls>
            <c:dLbl>
              <c:idx val="0"/>
              <c:layout>
                <c:manualLayout>
                  <c:x val="0"/>
                  <c:y val="-6.2970089207626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9A9-430A-A29F-B091F1F01051}"/>
                </c:ext>
              </c:extLst>
            </c:dLbl>
            <c:dLbl>
              <c:idx val="1"/>
              <c:layout>
                <c:manualLayout>
                  <c:x val="0"/>
                  <c:y val="-5.5973412629001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A9-430A-A29F-B091F1F01051}"/>
                </c:ext>
              </c:extLst>
            </c:dLbl>
            <c:dLbl>
              <c:idx val="2"/>
              <c:layout>
                <c:manualLayout>
                  <c:x val="-3.825920612147368E-3"/>
                  <c:y val="-5.2475074339688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A9-430A-A29F-B091F1F01051}"/>
                </c:ext>
              </c:extLst>
            </c:dLbl>
            <c:dLbl>
              <c:idx val="3"/>
              <c:layout>
                <c:manualLayout>
                  <c:x val="-7.0141067613768679E-17"/>
                  <c:y val="-6.6468427496938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A9-430A-A29F-B091F1F01051}"/>
                </c:ext>
              </c:extLst>
            </c:dLbl>
            <c:dLbl>
              <c:idx val="4"/>
              <c:layout>
                <c:manualLayout>
                  <c:x val="-7.0141067613768679E-17"/>
                  <c:y val="-6.2970089207626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A9-430A-A29F-B091F1F01051}"/>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Sheet1!$L$221:$L$225</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Sheet1!$M$221:$M$225</c:f>
              <c:numCache>
                <c:formatCode>0</c:formatCode>
                <c:ptCount val="5"/>
                <c:pt idx="0">
                  <c:v>34.567901234567898</c:v>
                </c:pt>
                <c:pt idx="1">
                  <c:v>40.8333333333333</c:v>
                </c:pt>
                <c:pt idx="2">
                  <c:v>45.4166666666667</c:v>
                </c:pt>
                <c:pt idx="3">
                  <c:v>55.230125523012603</c:v>
                </c:pt>
                <c:pt idx="4">
                  <c:v>63.821138211382099</c:v>
                </c:pt>
              </c:numCache>
            </c:numRef>
          </c:val>
          <c:extLst>
            <c:ext xmlns:c16="http://schemas.microsoft.com/office/drawing/2014/chart" uri="{C3380CC4-5D6E-409C-BE32-E72D297353CC}">
              <c16:uniqueId val="{00000000-49A9-430A-A29F-B091F1F01051}"/>
            </c:ext>
          </c:extLst>
        </c:ser>
        <c:ser>
          <c:idx val="1"/>
          <c:order val="1"/>
          <c:tx>
            <c:strRef>
              <c:f>Sheet1!$N$220</c:f>
              <c:strCache>
                <c:ptCount val="1"/>
                <c:pt idx="0">
                  <c:v>Medium Priority</c:v>
                </c:pt>
              </c:strCache>
            </c:strRef>
          </c:tx>
          <c:spPr>
            <a:pattFill prst="wdDnDiag">
              <a:fgClr>
                <a:schemeClr val="tx1"/>
              </a:fgClr>
              <a:bgClr>
                <a:schemeClr val="bg1"/>
              </a:bgClr>
            </a:pattFill>
            <a:ln>
              <a:solidFill>
                <a:schemeClr val="tx1"/>
              </a:solidFill>
            </a:ln>
            <a:effectLst/>
          </c:spPr>
          <c:invertIfNegative val="0"/>
          <c:dLbls>
            <c:dLbl>
              <c:idx val="0"/>
              <c:layout>
                <c:manualLayout>
                  <c:x val="-1.9129603060736491E-3"/>
                  <c:y val="-5.5973412629001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9A9-430A-A29F-B091F1F01051}"/>
                </c:ext>
              </c:extLst>
            </c:dLbl>
            <c:dLbl>
              <c:idx val="1"/>
              <c:layout>
                <c:manualLayout>
                  <c:x val="-3.8259206121474382E-3"/>
                  <c:y val="-6.2970089207626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9A9-430A-A29F-B091F1F01051}"/>
                </c:ext>
              </c:extLst>
            </c:dLbl>
            <c:dLbl>
              <c:idx val="2"/>
              <c:layout>
                <c:manualLayout>
                  <c:x val="-1.9129603060736491E-3"/>
                  <c:y val="-5.2475074339688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9A9-430A-A29F-B091F1F01051}"/>
                </c:ext>
              </c:extLst>
            </c:dLbl>
            <c:dLbl>
              <c:idx val="3"/>
              <c:layout>
                <c:manualLayout>
                  <c:x val="1.9129603060736491E-3"/>
                  <c:y val="-6.2970089207626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9A9-430A-A29F-B091F1F01051}"/>
                </c:ext>
              </c:extLst>
            </c:dLbl>
            <c:dLbl>
              <c:idx val="4"/>
              <c:layout>
                <c:manualLayout>
                  <c:x val="-1.9129603060736491E-3"/>
                  <c:y val="-6.6468427496938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A9-430A-A29F-B091F1F01051}"/>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Sheet1!$L$221:$L$225</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Sheet1!$N$221:$N$225</c:f>
              <c:numCache>
                <c:formatCode>0</c:formatCode>
                <c:ptCount val="5"/>
                <c:pt idx="0">
                  <c:v>29.629629629629601</c:v>
                </c:pt>
                <c:pt idx="1">
                  <c:v>25</c:v>
                </c:pt>
                <c:pt idx="2">
                  <c:v>32.9166666666667</c:v>
                </c:pt>
                <c:pt idx="3">
                  <c:v>30.5439330543933</c:v>
                </c:pt>
                <c:pt idx="4">
                  <c:v>22.357723577235799</c:v>
                </c:pt>
              </c:numCache>
            </c:numRef>
          </c:val>
          <c:extLst>
            <c:ext xmlns:c16="http://schemas.microsoft.com/office/drawing/2014/chart" uri="{C3380CC4-5D6E-409C-BE32-E72D297353CC}">
              <c16:uniqueId val="{00000001-49A9-430A-A29F-B091F1F01051}"/>
            </c:ext>
          </c:extLst>
        </c:ser>
        <c:ser>
          <c:idx val="2"/>
          <c:order val="2"/>
          <c:tx>
            <c:strRef>
              <c:f>Sheet1!$O$220</c:f>
              <c:strCache>
                <c:ptCount val="1"/>
                <c:pt idx="0">
                  <c:v>Low Priority</c:v>
                </c:pt>
              </c:strCache>
            </c:strRef>
          </c:tx>
          <c:spPr>
            <a:pattFill prst="pct20">
              <a:fgClr>
                <a:schemeClr val="tx1"/>
              </a:fgClr>
              <a:bgClr>
                <a:schemeClr val="bg1"/>
              </a:bgClr>
            </a:pattFill>
            <a:ln>
              <a:solidFill>
                <a:schemeClr val="tx1"/>
              </a:solidFill>
            </a:ln>
            <a:effectLst/>
          </c:spPr>
          <c:invertIfNegative val="0"/>
          <c:dLbls>
            <c:dLbl>
              <c:idx val="0"/>
              <c:layout>
                <c:manualLayout>
                  <c:x val="-1.4028213522753736E-16"/>
                  <c:y val="-6.9966765786251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9A9-430A-A29F-B091F1F01051}"/>
                </c:ext>
              </c:extLst>
            </c:dLbl>
            <c:dLbl>
              <c:idx val="1"/>
              <c:layout>
                <c:manualLayout>
                  <c:x val="1.9129603060735088E-3"/>
                  <c:y val="-6.6468427496938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9A9-430A-A29F-B091F1F01051}"/>
                </c:ext>
              </c:extLst>
            </c:dLbl>
            <c:dLbl>
              <c:idx val="2"/>
              <c:layout>
                <c:manualLayout>
                  <c:x val="-3.8259206121472981E-3"/>
                  <c:y val="-5.2475074339688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9A9-430A-A29F-B091F1F01051}"/>
                </c:ext>
              </c:extLst>
            </c:dLbl>
            <c:dLbl>
              <c:idx val="3"/>
              <c:layout>
                <c:manualLayout>
                  <c:x val="0"/>
                  <c:y val="-5.2475074339688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9A9-430A-A29F-B091F1F01051}"/>
                </c:ext>
              </c:extLst>
            </c:dLbl>
            <c:dLbl>
              <c:idx val="4"/>
              <c:layout>
                <c:manualLayout>
                  <c:x val="-3.8259206121472981E-3"/>
                  <c:y val="-6.2970089207626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9A9-430A-A29F-B091F1F01051}"/>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Sheet1!$L$221:$L$225</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Sheet1!$O$221:$O$225</c:f>
              <c:numCache>
                <c:formatCode>0</c:formatCode>
                <c:ptCount val="5"/>
                <c:pt idx="0">
                  <c:v>22.633744855967102</c:v>
                </c:pt>
                <c:pt idx="1">
                  <c:v>20.8333333333333</c:v>
                </c:pt>
                <c:pt idx="2">
                  <c:v>12.0833333333333</c:v>
                </c:pt>
                <c:pt idx="3">
                  <c:v>5.8577405857740601</c:v>
                </c:pt>
                <c:pt idx="4">
                  <c:v>4.4715447154471502</c:v>
                </c:pt>
              </c:numCache>
            </c:numRef>
          </c:val>
          <c:extLst>
            <c:ext xmlns:c16="http://schemas.microsoft.com/office/drawing/2014/chart" uri="{C3380CC4-5D6E-409C-BE32-E72D297353CC}">
              <c16:uniqueId val="{00000002-49A9-430A-A29F-B091F1F01051}"/>
            </c:ext>
          </c:extLst>
        </c:ser>
        <c:ser>
          <c:idx val="3"/>
          <c:order val="3"/>
          <c:tx>
            <c:strRef>
              <c:f>Sheet1!$P$220</c:f>
              <c:strCache>
                <c:ptCount val="1"/>
                <c:pt idx="0">
                  <c:v>Do not support this recommendation</c:v>
                </c:pt>
              </c:strCache>
            </c:strRef>
          </c:tx>
          <c:spPr>
            <a:pattFill prst="pct75">
              <a:fgClr>
                <a:schemeClr val="tx1"/>
              </a:fgClr>
              <a:bgClr>
                <a:schemeClr val="bg1"/>
              </a:bgClr>
            </a:pattFill>
            <a:ln>
              <a:solidFill>
                <a:schemeClr val="tx1"/>
              </a:solidFill>
            </a:ln>
            <a:effectLst/>
          </c:spPr>
          <c:invertIfNegative val="0"/>
          <c:dLbls>
            <c:dLbl>
              <c:idx val="0"/>
              <c:layout>
                <c:manualLayout>
                  <c:x val="-3.8259206121472981E-3"/>
                  <c:y val="-6.2970089207626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9A9-430A-A29F-B091F1F01051}"/>
                </c:ext>
              </c:extLst>
            </c:dLbl>
            <c:dLbl>
              <c:idx val="1"/>
              <c:layout>
                <c:manualLayout>
                  <c:x val="-1.9129603060737892E-3"/>
                  <c:y val="-5.2475074339688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9A9-430A-A29F-B091F1F01051}"/>
                </c:ext>
              </c:extLst>
            </c:dLbl>
            <c:dLbl>
              <c:idx val="2"/>
              <c:layout>
                <c:manualLayout>
                  <c:x val="-3.8259206121472981E-3"/>
                  <c:y val="-6.29700892076264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9A9-430A-A29F-B091F1F01051}"/>
                </c:ext>
              </c:extLst>
            </c:dLbl>
            <c:dLbl>
              <c:idx val="3"/>
              <c:layout>
                <c:manualLayout>
                  <c:x val="-1.9129603060736491E-3"/>
                  <c:y val="-6.2970089207626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9A9-430A-A29F-B091F1F01051}"/>
                </c:ext>
              </c:extLst>
            </c:dLbl>
            <c:dLbl>
              <c:idx val="4"/>
              <c:layout>
                <c:manualLayout>
                  <c:x val="-1.4028213522753736E-16"/>
                  <c:y val="-6.2970089207626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9A9-430A-A29F-B091F1F01051}"/>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Sheet1!$L$221:$L$225</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Sheet1!$P$221:$P$225</c:f>
              <c:numCache>
                <c:formatCode>0</c:formatCode>
                <c:ptCount val="5"/>
                <c:pt idx="0">
                  <c:v>7.8189300411522602</c:v>
                </c:pt>
                <c:pt idx="1">
                  <c:v>4.1666666666666696</c:v>
                </c:pt>
                <c:pt idx="2">
                  <c:v>4.1666666666666696</c:v>
                </c:pt>
                <c:pt idx="3">
                  <c:v>3.3472803347280302</c:v>
                </c:pt>
                <c:pt idx="4">
                  <c:v>4.0650406504065</c:v>
                </c:pt>
              </c:numCache>
            </c:numRef>
          </c:val>
          <c:extLst>
            <c:ext xmlns:c16="http://schemas.microsoft.com/office/drawing/2014/chart" uri="{C3380CC4-5D6E-409C-BE32-E72D297353CC}">
              <c16:uniqueId val="{00000003-49A9-430A-A29F-B091F1F01051}"/>
            </c:ext>
          </c:extLst>
        </c:ser>
        <c:ser>
          <c:idx val="4"/>
          <c:order val="4"/>
          <c:tx>
            <c:strRef>
              <c:f>Sheet1!$Q$220</c:f>
              <c:strCache>
                <c:ptCount val="1"/>
                <c:pt idx="0">
                  <c:v>Don’t Know</c:v>
                </c:pt>
              </c:strCache>
            </c:strRef>
          </c:tx>
          <c:spPr>
            <a:pattFill prst="openDmnd">
              <a:fgClr>
                <a:schemeClr val="tx1"/>
              </a:fgClr>
              <a:bgClr>
                <a:schemeClr val="bg1"/>
              </a:bgClr>
            </a:pattFill>
            <a:ln>
              <a:solidFill>
                <a:schemeClr val="tx1"/>
              </a:solidFill>
            </a:ln>
            <a:effectLst/>
          </c:spPr>
          <c:invertIfNegative val="0"/>
          <c:dLbls>
            <c:dLbl>
              <c:idx val="0"/>
              <c:layout>
                <c:manualLayout>
                  <c:x val="0"/>
                  <c:y val="-6.2970089207626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9A9-430A-A29F-B091F1F01051}"/>
                </c:ext>
              </c:extLst>
            </c:dLbl>
            <c:dLbl>
              <c:idx val="1"/>
              <c:layout>
                <c:manualLayout>
                  <c:x val="-1.4028213522753736E-16"/>
                  <c:y val="-5.5973412629001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9A9-430A-A29F-B091F1F01051}"/>
                </c:ext>
              </c:extLst>
            </c:dLbl>
            <c:dLbl>
              <c:idx val="2"/>
              <c:layout>
                <c:manualLayout>
                  <c:x val="-1.9129603060737892E-3"/>
                  <c:y val="-5.2475074339688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9A9-430A-A29F-B091F1F01051}"/>
                </c:ext>
              </c:extLst>
            </c:dLbl>
            <c:dLbl>
              <c:idx val="3"/>
              <c:layout>
                <c:manualLayout>
                  <c:x val="-1.9129603060737892E-3"/>
                  <c:y val="-5.9471750918313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9A9-430A-A29F-B091F1F01051}"/>
                </c:ext>
              </c:extLst>
            </c:dLbl>
            <c:dLbl>
              <c:idx val="4"/>
              <c:layout>
                <c:manualLayout>
                  <c:x val="0"/>
                  <c:y val="-6.2970089207626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9A9-430A-A29F-B091F1F01051}"/>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Sheet1!$L$221:$L$225</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Sheet1!$Q$221:$Q$225</c:f>
              <c:numCache>
                <c:formatCode>0</c:formatCode>
                <c:ptCount val="5"/>
                <c:pt idx="0">
                  <c:v>5.3497942386831303</c:v>
                </c:pt>
                <c:pt idx="1">
                  <c:v>9.1666666666666696</c:v>
                </c:pt>
                <c:pt idx="2">
                  <c:v>5.4166666666666696</c:v>
                </c:pt>
                <c:pt idx="3">
                  <c:v>5.02092050209205</c:v>
                </c:pt>
                <c:pt idx="4">
                  <c:v>5.2845528455284603</c:v>
                </c:pt>
              </c:numCache>
            </c:numRef>
          </c:val>
          <c:extLst>
            <c:ext xmlns:c16="http://schemas.microsoft.com/office/drawing/2014/chart" uri="{C3380CC4-5D6E-409C-BE32-E72D297353CC}">
              <c16:uniqueId val="{00000004-49A9-430A-A29F-B091F1F01051}"/>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6067706744691348"/>
              <c:y val="0.8328116585566737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0"/>
          <c:y val="0.85186765667290598"/>
          <c:w val="1"/>
          <c:h val="0.1259819081524356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High Priority</c:v>
                </c:pt>
              </c:strCache>
            </c:strRef>
          </c:tx>
          <c:spPr>
            <a:solidFill>
              <a:schemeClr val="tx1"/>
            </a:solidFill>
            <a:ln>
              <a:solidFill>
                <a:schemeClr val="tx1"/>
              </a:solidFill>
            </a:ln>
            <a:effectLst/>
          </c:spPr>
          <c:invertIfNegative val="0"/>
          <c:dLbls>
            <c:dLbl>
              <c:idx val="0"/>
              <c:layout>
                <c:manualLayout>
                  <c:x val="0"/>
                  <c:y val="-6.03015075376885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D9-471A-9AAB-B0E4D22FFEE2}"/>
                </c:ext>
              </c:extLst>
            </c:dLbl>
            <c:dLbl>
              <c:idx val="1"/>
              <c:layout>
                <c:manualLayout>
                  <c:x val="2.0751193193608631E-3"/>
                  <c:y val="-5.22613065326633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D9-471A-9AAB-B0E4D22FFEE2}"/>
                </c:ext>
              </c:extLst>
            </c:dLbl>
            <c:dLbl>
              <c:idx val="2"/>
              <c:layout>
                <c:manualLayout>
                  <c:x val="0"/>
                  <c:y val="-6.0301507537688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D9-471A-9AAB-B0E4D22FFEE2}"/>
                </c:ext>
              </c:extLst>
            </c:dLbl>
            <c:dLbl>
              <c:idx val="3"/>
              <c:layout>
                <c:manualLayout>
                  <c:x val="0"/>
                  <c:y val="-5.22613065326633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D9-471A-9AAB-B0E4D22FFEE2}"/>
                </c:ext>
              </c:extLst>
            </c:dLbl>
            <c:dLbl>
              <c:idx val="4"/>
              <c:layout>
                <c:manualLayout>
                  <c:x val="0"/>
                  <c:y val="-6.43216080402010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4D9-471A-9AAB-B0E4D22FFEE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Sheet1!$B$2:$B$6</c:f>
              <c:numCache>
                <c:formatCode>General</c:formatCode>
                <c:ptCount val="5"/>
                <c:pt idx="0">
                  <c:v>17</c:v>
                </c:pt>
                <c:pt idx="1">
                  <c:v>40</c:v>
                </c:pt>
                <c:pt idx="2">
                  <c:v>44</c:v>
                </c:pt>
                <c:pt idx="3">
                  <c:v>61</c:v>
                </c:pt>
                <c:pt idx="4">
                  <c:v>67</c:v>
                </c:pt>
              </c:numCache>
            </c:numRef>
          </c:val>
          <c:extLst>
            <c:ext xmlns:c16="http://schemas.microsoft.com/office/drawing/2014/chart" uri="{C3380CC4-5D6E-409C-BE32-E72D297353CC}">
              <c16:uniqueId val="{00000000-14D9-471A-9AAB-B0E4D22FFEE2}"/>
            </c:ext>
          </c:extLst>
        </c:ser>
        <c:ser>
          <c:idx val="1"/>
          <c:order val="1"/>
          <c:tx>
            <c:strRef>
              <c:f>Sheet1!$C$1</c:f>
              <c:strCache>
                <c:ptCount val="1"/>
                <c:pt idx="0">
                  <c:v>Medium Priority</c:v>
                </c:pt>
              </c:strCache>
            </c:strRef>
          </c:tx>
          <c:spPr>
            <a:pattFill prst="wdDnDiag">
              <a:fgClr>
                <a:schemeClr val="tx1"/>
              </a:fgClr>
              <a:bgClr>
                <a:schemeClr val="bg1"/>
              </a:bgClr>
            </a:pattFill>
            <a:ln>
              <a:solidFill>
                <a:schemeClr val="tx1"/>
              </a:solidFill>
            </a:ln>
            <a:effectLst/>
          </c:spPr>
          <c:invertIfNegative val="0"/>
          <c:dLbls>
            <c:dLbl>
              <c:idx val="0"/>
              <c:layout>
                <c:manualLayout>
                  <c:x val="0"/>
                  <c:y val="-5.22613065326633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4D9-471A-9AAB-B0E4D22FFEE2}"/>
                </c:ext>
              </c:extLst>
            </c:dLbl>
            <c:dLbl>
              <c:idx val="1"/>
              <c:layout>
                <c:manualLayout>
                  <c:x val="-1.5217365883003768E-16"/>
                  <c:y val="-5.62814070351758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4D9-471A-9AAB-B0E4D22FFEE2}"/>
                </c:ext>
              </c:extLst>
            </c:dLbl>
            <c:dLbl>
              <c:idx val="2"/>
              <c:layout>
                <c:manualLayout>
                  <c:x val="2.0751193193608631E-3"/>
                  <c:y val="-4.82412060301507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4D9-471A-9AAB-B0E4D22FFEE2}"/>
                </c:ext>
              </c:extLst>
            </c:dLbl>
            <c:dLbl>
              <c:idx val="3"/>
              <c:layout>
                <c:manualLayout>
                  <c:x val="0"/>
                  <c:y val="-5.22613065326633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4D9-471A-9AAB-B0E4D22FFEE2}"/>
                </c:ext>
              </c:extLst>
            </c:dLbl>
            <c:dLbl>
              <c:idx val="4"/>
              <c:layout>
                <c:manualLayout>
                  <c:x val="2.0751193193607109E-3"/>
                  <c:y val="-6.43216080402010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4D9-471A-9AAB-B0E4D22FFEE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Sheet1!$C$2:$C$6</c:f>
              <c:numCache>
                <c:formatCode>General</c:formatCode>
                <c:ptCount val="5"/>
                <c:pt idx="0">
                  <c:v>44</c:v>
                </c:pt>
                <c:pt idx="1">
                  <c:v>27</c:v>
                </c:pt>
                <c:pt idx="2">
                  <c:v>32</c:v>
                </c:pt>
                <c:pt idx="3">
                  <c:v>23</c:v>
                </c:pt>
                <c:pt idx="4">
                  <c:v>16</c:v>
                </c:pt>
              </c:numCache>
            </c:numRef>
          </c:val>
          <c:extLst>
            <c:ext xmlns:c16="http://schemas.microsoft.com/office/drawing/2014/chart" uri="{C3380CC4-5D6E-409C-BE32-E72D297353CC}">
              <c16:uniqueId val="{00000001-14D9-471A-9AAB-B0E4D22FFEE2}"/>
            </c:ext>
          </c:extLst>
        </c:ser>
        <c:ser>
          <c:idx val="2"/>
          <c:order val="2"/>
          <c:tx>
            <c:strRef>
              <c:f>Sheet1!$D$1</c:f>
              <c:strCache>
                <c:ptCount val="1"/>
                <c:pt idx="0">
                  <c:v>Low Priority</c:v>
                </c:pt>
              </c:strCache>
            </c:strRef>
          </c:tx>
          <c:spPr>
            <a:pattFill prst="pct20">
              <a:fgClr>
                <a:schemeClr val="tx1"/>
              </a:fgClr>
              <a:bgClr>
                <a:schemeClr val="bg1"/>
              </a:bgClr>
            </a:pattFill>
            <a:ln>
              <a:solidFill>
                <a:schemeClr val="tx1"/>
              </a:solidFill>
            </a:ln>
            <a:effectLst/>
          </c:spPr>
          <c:invertIfNegative val="0"/>
          <c:dLbls>
            <c:dLbl>
              <c:idx val="0"/>
              <c:layout>
                <c:manualLayout>
                  <c:x val="0"/>
                  <c:y val="-4.824120603015082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4D9-471A-9AAB-B0E4D22FFEE2}"/>
                </c:ext>
              </c:extLst>
            </c:dLbl>
            <c:dLbl>
              <c:idx val="1"/>
              <c:layout>
                <c:manualLayout>
                  <c:x val="0"/>
                  <c:y val="-4.824120603015082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4D9-471A-9AAB-B0E4D22FFEE2}"/>
                </c:ext>
              </c:extLst>
            </c:dLbl>
            <c:dLbl>
              <c:idx val="2"/>
              <c:layout>
                <c:manualLayout>
                  <c:x val="-1.5217365883003768E-16"/>
                  <c:y val="-5.62814070351758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4D9-471A-9AAB-B0E4D22FFEE2}"/>
                </c:ext>
              </c:extLst>
            </c:dLbl>
            <c:dLbl>
              <c:idx val="3"/>
              <c:layout>
                <c:manualLayout>
                  <c:x val="0"/>
                  <c:y val="-5.22613065326633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4D9-471A-9AAB-B0E4D22FFEE2}"/>
                </c:ext>
              </c:extLst>
            </c:dLbl>
            <c:dLbl>
              <c:idx val="4"/>
              <c:layout>
                <c:manualLayout>
                  <c:x val="-1.5217365883003768E-16"/>
                  <c:y val="-5.22613065326633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4D9-471A-9AAB-B0E4D22FFEE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Sheet1!$D$2:$D$6</c:f>
              <c:numCache>
                <c:formatCode>General</c:formatCode>
                <c:ptCount val="5"/>
                <c:pt idx="0">
                  <c:v>21</c:v>
                </c:pt>
                <c:pt idx="1">
                  <c:v>13</c:v>
                </c:pt>
                <c:pt idx="2">
                  <c:v>9</c:v>
                </c:pt>
                <c:pt idx="3">
                  <c:v>4</c:v>
                </c:pt>
                <c:pt idx="4">
                  <c:v>4</c:v>
                </c:pt>
              </c:numCache>
            </c:numRef>
          </c:val>
          <c:extLst>
            <c:ext xmlns:c16="http://schemas.microsoft.com/office/drawing/2014/chart" uri="{C3380CC4-5D6E-409C-BE32-E72D297353CC}">
              <c16:uniqueId val="{00000002-14D9-471A-9AAB-B0E4D22FFEE2}"/>
            </c:ext>
          </c:extLst>
        </c:ser>
        <c:ser>
          <c:idx val="3"/>
          <c:order val="3"/>
          <c:tx>
            <c:strRef>
              <c:f>Sheet1!$E$1</c:f>
              <c:strCache>
                <c:ptCount val="1"/>
                <c:pt idx="0">
                  <c:v>Do not support this recommendation</c:v>
                </c:pt>
              </c:strCache>
            </c:strRef>
          </c:tx>
          <c:spPr>
            <a:pattFill prst="pct75">
              <a:fgClr>
                <a:schemeClr val="tx1"/>
              </a:fgClr>
              <a:bgClr>
                <a:schemeClr val="bg1"/>
              </a:bgClr>
            </a:pattFill>
            <a:ln>
              <a:solidFill>
                <a:schemeClr val="tx1"/>
              </a:solidFill>
            </a:ln>
            <a:effectLst/>
          </c:spPr>
          <c:invertIfNegative val="0"/>
          <c:dLbls>
            <c:dLbl>
              <c:idx val="0"/>
              <c:layout>
                <c:manualLayout>
                  <c:x val="2.0751193193608631E-3"/>
                  <c:y val="-5.62814070351759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4D9-471A-9AAB-B0E4D22FFEE2}"/>
                </c:ext>
              </c:extLst>
            </c:dLbl>
            <c:dLbl>
              <c:idx val="1"/>
              <c:delete val="1"/>
              <c:extLst>
                <c:ext xmlns:c15="http://schemas.microsoft.com/office/drawing/2012/chart" uri="{CE6537A1-D6FC-4f65-9D91-7224C49458BB}"/>
                <c:ext xmlns:c16="http://schemas.microsoft.com/office/drawing/2014/chart" uri="{C3380CC4-5D6E-409C-BE32-E72D297353CC}">
                  <c16:uniqueId val="{0000001C-14D9-471A-9AAB-B0E4D22FFEE2}"/>
                </c:ext>
              </c:extLst>
            </c:dLbl>
            <c:dLbl>
              <c:idx val="2"/>
              <c:layout>
                <c:manualLayout>
                  <c:x val="0"/>
                  <c:y val="-5.62814070351758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4D9-471A-9AAB-B0E4D22FFEE2}"/>
                </c:ext>
              </c:extLst>
            </c:dLbl>
            <c:dLbl>
              <c:idx val="3"/>
              <c:delete val="1"/>
              <c:extLst>
                <c:ext xmlns:c15="http://schemas.microsoft.com/office/drawing/2012/chart" uri="{CE6537A1-D6FC-4f65-9D91-7224C49458BB}"/>
                <c:ext xmlns:c16="http://schemas.microsoft.com/office/drawing/2014/chart" uri="{C3380CC4-5D6E-409C-BE32-E72D297353CC}">
                  <c16:uniqueId val="{00000015-14D9-471A-9AAB-B0E4D22FFEE2}"/>
                </c:ext>
              </c:extLst>
            </c:dLbl>
            <c:dLbl>
              <c:idx val="4"/>
              <c:delete val="1"/>
              <c:extLst>
                <c:ext xmlns:c15="http://schemas.microsoft.com/office/drawing/2012/chart" uri="{CE6537A1-D6FC-4f65-9D91-7224C49458BB}"/>
                <c:ext xmlns:c16="http://schemas.microsoft.com/office/drawing/2014/chart" uri="{C3380CC4-5D6E-409C-BE32-E72D297353CC}">
                  <c16:uniqueId val="{0000000C-14D9-471A-9AAB-B0E4D22FFEE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Sheet1!$E$2:$E$6</c:f>
              <c:numCache>
                <c:formatCode>General</c:formatCode>
                <c:ptCount val="5"/>
                <c:pt idx="0">
                  <c:v>4</c:v>
                </c:pt>
                <c:pt idx="1">
                  <c:v>0</c:v>
                </c:pt>
                <c:pt idx="2">
                  <c:v>1</c:v>
                </c:pt>
                <c:pt idx="3">
                  <c:v>0</c:v>
                </c:pt>
                <c:pt idx="4">
                  <c:v>0</c:v>
                </c:pt>
              </c:numCache>
            </c:numRef>
          </c:val>
          <c:extLst>
            <c:ext xmlns:c16="http://schemas.microsoft.com/office/drawing/2014/chart" uri="{C3380CC4-5D6E-409C-BE32-E72D297353CC}">
              <c16:uniqueId val="{00000003-14D9-471A-9AAB-B0E4D22FFEE2}"/>
            </c:ext>
          </c:extLst>
        </c:ser>
        <c:ser>
          <c:idx val="4"/>
          <c:order val="4"/>
          <c:tx>
            <c:strRef>
              <c:f>Sheet1!$F$1</c:f>
              <c:strCache>
                <c:ptCount val="1"/>
                <c:pt idx="0">
                  <c:v>Don't Know</c:v>
                </c:pt>
              </c:strCache>
            </c:strRef>
          </c:tx>
          <c:spPr>
            <a:pattFill prst="openDmnd">
              <a:fgClr>
                <a:schemeClr val="tx1"/>
              </a:fgClr>
              <a:bgClr>
                <a:schemeClr val="bg1"/>
              </a:bgClr>
            </a:pattFill>
            <a:ln>
              <a:solidFill>
                <a:schemeClr val="tx1"/>
              </a:solidFill>
            </a:ln>
            <a:effectLst/>
          </c:spPr>
          <c:invertIfNegative val="0"/>
          <c:dLbls>
            <c:dLbl>
              <c:idx val="0"/>
              <c:layout>
                <c:manualLayout>
                  <c:x val="2.0751193193608631E-3"/>
                  <c:y val="-5.22613065326633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4D9-471A-9AAB-B0E4D22FFEE2}"/>
                </c:ext>
              </c:extLst>
            </c:dLbl>
            <c:dLbl>
              <c:idx val="1"/>
              <c:layout>
                <c:manualLayout>
                  <c:x val="4.1502386387215744E-3"/>
                  <c:y val="-5.22613065326633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4D9-471A-9AAB-B0E4D22FFEE2}"/>
                </c:ext>
              </c:extLst>
            </c:dLbl>
            <c:dLbl>
              <c:idx val="2"/>
              <c:layout>
                <c:manualLayout>
                  <c:x val="2.0751193193608631E-3"/>
                  <c:y val="-5.22613065326633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4D9-471A-9AAB-B0E4D22FFEE2}"/>
                </c:ext>
              </c:extLst>
            </c:dLbl>
            <c:dLbl>
              <c:idx val="3"/>
              <c:layout>
                <c:manualLayout>
                  <c:x val="2.0751193193607109E-3"/>
                  <c:y val="-5.22613065326633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4D9-471A-9AAB-B0E4D22FFEE2}"/>
                </c:ext>
              </c:extLst>
            </c:dLbl>
            <c:dLbl>
              <c:idx val="4"/>
              <c:layout>
                <c:manualLayout>
                  <c:x val="0"/>
                  <c:y val="-6.43216080402010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4D9-471A-9AAB-B0E4D22FFEE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Sheet1!$F$2:$F$6</c:f>
              <c:numCache>
                <c:formatCode>General</c:formatCode>
                <c:ptCount val="5"/>
                <c:pt idx="0">
                  <c:v>14</c:v>
                </c:pt>
                <c:pt idx="1">
                  <c:v>20</c:v>
                </c:pt>
                <c:pt idx="2">
                  <c:v>14</c:v>
                </c:pt>
                <c:pt idx="3">
                  <c:v>13</c:v>
                </c:pt>
                <c:pt idx="4">
                  <c:v>13</c:v>
                </c:pt>
              </c:numCache>
            </c:numRef>
          </c:val>
          <c:extLst>
            <c:ext xmlns:c16="http://schemas.microsoft.com/office/drawing/2014/chart" uri="{C3380CC4-5D6E-409C-BE32-E72D297353CC}">
              <c16:uniqueId val="{00000004-14D9-471A-9AAB-B0E4D22FFEE2}"/>
            </c:ext>
          </c:extLst>
        </c:ser>
        <c:dLbls>
          <c:dLblPos val="ctr"/>
          <c:showLegendKey val="0"/>
          <c:showVal val="1"/>
          <c:showCatName val="0"/>
          <c:showSerName val="0"/>
          <c:showPercent val="0"/>
          <c:showBubbleSize val="0"/>
        </c:dLbls>
        <c:gapWidth val="150"/>
        <c:overlap val="100"/>
        <c:axId val="846178152"/>
        <c:axId val="846178808"/>
      </c:barChart>
      <c:catAx>
        <c:axId val="846178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46178808"/>
        <c:crosses val="autoZero"/>
        <c:auto val="1"/>
        <c:lblAlgn val="ctr"/>
        <c:lblOffset val="100"/>
        <c:noMultiLvlLbl val="0"/>
      </c:catAx>
      <c:valAx>
        <c:axId val="84617880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46178152"/>
        <c:crosses val="autoZero"/>
        <c:crossBetween val="between"/>
        <c:majorUnit val="0.2"/>
      </c:valAx>
      <c:spPr>
        <a:noFill/>
        <a:ln>
          <a:noFill/>
        </a:ln>
        <a:effectLst/>
      </c:spPr>
    </c:plotArea>
    <c:legend>
      <c:legendPos val="b"/>
      <c:layout>
        <c:manualLayout>
          <c:xMode val="edge"/>
          <c:yMode val="edge"/>
          <c:x val="0"/>
          <c:y val="0.79260016835852642"/>
          <c:w val="1"/>
          <c:h val="0.1653653633774971"/>
        </c:manualLayout>
      </c:layout>
      <c:overlay val="0"/>
      <c:spPr>
        <a:noFill/>
        <a:ln>
          <a:noFill/>
        </a:ln>
        <a:effectLst/>
      </c:spPr>
      <c:txPr>
        <a:bodyPr rot="0" spcFirstLastPara="1" vertOverflow="ellipsis" vert="horz" wrap="square" anchor="ctr" anchorCtr="0"/>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High Priority</c:v>
                </c:pt>
              </c:strCache>
            </c:strRef>
          </c:tx>
          <c:spPr>
            <a:solidFill>
              <a:schemeClr val="tx1"/>
            </a:solidFill>
            <a:ln>
              <a:solidFill>
                <a:schemeClr val="tx1"/>
              </a:solidFill>
            </a:ln>
            <a:effectLst/>
          </c:spPr>
          <c:invertIfNegative val="0"/>
          <c:dLbls>
            <c:dLbl>
              <c:idx val="0"/>
              <c:layout>
                <c:manualLayout>
                  <c:x val="0"/>
                  <c:y val="-6.03015075376885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D9-471A-9AAB-B0E4D22FFEE2}"/>
                </c:ext>
              </c:extLst>
            </c:dLbl>
            <c:dLbl>
              <c:idx val="1"/>
              <c:layout>
                <c:manualLayout>
                  <c:x val="2.0751193193608631E-3"/>
                  <c:y val="-5.22613065326633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D9-471A-9AAB-B0E4D22FFEE2}"/>
                </c:ext>
              </c:extLst>
            </c:dLbl>
            <c:dLbl>
              <c:idx val="2"/>
              <c:layout>
                <c:manualLayout>
                  <c:x val="0"/>
                  <c:y val="-6.0301507537688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D9-471A-9AAB-B0E4D22FFEE2}"/>
                </c:ext>
              </c:extLst>
            </c:dLbl>
            <c:dLbl>
              <c:idx val="3"/>
              <c:layout>
                <c:manualLayout>
                  <c:x val="0"/>
                  <c:y val="-5.22613065326633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D9-471A-9AAB-B0E4D22FFEE2}"/>
                </c:ext>
              </c:extLst>
            </c:dLbl>
            <c:dLbl>
              <c:idx val="4"/>
              <c:layout>
                <c:manualLayout>
                  <c:x val="0"/>
                  <c:y val="-6.43216080402010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4D9-471A-9AAB-B0E4D22FFEE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Sheet1!$B$2:$B$6</c:f>
              <c:numCache>
                <c:formatCode>General</c:formatCode>
                <c:ptCount val="5"/>
                <c:pt idx="0">
                  <c:v>17</c:v>
                </c:pt>
                <c:pt idx="1">
                  <c:v>40</c:v>
                </c:pt>
                <c:pt idx="2">
                  <c:v>44</c:v>
                </c:pt>
                <c:pt idx="3">
                  <c:v>61</c:v>
                </c:pt>
                <c:pt idx="4">
                  <c:v>67</c:v>
                </c:pt>
              </c:numCache>
            </c:numRef>
          </c:val>
          <c:extLst>
            <c:ext xmlns:c16="http://schemas.microsoft.com/office/drawing/2014/chart" uri="{C3380CC4-5D6E-409C-BE32-E72D297353CC}">
              <c16:uniqueId val="{00000000-14D9-471A-9AAB-B0E4D22FFEE2}"/>
            </c:ext>
          </c:extLst>
        </c:ser>
        <c:ser>
          <c:idx val="1"/>
          <c:order val="1"/>
          <c:tx>
            <c:strRef>
              <c:f>Sheet1!$C$1</c:f>
              <c:strCache>
                <c:ptCount val="1"/>
                <c:pt idx="0">
                  <c:v>Medium Priority</c:v>
                </c:pt>
              </c:strCache>
            </c:strRef>
          </c:tx>
          <c:spPr>
            <a:pattFill prst="wdDnDiag">
              <a:fgClr>
                <a:schemeClr val="tx1"/>
              </a:fgClr>
              <a:bgClr>
                <a:schemeClr val="bg1"/>
              </a:bgClr>
            </a:pattFill>
            <a:ln>
              <a:solidFill>
                <a:schemeClr val="tx1"/>
              </a:solidFill>
            </a:ln>
            <a:effectLst/>
          </c:spPr>
          <c:invertIfNegative val="0"/>
          <c:dLbls>
            <c:dLbl>
              <c:idx val="0"/>
              <c:layout>
                <c:manualLayout>
                  <c:x val="0"/>
                  <c:y val="-5.22613065326633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4D9-471A-9AAB-B0E4D22FFEE2}"/>
                </c:ext>
              </c:extLst>
            </c:dLbl>
            <c:dLbl>
              <c:idx val="1"/>
              <c:layout>
                <c:manualLayout>
                  <c:x val="-1.5217365883003768E-16"/>
                  <c:y val="-5.62814070351758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4D9-471A-9AAB-B0E4D22FFEE2}"/>
                </c:ext>
              </c:extLst>
            </c:dLbl>
            <c:dLbl>
              <c:idx val="2"/>
              <c:layout>
                <c:manualLayout>
                  <c:x val="2.0751193193608631E-3"/>
                  <c:y val="-4.82412060301507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4D9-471A-9AAB-B0E4D22FFEE2}"/>
                </c:ext>
              </c:extLst>
            </c:dLbl>
            <c:dLbl>
              <c:idx val="3"/>
              <c:layout>
                <c:manualLayout>
                  <c:x val="0"/>
                  <c:y val="-5.22613065326633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4D9-471A-9AAB-B0E4D22FFEE2}"/>
                </c:ext>
              </c:extLst>
            </c:dLbl>
            <c:dLbl>
              <c:idx val="4"/>
              <c:layout>
                <c:manualLayout>
                  <c:x val="2.0751193193607109E-3"/>
                  <c:y val="-6.43216080402010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4D9-471A-9AAB-B0E4D22FFEE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Sheet1!$C$2:$C$6</c:f>
              <c:numCache>
                <c:formatCode>General</c:formatCode>
                <c:ptCount val="5"/>
                <c:pt idx="0">
                  <c:v>44</c:v>
                </c:pt>
                <c:pt idx="1">
                  <c:v>27</c:v>
                </c:pt>
                <c:pt idx="2">
                  <c:v>32</c:v>
                </c:pt>
                <c:pt idx="3">
                  <c:v>23</c:v>
                </c:pt>
                <c:pt idx="4">
                  <c:v>16</c:v>
                </c:pt>
              </c:numCache>
            </c:numRef>
          </c:val>
          <c:extLst>
            <c:ext xmlns:c16="http://schemas.microsoft.com/office/drawing/2014/chart" uri="{C3380CC4-5D6E-409C-BE32-E72D297353CC}">
              <c16:uniqueId val="{00000001-14D9-471A-9AAB-B0E4D22FFEE2}"/>
            </c:ext>
          </c:extLst>
        </c:ser>
        <c:ser>
          <c:idx val="2"/>
          <c:order val="2"/>
          <c:tx>
            <c:strRef>
              <c:f>Sheet1!$D$1</c:f>
              <c:strCache>
                <c:ptCount val="1"/>
                <c:pt idx="0">
                  <c:v>Low Priority</c:v>
                </c:pt>
              </c:strCache>
            </c:strRef>
          </c:tx>
          <c:spPr>
            <a:pattFill prst="pct20">
              <a:fgClr>
                <a:schemeClr val="tx1"/>
              </a:fgClr>
              <a:bgClr>
                <a:schemeClr val="bg1"/>
              </a:bgClr>
            </a:pattFill>
            <a:ln>
              <a:solidFill>
                <a:schemeClr val="tx1"/>
              </a:solidFill>
            </a:ln>
            <a:effectLst/>
          </c:spPr>
          <c:invertIfNegative val="0"/>
          <c:dLbls>
            <c:dLbl>
              <c:idx val="0"/>
              <c:layout>
                <c:manualLayout>
                  <c:x val="0"/>
                  <c:y val="-4.824120603015082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4D9-471A-9AAB-B0E4D22FFEE2}"/>
                </c:ext>
              </c:extLst>
            </c:dLbl>
            <c:dLbl>
              <c:idx val="1"/>
              <c:layout>
                <c:manualLayout>
                  <c:x val="0"/>
                  <c:y val="-4.824120603015082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4D9-471A-9AAB-B0E4D22FFEE2}"/>
                </c:ext>
              </c:extLst>
            </c:dLbl>
            <c:dLbl>
              <c:idx val="2"/>
              <c:layout>
                <c:manualLayout>
                  <c:x val="-1.5217365883003768E-16"/>
                  <c:y val="-5.62814070351758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4D9-471A-9AAB-B0E4D22FFEE2}"/>
                </c:ext>
              </c:extLst>
            </c:dLbl>
            <c:dLbl>
              <c:idx val="3"/>
              <c:layout>
                <c:manualLayout>
                  <c:x val="0"/>
                  <c:y val="-5.22613065326633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4D9-471A-9AAB-B0E4D22FFEE2}"/>
                </c:ext>
              </c:extLst>
            </c:dLbl>
            <c:dLbl>
              <c:idx val="4"/>
              <c:layout>
                <c:manualLayout>
                  <c:x val="-1.5217365883003768E-16"/>
                  <c:y val="-5.22613065326633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4D9-471A-9AAB-B0E4D22FFEE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Sheet1!$D$2:$D$6</c:f>
              <c:numCache>
                <c:formatCode>General</c:formatCode>
                <c:ptCount val="5"/>
                <c:pt idx="0">
                  <c:v>21</c:v>
                </c:pt>
                <c:pt idx="1">
                  <c:v>13</c:v>
                </c:pt>
                <c:pt idx="2">
                  <c:v>9</c:v>
                </c:pt>
                <c:pt idx="3">
                  <c:v>4</c:v>
                </c:pt>
                <c:pt idx="4">
                  <c:v>4</c:v>
                </c:pt>
              </c:numCache>
            </c:numRef>
          </c:val>
          <c:extLst>
            <c:ext xmlns:c16="http://schemas.microsoft.com/office/drawing/2014/chart" uri="{C3380CC4-5D6E-409C-BE32-E72D297353CC}">
              <c16:uniqueId val="{00000002-14D9-471A-9AAB-B0E4D22FFEE2}"/>
            </c:ext>
          </c:extLst>
        </c:ser>
        <c:ser>
          <c:idx val="3"/>
          <c:order val="3"/>
          <c:tx>
            <c:strRef>
              <c:f>Sheet1!$E$1</c:f>
              <c:strCache>
                <c:ptCount val="1"/>
                <c:pt idx="0">
                  <c:v>Do not support this recommendation</c:v>
                </c:pt>
              </c:strCache>
            </c:strRef>
          </c:tx>
          <c:spPr>
            <a:pattFill prst="pct75">
              <a:fgClr>
                <a:schemeClr val="tx1"/>
              </a:fgClr>
              <a:bgClr>
                <a:schemeClr val="bg1"/>
              </a:bgClr>
            </a:pattFill>
            <a:ln>
              <a:solidFill>
                <a:schemeClr val="tx1"/>
              </a:solidFill>
            </a:ln>
            <a:effectLst/>
          </c:spPr>
          <c:invertIfNegative val="0"/>
          <c:dLbls>
            <c:dLbl>
              <c:idx val="0"/>
              <c:layout>
                <c:manualLayout>
                  <c:x val="2.0751193193608631E-3"/>
                  <c:y val="-5.62814070351759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4D9-471A-9AAB-B0E4D22FFEE2}"/>
                </c:ext>
              </c:extLst>
            </c:dLbl>
            <c:dLbl>
              <c:idx val="1"/>
              <c:delete val="1"/>
              <c:extLst>
                <c:ext xmlns:c15="http://schemas.microsoft.com/office/drawing/2012/chart" uri="{CE6537A1-D6FC-4f65-9D91-7224C49458BB}"/>
                <c:ext xmlns:c16="http://schemas.microsoft.com/office/drawing/2014/chart" uri="{C3380CC4-5D6E-409C-BE32-E72D297353CC}">
                  <c16:uniqueId val="{0000001C-14D9-471A-9AAB-B0E4D22FFEE2}"/>
                </c:ext>
              </c:extLst>
            </c:dLbl>
            <c:dLbl>
              <c:idx val="2"/>
              <c:layout>
                <c:manualLayout>
                  <c:x val="0"/>
                  <c:y val="-5.62814070351758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4D9-471A-9AAB-B0E4D22FFEE2}"/>
                </c:ext>
              </c:extLst>
            </c:dLbl>
            <c:dLbl>
              <c:idx val="3"/>
              <c:delete val="1"/>
              <c:extLst>
                <c:ext xmlns:c15="http://schemas.microsoft.com/office/drawing/2012/chart" uri="{CE6537A1-D6FC-4f65-9D91-7224C49458BB}"/>
                <c:ext xmlns:c16="http://schemas.microsoft.com/office/drawing/2014/chart" uri="{C3380CC4-5D6E-409C-BE32-E72D297353CC}">
                  <c16:uniqueId val="{00000015-14D9-471A-9AAB-B0E4D22FFEE2}"/>
                </c:ext>
              </c:extLst>
            </c:dLbl>
            <c:dLbl>
              <c:idx val="4"/>
              <c:delete val="1"/>
              <c:extLst>
                <c:ext xmlns:c15="http://schemas.microsoft.com/office/drawing/2012/chart" uri="{CE6537A1-D6FC-4f65-9D91-7224C49458BB}"/>
                <c:ext xmlns:c16="http://schemas.microsoft.com/office/drawing/2014/chart" uri="{C3380CC4-5D6E-409C-BE32-E72D297353CC}">
                  <c16:uniqueId val="{0000000C-14D9-471A-9AAB-B0E4D22FFEE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Sheet1!$E$2:$E$6</c:f>
              <c:numCache>
                <c:formatCode>General</c:formatCode>
                <c:ptCount val="5"/>
                <c:pt idx="0">
                  <c:v>4</c:v>
                </c:pt>
                <c:pt idx="1">
                  <c:v>0</c:v>
                </c:pt>
                <c:pt idx="2">
                  <c:v>1</c:v>
                </c:pt>
                <c:pt idx="3">
                  <c:v>0</c:v>
                </c:pt>
                <c:pt idx="4">
                  <c:v>0</c:v>
                </c:pt>
              </c:numCache>
            </c:numRef>
          </c:val>
          <c:extLst>
            <c:ext xmlns:c16="http://schemas.microsoft.com/office/drawing/2014/chart" uri="{C3380CC4-5D6E-409C-BE32-E72D297353CC}">
              <c16:uniqueId val="{00000003-14D9-471A-9AAB-B0E4D22FFEE2}"/>
            </c:ext>
          </c:extLst>
        </c:ser>
        <c:ser>
          <c:idx val="4"/>
          <c:order val="4"/>
          <c:tx>
            <c:strRef>
              <c:f>Sheet1!$F$1</c:f>
              <c:strCache>
                <c:ptCount val="1"/>
                <c:pt idx="0">
                  <c:v>Don't Know</c:v>
                </c:pt>
              </c:strCache>
            </c:strRef>
          </c:tx>
          <c:spPr>
            <a:pattFill prst="openDmnd">
              <a:fgClr>
                <a:schemeClr val="tx1"/>
              </a:fgClr>
              <a:bgClr>
                <a:schemeClr val="bg1"/>
              </a:bgClr>
            </a:pattFill>
            <a:ln>
              <a:solidFill>
                <a:schemeClr val="tx1"/>
              </a:solidFill>
            </a:ln>
            <a:effectLst/>
          </c:spPr>
          <c:invertIfNegative val="0"/>
          <c:dLbls>
            <c:dLbl>
              <c:idx val="0"/>
              <c:layout>
                <c:manualLayout>
                  <c:x val="2.0751193193608631E-3"/>
                  <c:y val="-5.22613065326633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4D9-471A-9AAB-B0E4D22FFEE2}"/>
                </c:ext>
              </c:extLst>
            </c:dLbl>
            <c:dLbl>
              <c:idx val="1"/>
              <c:layout>
                <c:manualLayout>
                  <c:x val="4.1502386387215744E-3"/>
                  <c:y val="-5.22613065326633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4D9-471A-9AAB-B0E4D22FFEE2}"/>
                </c:ext>
              </c:extLst>
            </c:dLbl>
            <c:dLbl>
              <c:idx val="2"/>
              <c:layout>
                <c:manualLayout>
                  <c:x val="2.0751193193608631E-3"/>
                  <c:y val="-5.22613065326633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4D9-471A-9AAB-B0E4D22FFEE2}"/>
                </c:ext>
              </c:extLst>
            </c:dLbl>
            <c:dLbl>
              <c:idx val="3"/>
              <c:layout>
                <c:manualLayout>
                  <c:x val="2.0751193193607109E-3"/>
                  <c:y val="-5.22613065326633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4D9-471A-9AAB-B0E4D22FFEE2}"/>
                </c:ext>
              </c:extLst>
            </c:dLbl>
            <c:dLbl>
              <c:idx val="4"/>
              <c:layout>
                <c:manualLayout>
                  <c:x val="0"/>
                  <c:y val="-6.43216080402010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4D9-471A-9AAB-B0E4D22FFEE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Sheet1!$F$2:$F$6</c:f>
              <c:numCache>
                <c:formatCode>General</c:formatCode>
                <c:ptCount val="5"/>
                <c:pt idx="0">
                  <c:v>14</c:v>
                </c:pt>
                <c:pt idx="1">
                  <c:v>20</c:v>
                </c:pt>
                <c:pt idx="2">
                  <c:v>14</c:v>
                </c:pt>
                <c:pt idx="3">
                  <c:v>13</c:v>
                </c:pt>
                <c:pt idx="4">
                  <c:v>13</c:v>
                </c:pt>
              </c:numCache>
            </c:numRef>
          </c:val>
          <c:extLst>
            <c:ext xmlns:c16="http://schemas.microsoft.com/office/drawing/2014/chart" uri="{C3380CC4-5D6E-409C-BE32-E72D297353CC}">
              <c16:uniqueId val="{00000004-14D9-471A-9AAB-B0E4D22FFEE2}"/>
            </c:ext>
          </c:extLst>
        </c:ser>
        <c:dLbls>
          <c:dLblPos val="ctr"/>
          <c:showLegendKey val="0"/>
          <c:showVal val="1"/>
          <c:showCatName val="0"/>
          <c:showSerName val="0"/>
          <c:showPercent val="0"/>
          <c:showBubbleSize val="0"/>
        </c:dLbls>
        <c:gapWidth val="150"/>
        <c:overlap val="100"/>
        <c:axId val="846178152"/>
        <c:axId val="846178808"/>
      </c:barChart>
      <c:catAx>
        <c:axId val="846178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46178808"/>
        <c:crosses val="autoZero"/>
        <c:auto val="1"/>
        <c:lblAlgn val="ctr"/>
        <c:lblOffset val="100"/>
        <c:noMultiLvlLbl val="0"/>
      </c:catAx>
      <c:valAx>
        <c:axId val="84617880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46178152"/>
        <c:crosses val="autoZero"/>
        <c:crossBetween val="between"/>
        <c:majorUnit val="0.2"/>
      </c:valAx>
      <c:spPr>
        <a:noFill/>
        <a:ln>
          <a:noFill/>
        </a:ln>
        <a:effectLst/>
      </c:spPr>
    </c:plotArea>
    <c:legend>
      <c:legendPos val="b"/>
      <c:layout>
        <c:manualLayout>
          <c:xMode val="edge"/>
          <c:yMode val="edge"/>
          <c:x val="0"/>
          <c:y val="0.79260016835852642"/>
          <c:w val="1"/>
          <c:h val="0.1653653633774971"/>
        </c:manualLayout>
      </c:layout>
      <c:overlay val="0"/>
      <c:spPr>
        <a:noFill/>
        <a:ln>
          <a:noFill/>
        </a:ln>
        <a:effectLst/>
      </c:spPr>
      <c:txPr>
        <a:bodyPr rot="0" spcFirstLastPara="1" vertOverflow="ellipsis" vert="horz" wrap="square" anchor="ctr" anchorCtr="0"/>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Sheet1!$K$265</c:f>
              <c:strCache>
                <c:ptCount val="1"/>
                <c:pt idx="0">
                  <c:v>Yes</c:v>
                </c:pt>
              </c:strCache>
            </c:strRef>
          </c:tx>
          <c:spPr>
            <a:solidFill>
              <a:sysClr val="windowText" lastClr="000000"/>
            </a:solidFill>
            <a:ln>
              <a:solidFill>
                <a:sysClr val="windowText" lastClr="000000"/>
              </a:solidFill>
            </a:ln>
            <a:effectLst/>
          </c:spPr>
          <c:invertIfNegative val="0"/>
          <c:dPt>
            <c:idx val="1"/>
            <c:invertIfNegative val="0"/>
            <c:bubble3D val="0"/>
            <c:spPr>
              <a:solidFill>
                <a:sysClr val="windowText" lastClr="000000"/>
              </a:solidFill>
              <a:ln>
                <a:solidFill>
                  <a:sysClr val="windowText" lastClr="000000"/>
                </a:solidFill>
              </a:ln>
              <a:effectLst/>
            </c:spPr>
            <c:extLst>
              <c:ext xmlns:c16="http://schemas.microsoft.com/office/drawing/2014/chart" uri="{C3380CC4-5D6E-409C-BE32-E72D297353CC}">
                <c16:uniqueId val="{00000000-BE21-44B1-B2BC-5A2BD97328FD}"/>
              </c:ext>
            </c:extLst>
          </c:dPt>
          <c:dLbls>
            <c:dLbl>
              <c:idx val="0"/>
              <c:layout>
                <c:manualLayout>
                  <c:x val="-0.14318323303589958"/>
                  <c:y val="-1.0784578053383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21-44B1-B2BC-5A2BD97328FD}"/>
                </c:ext>
              </c:extLst>
            </c:dLbl>
            <c:dLbl>
              <c:idx val="1"/>
              <c:layout>
                <c:manualLayout>
                  <c:x val="-0.1494085909939822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21-44B1-B2BC-5A2BD97328FD}"/>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Sheet1!$L$264:$M$264</c:f>
              <c:strCache>
                <c:ptCount val="2"/>
                <c:pt idx="0">
                  <c:v>Individual</c:v>
                </c:pt>
                <c:pt idx="1">
                  <c:v>Organisation</c:v>
                </c:pt>
              </c:strCache>
            </c:strRef>
          </c:cat>
          <c:val>
            <c:numRef>
              <c:f>Sheet1!$L$265:$M$265</c:f>
              <c:numCache>
                <c:formatCode>0</c:formatCode>
                <c:ptCount val="2"/>
                <c:pt idx="0">
                  <c:v>44.8</c:v>
                </c:pt>
                <c:pt idx="1">
                  <c:v>64.347826086956502</c:v>
                </c:pt>
              </c:numCache>
            </c:numRef>
          </c:val>
          <c:extLst>
            <c:ext xmlns:c16="http://schemas.microsoft.com/office/drawing/2014/chart" uri="{C3380CC4-5D6E-409C-BE32-E72D297353CC}">
              <c16:uniqueId val="{00000000-C612-4F6D-B2B7-4321279FE92C}"/>
            </c:ext>
          </c:extLst>
        </c:ser>
        <c:ser>
          <c:idx val="1"/>
          <c:order val="1"/>
          <c:tx>
            <c:strRef>
              <c:f>Sheet1!$K$266</c:f>
              <c:strCache>
                <c:ptCount val="1"/>
                <c:pt idx="0">
                  <c:v>No</c:v>
                </c:pt>
              </c:strCache>
            </c:strRef>
          </c:tx>
          <c:spPr>
            <a:solidFill>
              <a:sysClr val="window" lastClr="FFFFFF"/>
            </a:solidFill>
            <a:ln>
              <a:solidFill>
                <a:sysClr val="windowText" lastClr="000000"/>
              </a:solidFill>
            </a:ln>
            <a:effectLst/>
          </c:spPr>
          <c:invertIfNegative val="0"/>
          <c:dLbls>
            <c:dLbl>
              <c:idx val="0"/>
              <c:layout>
                <c:manualLayout>
                  <c:x val="-0.13695787507781698"/>
                  <c:y val="0"/>
                </c:manualLayout>
              </c:layout>
              <c:tx>
                <c:rich>
                  <a:bodyPr/>
                  <a:lstStyle/>
                  <a:p>
                    <a:r>
                      <a:rPr lang="en-US"/>
                      <a:t>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EE9-4D4C-A59B-4D4578117B35}"/>
                </c:ext>
              </c:extLst>
            </c:dLbl>
            <c:dLbl>
              <c:idx val="1"/>
              <c:layout>
                <c:manualLayout>
                  <c:x val="-0.1577090682714257"/>
                  <c:y val="5.392289026691830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21-44B1-B2BC-5A2BD97328FD}"/>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Sheet1!$L$264:$M$264</c:f>
              <c:strCache>
                <c:ptCount val="2"/>
                <c:pt idx="0">
                  <c:v>Individual</c:v>
                </c:pt>
                <c:pt idx="1">
                  <c:v>Organisation</c:v>
                </c:pt>
              </c:strCache>
            </c:strRef>
          </c:cat>
          <c:val>
            <c:numRef>
              <c:f>Sheet1!$L$266:$M$266</c:f>
              <c:numCache>
                <c:formatCode>0</c:formatCode>
                <c:ptCount val="2"/>
                <c:pt idx="0">
                  <c:v>41.2</c:v>
                </c:pt>
                <c:pt idx="1">
                  <c:v>19.130434782608699</c:v>
                </c:pt>
              </c:numCache>
            </c:numRef>
          </c:val>
          <c:extLst>
            <c:ext xmlns:c16="http://schemas.microsoft.com/office/drawing/2014/chart" uri="{C3380CC4-5D6E-409C-BE32-E72D297353CC}">
              <c16:uniqueId val="{00000001-C612-4F6D-B2B7-4321279FE92C}"/>
            </c:ext>
          </c:extLst>
        </c:ser>
        <c:ser>
          <c:idx val="2"/>
          <c:order val="2"/>
          <c:tx>
            <c:strRef>
              <c:f>Sheet1!$K$267</c:f>
              <c:strCache>
                <c:ptCount val="1"/>
                <c:pt idx="0">
                  <c:v>Don’t Know / No Opinion</c:v>
                </c:pt>
              </c:strCache>
            </c:strRef>
          </c:tx>
          <c:spPr>
            <a:pattFill prst="pct10">
              <a:fgClr>
                <a:srgbClr val="A6A6A6"/>
              </a:fgClr>
              <a:bgClr>
                <a:sysClr val="window" lastClr="FFFFFF"/>
              </a:bgClr>
            </a:pattFill>
            <a:ln>
              <a:solidFill>
                <a:sysClr val="windowText" lastClr="000000"/>
              </a:solidFill>
            </a:ln>
            <a:effectLst/>
          </c:spPr>
          <c:invertIfNegative val="0"/>
          <c:dPt>
            <c:idx val="0"/>
            <c:invertIfNegative val="0"/>
            <c:bubble3D val="0"/>
            <c:spPr>
              <a:pattFill prst="pct10">
                <a:fgClr>
                  <a:srgbClr val="A6A6A6"/>
                </a:fgClr>
                <a:bgClr>
                  <a:sysClr val="window" lastClr="FFFFFF"/>
                </a:bgClr>
              </a:pattFill>
              <a:ln>
                <a:solidFill>
                  <a:sysClr val="windowText" lastClr="000000"/>
                </a:solidFill>
              </a:ln>
              <a:effectLst/>
            </c:spPr>
            <c:extLst>
              <c:ext xmlns:c16="http://schemas.microsoft.com/office/drawing/2014/chart" uri="{C3380CC4-5D6E-409C-BE32-E72D297353CC}">
                <c16:uniqueId val="{00000003-BE21-44B1-B2BC-5A2BD97328FD}"/>
              </c:ext>
            </c:extLst>
          </c:dPt>
          <c:dPt>
            <c:idx val="1"/>
            <c:invertIfNegative val="0"/>
            <c:bubble3D val="0"/>
            <c:spPr>
              <a:pattFill prst="pct10">
                <a:fgClr>
                  <a:srgbClr val="A6A6A6"/>
                </a:fgClr>
                <a:bgClr>
                  <a:sysClr val="window" lastClr="FFFFFF"/>
                </a:bgClr>
              </a:pattFill>
              <a:ln>
                <a:solidFill>
                  <a:sysClr val="windowText" lastClr="000000"/>
                </a:solidFill>
              </a:ln>
              <a:effectLst/>
            </c:spPr>
            <c:extLst>
              <c:ext xmlns:c16="http://schemas.microsoft.com/office/drawing/2014/chart" uri="{C3380CC4-5D6E-409C-BE32-E72D297353CC}">
                <c16:uniqueId val="{00000002-BE21-44B1-B2BC-5A2BD97328FD}"/>
              </c:ext>
            </c:extLst>
          </c:dPt>
          <c:dLbls>
            <c:dLbl>
              <c:idx val="0"/>
              <c:layout>
                <c:manualLayout>
                  <c:x val="-0.13488275575845612"/>
                  <c:y val="5.392289026691830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21-44B1-B2BC-5A2BD97328FD}"/>
                </c:ext>
              </c:extLst>
            </c:dLbl>
            <c:dLbl>
              <c:idx val="1"/>
              <c:layout>
                <c:manualLayout>
                  <c:x val="-0.14110811371653878"/>
                  <c:y val="1.07845780533836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21-44B1-B2BC-5A2BD97328FD}"/>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Sheet1!$L$264:$M$264</c:f>
              <c:strCache>
                <c:ptCount val="2"/>
                <c:pt idx="0">
                  <c:v>Individual</c:v>
                </c:pt>
                <c:pt idx="1">
                  <c:v>Organisation</c:v>
                </c:pt>
              </c:strCache>
            </c:strRef>
          </c:cat>
          <c:val>
            <c:numRef>
              <c:f>Sheet1!$L$267:$M$267</c:f>
              <c:numCache>
                <c:formatCode>0</c:formatCode>
                <c:ptCount val="2"/>
                <c:pt idx="0">
                  <c:v>14</c:v>
                </c:pt>
                <c:pt idx="1">
                  <c:v>16.521739130434799</c:v>
                </c:pt>
              </c:numCache>
            </c:numRef>
          </c:val>
          <c:extLst>
            <c:ext xmlns:c16="http://schemas.microsoft.com/office/drawing/2014/chart" uri="{C3380CC4-5D6E-409C-BE32-E72D297353CC}">
              <c16:uniqueId val="{00000002-C612-4F6D-B2B7-4321279FE92C}"/>
            </c:ext>
          </c:extLst>
        </c:ser>
        <c:dLbls>
          <c:dLblPos val="ctr"/>
          <c:showLegendKey val="0"/>
          <c:showVal val="1"/>
          <c:showCatName val="0"/>
          <c:showSerName val="0"/>
          <c:showPercent val="0"/>
          <c:showBubbleSize val="0"/>
        </c:dLbls>
        <c:gapWidth val="150"/>
        <c:overlap val="100"/>
        <c:axId val="459042968"/>
        <c:axId val="459043952"/>
      </c:barChart>
      <c:catAx>
        <c:axId val="45904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9043952"/>
        <c:crosses val="autoZero"/>
        <c:auto val="1"/>
        <c:lblAlgn val="ctr"/>
        <c:lblOffset val="100"/>
        <c:noMultiLvlLbl val="0"/>
      </c:catAx>
      <c:valAx>
        <c:axId val="459043952"/>
        <c:scaling>
          <c:orientation val="minMax"/>
        </c:scaling>
        <c:delete val="1"/>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5904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13346125851915"/>
          <c:y val="5.5590639602739821E-2"/>
          <c:w val="0.64564429446319205"/>
          <c:h val="0.71156854341780162"/>
        </c:manualLayout>
      </c:layout>
      <c:barChart>
        <c:barDir val="bar"/>
        <c:grouping val="percentStacked"/>
        <c:varyColors val="0"/>
        <c:ser>
          <c:idx val="0"/>
          <c:order val="0"/>
          <c:tx>
            <c:strRef>
              <c:f>Sheet1!$N$290</c:f>
              <c:strCache>
                <c:ptCount val="1"/>
                <c:pt idx="0">
                  <c:v> Strongly Agree</c:v>
                </c:pt>
              </c:strCache>
            </c:strRef>
          </c:tx>
          <c:spPr>
            <a:solidFill>
              <a:sysClr val="windowText" lastClr="000000"/>
            </a:solidFill>
            <a:ln>
              <a:solidFill>
                <a:sysClr val="windowText" lastClr="000000"/>
              </a:solidFill>
            </a:ln>
            <a:effectLst/>
          </c:spPr>
          <c:invertIfNegative val="0"/>
          <c:dLbls>
            <c:dLbl>
              <c:idx val="0"/>
              <c:layout>
                <c:manualLayout>
                  <c:x val="-3.7348272642390972E-3"/>
                  <c:y val="-6.0365968685153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71-42AB-8645-A4229F032812}"/>
                </c:ext>
              </c:extLst>
            </c:dLbl>
            <c:dLbl>
              <c:idx val="1"/>
              <c:layout>
                <c:manualLayout>
                  <c:x val="-6.8471042194393243E-17"/>
                  <c:y val="-6.4138841727975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71-42AB-8645-A4229F032812}"/>
                </c:ext>
              </c:extLst>
            </c:dLbl>
            <c:dLbl>
              <c:idx val="2"/>
              <c:layout>
                <c:manualLayout>
                  <c:x val="-6.8471042194393243E-17"/>
                  <c:y val="-7.1684587813620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71-42AB-8645-A4229F032812}"/>
                </c:ext>
              </c:extLst>
            </c:dLbl>
            <c:dLbl>
              <c:idx val="3"/>
              <c:layout>
                <c:manualLayout>
                  <c:x val="-1.8674136321195146E-3"/>
                  <c:y val="-7.1684587813620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71-42AB-8645-A4229F032812}"/>
                </c:ext>
              </c:extLst>
            </c:dLbl>
            <c:dLbl>
              <c:idx val="4"/>
              <c:layout>
                <c:manualLayout>
                  <c:x val="1.867413632119446E-3"/>
                  <c:y val="-7.5457460856442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71-42AB-8645-A4229F03281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Sheet1!$M$291:$M$295</c:f>
              <c:strCache>
                <c:ptCount val="5"/>
                <c:pt idx="0">
                  <c:v>7. Changing road user behaviour</c:v>
                </c:pt>
                <c:pt idx="1">
                  <c:v>6. Behaviour change initiatives</c:v>
                </c:pt>
                <c:pt idx="2">
                  <c:v>10. Expansion of 20mph limits and zones</c:v>
                </c:pt>
                <c:pt idx="3">
                  <c:v>9. Improving access to bikes</c:v>
                </c:pt>
                <c:pt idx="4">
                  <c:v>8. Increasing active travel to school</c:v>
                </c:pt>
              </c:strCache>
            </c:strRef>
          </c:cat>
          <c:val>
            <c:numRef>
              <c:f>Sheet1!$N$291:$N$295</c:f>
              <c:numCache>
                <c:formatCode>0</c:formatCode>
                <c:ptCount val="5"/>
                <c:pt idx="0">
                  <c:v>32.773109243697498</c:v>
                </c:pt>
                <c:pt idx="1">
                  <c:v>21.6666666666667</c:v>
                </c:pt>
                <c:pt idx="2">
                  <c:v>38.589211618257302</c:v>
                </c:pt>
                <c:pt idx="3">
                  <c:v>28.3333333333333</c:v>
                </c:pt>
                <c:pt idx="4">
                  <c:v>39.495798319327697</c:v>
                </c:pt>
              </c:numCache>
            </c:numRef>
          </c:val>
          <c:extLst>
            <c:ext xmlns:c16="http://schemas.microsoft.com/office/drawing/2014/chart" uri="{C3380CC4-5D6E-409C-BE32-E72D297353CC}">
              <c16:uniqueId val="{00000000-19E4-445F-B130-3EF520B275E0}"/>
            </c:ext>
          </c:extLst>
        </c:ser>
        <c:ser>
          <c:idx val="1"/>
          <c:order val="1"/>
          <c:tx>
            <c:strRef>
              <c:f>Sheet1!$O$290</c:f>
              <c:strCache>
                <c:ptCount val="1"/>
                <c:pt idx="0">
                  <c:v> Agree</c:v>
                </c:pt>
              </c:strCache>
            </c:strRef>
          </c:tx>
          <c:spPr>
            <a:pattFill prst="wdDnDiag">
              <a:fgClr>
                <a:sysClr val="windowText" lastClr="000000"/>
              </a:fgClr>
              <a:bgClr>
                <a:sysClr val="window" lastClr="FFFFFF"/>
              </a:bgClr>
            </a:pattFill>
            <a:ln>
              <a:solidFill>
                <a:sysClr val="windowText" lastClr="000000"/>
              </a:solidFill>
            </a:ln>
            <a:effectLst/>
          </c:spPr>
          <c:invertIfNegative val="0"/>
          <c:dLbls>
            <c:dLbl>
              <c:idx val="0"/>
              <c:layout>
                <c:manualLayout>
                  <c:x val="-9.3370681605976415E-3"/>
                  <c:y val="-6.4138841727975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71-42AB-8645-A4229F032812}"/>
                </c:ext>
              </c:extLst>
            </c:dLbl>
            <c:dLbl>
              <c:idx val="1"/>
              <c:layout>
                <c:manualLayout>
                  <c:x val="-1.8674136321195146E-3"/>
                  <c:y val="-6.4138841727975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71-42AB-8645-A4229F032812}"/>
                </c:ext>
              </c:extLst>
            </c:dLbl>
            <c:dLbl>
              <c:idx val="2"/>
              <c:layout>
                <c:manualLayout>
                  <c:x val="-5.6022408963586805E-3"/>
                  <c:y val="-6.4138841727975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71-42AB-8645-A4229F032812}"/>
                </c:ext>
              </c:extLst>
            </c:dLbl>
            <c:dLbl>
              <c:idx val="3"/>
              <c:layout>
                <c:manualLayout>
                  <c:x val="-6.8471042194393243E-17"/>
                  <c:y val="-6.0365968685153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171-42AB-8645-A4229F032812}"/>
                </c:ext>
              </c:extLst>
            </c:dLbl>
            <c:dLbl>
              <c:idx val="4"/>
              <c:layout>
                <c:manualLayout>
                  <c:x val="-1.8674136321195146E-3"/>
                  <c:y val="-6.7911714770797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171-42AB-8645-A4229F03281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Sheet1!$M$291:$M$295</c:f>
              <c:strCache>
                <c:ptCount val="5"/>
                <c:pt idx="0">
                  <c:v>7. Changing road user behaviour</c:v>
                </c:pt>
                <c:pt idx="1">
                  <c:v>6. Behaviour change initiatives</c:v>
                </c:pt>
                <c:pt idx="2">
                  <c:v>10. Expansion of 20mph limits and zones</c:v>
                </c:pt>
                <c:pt idx="3">
                  <c:v>9. Improving access to bikes</c:v>
                </c:pt>
                <c:pt idx="4">
                  <c:v>8. Increasing active travel to school</c:v>
                </c:pt>
              </c:strCache>
            </c:strRef>
          </c:cat>
          <c:val>
            <c:numRef>
              <c:f>Sheet1!$O$291:$O$295</c:f>
              <c:numCache>
                <c:formatCode>0</c:formatCode>
                <c:ptCount val="5"/>
                <c:pt idx="0">
                  <c:v>23.949579831932802</c:v>
                </c:pt>
                <c:pt idx="1">
                  <c:v>37.5</c:v>
                </c:pt>
                <c:pt idx="2">
                  <c:v>21.991701244813299</c:v>
                </c:pt>
                <c:pt idx="3">
                  <c:v>35</c:v>
                </c:pt>
                <c:pt idx="4">
                  <c:v>30.252100840336102</c:v>
                </c:pt>
              </c:numCache>
            </c:numRef>
          </c:val>
          <c:extLst>
            <c:ext xmlns:c16="http://schemas.microsoft.com/office/drawing/2014/chart" uri="{C3380CC4-5D6E-409C-BE32-E72D297353CC}">
              <c16:uniqueId val="{00000001-19E4-445F-B130-3EF520B275E0}"/>
            </c:ext>
          </c:extLst>
        </c:ser>
        <c:ser>
          <c:idx val="2"/>
          <c:order val="2"/>
          <c:tx>
            <c:strRef>
              <c:f>Sheet1!$P$290</c:f>
              <c:strCache>
                <c:ptCount val="1"/>
                <c:pt idx="0">
                  <c:v> Neither agree nor disagree</c:v>
                </c:pt>
              </c:strCache>
            </c:strRef>
          </c:tx>
          <c:spPr>
            <a:pattFill prst="pct20">
              <a:fgClr>
                <a:sysClr val="windowText" lastClr="000000"/>
              </a:fgClr>
              <a:bgClr>
                <a:sysClr val="window" lastClr="FFFFFF"/>
              </a:bgClr>
            </a:pattFill>
            <a:ln>
              <a:solidFill>
                <a:sysClr val="windowText" lastClr="000000"/>
              </a:solidFill>
            </a:ln>
            <a:effectLst/>
          </c:spPr>
          <c:invertIfNegative val="0"/>
          <c:dLbls>
            <c:dLbl>
              <c:idx val="0"/>
              <c:layout>
                <c:manualLayout>
                  <c:x val="-1.8674136321195146E-3"/>
                  <c:y val="-6.0365968685153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171-42AB-8645-A4229F032812}"/>
                </c:ext>
              </c:extLst>
            </c:dLbl>
            <c:dLbl>
              <c:idx val="1"/>
              <c:layout>
                <c:manualLayout>
                  <c:x val="-1.8674136321196514E-3"/>
                  <c:y val="-5.28202225995095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171-42AB-8645-A4229F032812}"/>
                </c:ext>
              </c:extLst>
            </c:dLbl>
            <c:dLbl>
              <c:idx val="2"/>
              <c:layout>
                <c:manualLayout>
                  <c:x val="1.8674136321195146E-3"/>
                  <c:y val="-5.6593095642331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171-42AB-8645-A4229F032812}"/>
                </c:ext>
              </c:extLst>
            </c:dLbl>
            <c:dLbl>
              <c:idx val="3"/>
              <c:layout>
                <c:manualLayout>
                  <c:x val="0"/>
                  <c:y val="-6.0365968685153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171-42AB-8645-A4229F032812}"/>
                </c:ext>
              </c:extLst>
            </c:dLbl>
            <c:dLbl>
              <c:idx val="4"/>
              <c:layout>
                <c:manualLayout>
                  <c:x val="-1.8674136321196514E-3"/>
                  <c:y val="-6.7911714770797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171-42AB-8645-A4229F03281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Sheet1!$M$291:$M$295</c:f>
              <c:strCache>
                <c:ptCount val="5"/>
                <c:pt idx="0">
                  <c:v>7. Changing road user behaviour</c:v>
                </c:pt>
                <c:pt idx="1">
                  <c:v>6. Behaviour change initiatives</c:v>
                </c:pt>
                <c:pt idx="2">
                  <c:v>10. Expansion of 20mph limits and zones</c:v>
                </c:pt>
                <c:pt idx="3">
                  <c:v>9. Improving access to bikes</c:v>
                </c:pt>
                <c:pt idx="4">
                  <c:v>8. Increasing active travel to school</c:v>
                </c:pt>
              </c:strCache>
            </c:strRef>
          </c:cat>
          <c:val>
            <c:numRef>
              <c:f>Sheet1!$P$291:$P$295</c:f>
              <c:numCache>
                <c:formatCode>0</c:formatCode>
                <c:ptCount val="5"/>
                <c:pt idx="0">
                  <c:v>13.445378151260501</c:v>
                </c:pt>
                <c:pt idx="1">
                  <c:v>17.9166666666667</c:v>
                </c:pt>
                <c:pt idx="2">
                  <c:v>15.352697095435699</c:v>
                </c:pt>
                <c:pt idx="3">
                  <c:v>16.6666666666667</c:v>
                </c:pt>
                <c:pt idx="4">
                  <c:v>12.184873949579799</c:v>
                </c:pt>
              </c:numCache>
            </c:numRef>
          </c:val>
          <c:extLst>
            <c:ext xmlns:c16="http://schemas.microsoft.com/office/drawing/2014/chart" uri="{C3380CC4-5D6E-409C-BE32-E72D297353CC}">
              <c16:uniqueId val="{00000002-19E4-445F-B130-3EF520B275E0}"/>
            </c:ext>
          </c:extLst>
        </c:ser>
        <c:ser>
          <c:idx val="3"/>
          <c:order val="3"/>
          <c:tx>
            <c:strRef>
              <c:f>Sheet1!$Q$290</c:f>
              <c:strCache>
                <c:ptCount val="1"/>
                <c:pt idx="0">
                  <c:v> Disagree</c:v>
                </c:pt>
              </c:strCache>
            </c:strRef>
          </c:tx>
          <c:spPr>
            <a:pattFill prst="pct75">
              <a:fgClr>
                <a:sysClr val="windowText" lastClr="000000"/>
              </a:fgClr>
              <a:bgClr>
                <a:sysClr val="window" lastClr="FFFFFF"/>
              </a:bgClr>
            </a:pattFill>
            <a:ln>
              <a:solidFill>
                <a:sysClr val="windowText" lastClr="000000"/>
              </a:solidFill>
            </a:ln>
            <a:effectLst/>
          </c:spPr>
          <c:invertIfNegative val="0"/>
          <c:dLbls>
            <c:dLbl>
              <c:idx val="0"/>
              <c:layout>
                <c:manualLayout>
                  <c:x val="-3.7348272642390291E-3"/>
                  <c:y val="-6.03659686851537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171-42AB-8645-A4229F032812}"/>
                </c:ext>
              </c:extLst>
            </c:dLbl>
            <c:dLbl>
              <c:idx val="1"/>
              <c:layout>
                <c:manualLayout>
                  <c:x val="-3.7348272642390291E-3"/>
                  <c:y val="-6.036596868515381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171-42AB-8645-A4229F032812}"/>
                </c:ext>
              </c:extLst>
            </c:dLbl>
            <c:dLbl>
              <c:idx val="2"/>
              <c:layout>
                <c:manualLayout>
                  <c:x val="1.8674136321193775E-3"/>
                  <c:y val="-6.03659686851537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171-42AB-8645-A4229F032812}"/>
                </c:ext>
              </c:extLst>
            </c:dLbl>
            <c:dLbl>
              <c:idx val="3"/>
              <c:layout>
                <c:manualLayout>
                  <c:x val="0"/>
                  <c:y val="-6.03659686851537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171-42AB-8645-A4229F032812}"/>
                </c:ext>
              </c:extLst>
            </c:dLbl>
            <c:dLbl>
              <c:idx val="4"/>
              <c:layout>
                <c:manualLayout>
                  <c:x val="-1.3694208438878649E-16"/>
                  <c:y val="-7.16845878136200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171-42AB-8645-A4229F03281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Sheet1!$M$291:$M$295</c:f>
              <c:strCache>
                <c:ptCount val="5"/>
                <c:pt idx="0">
                  <c:v>7. Changing road user behaviour</c:v>
                </c:pt>
                <c:pt idx="1">
                  <c:v>6. Behaviour change initiatives</c:v>
                </c:pt>
                <c:pt idx="2">
                  <c:v>10. Expansion of 20mph limits and zones</c:v>
                </c:pt>
                <c:pt idx="3">
                  <c:v>9. Improving access to bikes</c:v>
                </c:pt>
                <c:pt idx="4">
                  <c:v>8. Increasing active travel to school</c:v>
                </c:pt>
              </c:strCache>
            </c:strRef>
          </c:cat>
          <c:val>
            <c:numRef>
              <c:f>Sheet1!$Q$291:$Q$295</c:f>
              <c:numCache>
                <c:formatCode>0</c:formatCode>
                <c:ptCount val="5"/>
                <c:pt idx="0">
                  <c:v>15.126050420168101</c:v>
                </c:pt>
                <c:pt idx="1">
                  <c:v>11.6666666666667</c:v>
                </c:pt>
                <c:pt idx="2">
                  <c:v>7.8838174273858899</c:v>
                </c:pt>
                <c:pt idx="3">
                  <c:v>7.0833333333333304</c:v>
                </c:pt>
                <c:pt idx="4">
                  <c:v>7.1428571428571397</c:v>
                </c:pt>
              </c:numCache>
            </c:numRef>
          </c:val>
          <c:extLst>
            <c:ext xmlns:c16="http://schemas.microsoft.com/office/drawing/2014/chart" uri="{C3380CC4-5D6E-409C-BE32-E72D297353CC}">
              <c16:uniqueId val="{00000003-19E4-445F-B130-3EF520B275E0}"/>
            </c:ext>
          </c:extLst>
        </c:ser>
        <c:ser>
          <c:idx val="4"/>
          <c:order val="4"/>
          <c:tx>
            <c:strRef>
              <c:f>Sheet1!$R$290</c:f>
              <c:strCache>
                <c:ptCount val="1"/>
                <c:pt idx="0">
                  <c:v> Strongly Disagree</c:v>
                </c:pt>
              </c:strCache>
            </c:strRef>
          </c:tx>
          <c:spPr>
            <a:pattFill prst="openDmnd">
              <a:fgClr>
                <a:sysClr val="windowText" lastClr="000000"/>
              </a:fgClr>
              <a:bgClr>
                <a:sysClr val="window" lastClr="FFFFFF"/>
              </a:bgClr>
            </a:pattFill>
            <a:ln>
              <a:solidFill>
                <a:sysClr val="windowText" lastClr="000000"/>
              </a:solidFill>
            </a:ln>
            <a:effectLst/>
          </c:spPr>
          <c:invertIfNegative val="0"/>
          <c:dLbls>
            <c:dLbl>
              <c:idx val="0"/>
              <c:layout>
                <c:manualLayout>
                  <c:x val="-3.7348272642390291E-3"/>
                  <c:y val="-5.6593095642331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171-42AB-8645-A4229F032812}"/>
                </c:ext>
              </c:extLst>
            </c:dLbl>
            <c:dLbl>
              <c:idx val="1"/>
              <c:layout>
                <c:manualLayout>
                  <c:x val="-1.8674136321196514E-3"/>
                  <c:y val="-5.28202225995095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171-42AB-8645-A4229F032812}"/>
                </c:ext>
              </c:extLst>
            </c:dLbl>
            <c:dLbl>
              <c:idx val="2"/>
              <c:layout>
                <c:manualLayout>
                  <c:x val="3.7348272642390291E-3"/>
                  <c:y val="-5.6593095642331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171-42AB-8645-A4229F032812}"/>
                </c:ext>
              </c:extLst>
            </c:dLbl>
            <c:dLbl>
              <c:idx val="3"/>
              <c:layout>
                <c:manualLayout>
                  <c:x val="1.8674136321195146E-3"/>
                  <c:y val="-6.0365968685153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171-42AB-8645-A4229F032812}"/>
                </c:ext>
              </c:extLst>
            </c:dLbl>
            <c:dLbl>
              <c:idx val="4"/>
              <c:layout>
                <c:manualLayout>
                  <c:x val="-1.3694208438878649E-16"/>
                  <c:y val="-5.6593095642331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171-42AB-8645-A4229F03281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Sheet1!$M$291:$M$295</c:f>
              <c:strCache>
                <c:ptCount val="5"/>
                <c:pt idx="0">
                  <c:v>7. Changing road user behaviour</c:v>
                </c:pt>
                <c:pt idx="1">
                  <c:v>6. Behaviour change initiatives</c:v>
                </c:pt>
                <c:pt idx="2">
                  <c:v>10. Expansion of 20mph limits and zones</c:v>
                </c:pt>
                <c:pt idx="3">
                  <c:v>9. Improving access to bikes</c:v>
                </c:pt>
                <c:pt idx="4">
                  <c:v>8. Increasing active travel to school</c:v>
                </c:pt>
              </c:strCache>
            </c:strRef>
          </c:cat>
          <c:val>
            <c:numRef>
              <c:f>Sheet1!$R$291:$R$295</c:f>
              <c:numCache>
                <c:formatCode>0</c:formatCode>
                <c:ptCount val="5"/>
                <c:pt idx="0">
                  <c:v>10.924369747899201</c:v>
                </c:pt>
                <c:pt idx="1">
                  <c:v>7.0833333333333304</c:v>
                </c:pt>
                <c:pt idx="2">
                  <c:v>10.373443983402501</c:v>
                </c:pt>
                <c:pt idx="3">
                  <c:v>7.5</c:v>
                </c:pt>
                <c:pt idx="4">
                  <c:v>6.3025210084033603</c:v>
                </c:pt>
              </c:numCache>
            </c:numRef>
          </c:val>
          <c:extLst>
            <c:ext xmlns:c16="http://schemas.microsoft.com/office/drawing/2014/chart" uri="{C3380CC4-5D6E-409C-BE32-E72D297353CC}">
              <c16:uniqueId val="{00000004-19E4-445F-B130-3EF520B275E0}"/>
            </c:ext>
          </c:extLst>
        </c:ser>
        <c:ser>
          <c:idx val="5"/>
          <c:order val="5"/>
          <c:tx>
            <c:strRef>
              <c:f>Sheet1!$S$290</c:f>
              <c:strCache>
                <c:ptCount val="1"/>
                <c:pt idx="0">
                  <c:v> Don’t Know / No Opinion</c:v>
                </c:pt>
              </c:strCache>
            </c:strRef>
          </c:tx>
          <c:spPr>
            <a:solidFill>
              <a:sysClr val="window" lastClr="FFFFFF"/>
            </a:solidFill>
            <a:ln>
              <a:solidFill>
                <a:sysClr val="windowText" lastClr="000000"/>
              </a:solidFill>
            </a:ln>
            <a:effectLst/>
          </c:spPr>
          <c:invertIfNegative val="0"/>
          <c:dLbls>
            <c:dLbl>
              <c:idx val="0"/>
              <c:layout>
                <c:manualLayout>
                  <c:x val="-1.8674136321195146E-3"/>
                  <c:y val="-6.4138841727975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3171-42AB-8645-A4229F032812}"/>
                </c:ext>
              </c:extLst>
            </c:dLbl>
            <c:dLbl>
              <c:idx val="1"/>
              <c:layout>
                <c:manualLayout>
                  <c:x val="-1.8674136321196514E-3"/>
                  <c:y val="-6.4138841727975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171-42AB-8645-A4229F032812}"/>
                </c:ext>
              </c:extLst>
            </c:dLbl>
            <c:dLbl>
              <c:idx val="2"/>
              <c:layout>
                <c:manualLayout>
                  <c:x val="-1.3694208438878649E-16"/>
                  <c:y val="-6.0365968685153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171-42AB-8645-A4229F032812}"/>
                </c:ext>
              </c:extLst>
            </c:dLbl>
            <c:dLbl>
              <c:idx val="3"/>
              <c:layout>
                <c:manualLayout>
                  <c:x val="-1.3694208438878649E-16"/>
                  <c:y val="-6.0365968685153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171-42AB-8645-A4229F032812}"/>
                </c:ext>
              </c:extLst>
            </c:dLbl>
            <c:dLbl>
              <c:idx val="4"/>
              <c:layout>
                <c:manualLayout>
                  <c:x val="0"/>
                  <c:y val="-6.0365968685153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171-42AB-8645-A4229F03281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Sheet1!$M$291:$M$295</c:f>
              <c:strCache>
                <c:ptCount val="5"/>
                <c:pt idx="0">
                  <c:v>7. Changing road user behaviour</c:v>
                </c:pt>
                <c:pt idx="1">
                  <c:v>6. Behaviour change initiatives</c:v>
                </c:pt>
                <c:pt idx="2">
                  <c:v>10. Expansion of 20mph limits and zones</c:v>
                </c:pt>
                <c:pt idx="3">
                  <c:v>9. Improving access to bikes</c:v>
                </c:pt>
                <c:pt idx="4">
                  <c:v>8. Increasing active travel to school</c:v>
                </c:pt>
              </c:strCache>
            </c:strRef>
          </c:cat>
          <c:val>
            <c:numRef>
              <c:f>Sheet1!$S$291:$S$295</c:f>
              <c:numCache>
                <c:formatCode>0</c:formatCode>
                <c:ptCount val="5"/>
                <c:pt idx="0">
                  <c:v>3.7815126050420198</c:v>
                </c:pt>
                <c:pt idx="1">
                  <c:v>4.1666666666666696</c:v>
                </c:pt>
                <c:pt idx="2">
                  <c:v>5.8091286307053904</c:v>
                </c:pt>
                <c:pt idx="3">
                  <c:v>5.4166666666666696</c:v>
                </c:pt>
                <c:pt idx="4">
                  <c:v>4.6218487394957997</c:v>
                </c:pt>
              </c:numCache>
            </c:numRef>
          </c:val>
          <c:extLst>
            <c:ext xmlns:c16="http://schemas.microsoft.com/office/drawing/2014/chart" uri="{C3380CC4-5D6E-409C-BE32-E72D297353CC}">
              <c16:uniqueId val="{00000005-19E4-445F-B130-3EF520B275E0}"/>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49795643191659861"/>
              <c:y val="0.8421973269601462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0"/>
          <c:y val="0.87716137108877645"/>
          <c:w val="0.95591948065315369"/>
          <c:h val="0.1204838557375428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536113541362887"/>
          <c:y val="5.5590639602739821E-2"/>
          <c:w val="0.58141661585231141"/>
          <c:h val="0.71156854341780162"/>
        </c:manualLayout>
      </c:layout>
      <c:barChart>
        <c:barDir val="bar"/>
        <c:grouping val="percentStacked"/>
        <c:varyColors val="0"/>
        <c:ser>
          <c:idx val="0"/>
          <c:order val="0"/>
          <c:tx>
            <c:strRef>
              <c:f>Sheet1!$N$284</c:f>
              <c:strCache>
                <c:ptCount val="1"/>
                <c:pt idx="0">
                  <c:v> Strongly Agree</c:v>
                </c:pt>
              </c:strCache>
            </c:strRef>
          </c:tx>
          <c:spPr>
            <a:solidFill>
              <a:sysClr val="windowText" lastClr="000000"/>
            </a:solidFill>
            <a:ln>
              <a:solidFill>
                <a:sysClr val="windowText" lastClr="000000"/>
              </a:solidFill>
            </a:ln>
            <a:effectLst/>
          </c:spPr>
          <c:invertIfNegative val="0"/>
          <c:dLbls>
            <c:dLbl>
              <c:idx val="0"/>
              <c:layout>
                <c:manualLayout>
                  <c:x val="0"/>
                  <c:y val="-5.6593095642331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359-4843-AFEE-2AEBDA987A65}"/>
                </c:ext>
              </c:extLst>
            </c:dLbl>
            <c:dLbl>
              <c:idx val="1"/>
              <c:layout>
                <c:manualLayout>
                  <c:x val="0"/>
                  <c:y val="-6.4138841727975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359-4843-AFEE-2AEBDA987A65}"/>
                </c:ext>
              </c:extLst>
            </c:dLbl>
            <c:dLbl>
              <c:idx val="2"/>
              <c:layout>
                <c:manualLayout>
                  <c:x val="0"/>
                  <c:y val="-5.28202225995095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59-4843-AFEE-2AEBDA987A65}"/>
                </c:ext>
              </c:extLst>
            </c:dLbl>
            <c:dLbl>
              <c:idx val="3"/>
              <c:layout>
                <c:manualLayout>
                  <c:x val="0"/>
                  <c:y val="-6.0365968685153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59-4843-AFEE-2AEBDA987A65}"/>
                </c:ext>
              </c:extLst>
            </c:dLbl>
            <c:dLbl>
              <c:idx val="4"/>
              <c:layout>
                <c:manualLayout>
                  <c:x val="-6.9542424077947042E-17"/>
                  <c:y val="-6.4138841727975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59-4843-AFEE-2AEBDA987A6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Sheet1!$M$285:$M$289</c:f>
              <c:strCache>
                <c:ptCount val="5"/>
                <c:pt idx="0">
                  <c:v>7. Changing road user behaviour</c:v>
                </c:pt>
                <c:pt idx="1">
                  <c:v>9. Improving access to bikes</c:v>
                </c:pt>
                <c:pt idx="2">
                  <c:v>8. Increasing active travel to school</c:v>
                </c:pt>
                <c:pt idx="3">
                  <c:v>10. Expansion of 20mph limits and zones</c:v>
                </c:pt>
                <c:pt idx="4">
                  <c:v>6. Behaviour change initiatives</c:v>
                </c:pt>
              </c:strCache>
            </c:strRef>
          </c:cat>
          <c:val>
            <c:numRef>
              <c:f>Sheet1!$N$285:$N$289</c:f>
              <c:numCache>
                <c:formatCode>0</c:formatCode>
                <c:ptCount val="5"/>
                <c:pt idx="0">
                  <c:v>27.433628318584098</c:v>
                </c:pt>
                <c:pt idx="1">
                  <c:v>30.973451327433601</c:v>
                </c:pt>
                <c:pt idx="2">
                  <c:v>44.247787610619497</c:v>
                </c:pt>
                <c:pt idx="3">
                  <c:v>34.821428571428598</c:v>
                </c:pt>
                <c:pt idx="4">
                  <c:v>35.714285714285701</c:v>
                </c:pt>
              </c:numCache>
            </c:numRef>
          </c:val>
          <c:extLst>
            <c:ext xmlns:c16="http://schemas.microsoft.com/office/drawing/2014/chart" uri="{C3380CC4-5D6E-409C-BE32-E72D297353CC}">
              <c16:uniqueId val="{00000000-AEB4-4F6B-A616-899ADDBD825F}"/>
            </c:ext>
          </c:extLst>
        </c:ser>
        <c:ser>
          <c:idx val="1"/>
          <c:order val="1"/>
          <c:tx>
            <c:strRef>
              <c:f>Sheet1!$O$284</c:f>
              <c:strCache>
                <c:ptCount val="1"/>
                <c:pt idx="0">
                  <c:v> Agree</c:v>
                </c:pt>
              </c:strCache>
            </c:strRef>
          </c:tx>
          <c:spPr>
            <a:pattFill prst="wdDnDiag">
              <a:fgClr>
                <a:sysClr val="windowText" lastClr="000000"/>
              </a:fgClr>
              <a:bgClr>
                <a:sysClr val="window" lastClr="FFFFFF"/>
              </a:bgClr>
            </a:pattFill>
            <a:ln>
              <a:solidFill>
                <a:sysClr val="windowText" lastClr="000000"/>
              </a:solidFill>
            </a:ln>
            <a:effectLst/>
          </c:spPr>
          <c:invertIfNegative val="0"/>
          <c:dLbls>
            <c:dLbl>
              <c:idx val="0"/>
              <c:layout>
                <c:manualLayout>
                  <c:x val="0"/>
                  <c:y val="-5.28202225995095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359-4843-AFEE-2AEBDA987A65}"/>
                </c:ext>
              </c:extLst>
            </c:dLbl>
            <c:dLbl>
              <c:idx val="1"/>
              <c:layout>
                <c:manualLayout>
                  <c:x val="0"/>
                  <c:y val="-7.5457460856442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359-4843-AFEE-2AEBDA987A65}"/>
                </c:ext>
              </c:extLst>
            </c:dLbl>
            <c:dLbl>
              <c:idx val="2"/>
              <c:layout>
                <c:manualLayout>
                  <c:x val="1.896633475580705E-3"/>
                  <c:y val="-6.0365968685153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59-4843-AFEE-2AEBDA987A65}"/>
                </c:ext>
              </c:extLst>
            </c:dLbl>
            <c:dLbl>
              <c:idx val="3"/>
              <c:layout>
                <c:manualLayout>
                  <c:x val="0"/>
                  <c:y val="-6.7911714770797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59-4843-AFEE-2AEBDA987A65}"/>
                </c:ext>
              </c:extLst>
            </c:dLbl>
            <c:dLbl>
              <c:idx val="4"/>
              <c:layout>
                <c:manualLayout>
                  <c:x val="1.896633475580844E-3"/>
                  <c:y val="-6.0365968685153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59-4843-AFEE-2AEBDA987A6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Sheet1!$M$285:$M$289</c:f>
              <c:strCache>
                <c:ptCount val="5"/>
                <c:pt idx="0">
                  <c:v>7. Changing road user behaviour</c:v>
                </c:pt>
                <c:pt idx="1">
                  <c:v>9. Improving access to bikes</c:v>
                </c:pt>
                <c:pt idx="2">
                  <c:v>8. Increasing active travel to school</c:v>
                </c:pt>
                <c:pt idx="3">
                  <c:v>10. Expansion of 20mph limits and zones</c:v>
                </c:pt>
                <c:pt idx="4">
                  <c:v>6. Behaviour change initiatives</c:v>
                </c:pt>
              </c:strCache>
            </c:strRef>
          </c:cat>
          <c:val>
            <c:numRef>
              <c:f>Sheet1!$O$285:$O$289</c:f>
              <c:numCache>
                <c:formatCode>0</c:formatCode>
                <c:ptCount val="5"/>
                <c:pt idx="0">
                  <c:v>44.247787610619497</c:v>
                </c:pt>
                <c:pt idx="1">
                  <c:v>41.592920353982301</c:v>
                </c:pt>
                <c:pt idx="2">
                  <c:v>30.973451327433601</c:v>
                </c:pt>
                <c:pt idx="3">
                  <c:v>41.964285714285701</c:v>
                </c:pt>
                <c:pt idx="4">
                  <c:v>41.071428571428598</c:v>
                </c:pt>
              </c:numCache>
            </c:numRef>
          </c:val>
          <c:extLst>
            <c:ext xmlns:c16="http://schemas.microsoft.com/office/drawing/2014/chart" uri="{C3380CC4-5D6E-409C-BE32-E72D297353CC}">
              <c16:uniqueId val="{00000001-AEB4-4F6B-A616-899ADDBD825F}"/>
            </c:ext>
          </c:extLst>
        </c:ser>
        <c:ser>
          <c:idx val="2"/>
          <c:order val="2"/>
          <c:tx>
            <c:strRef>
              <c:f>Sheet1!$P$284</c:f>
              <c:strCache>
                <c:ptCount val="1"/>
                <c:pt idx="0">
                  <c:v> Neither agree nor disagree</c:v>
                </c:pt>
              </c:strCache>
            </c:strRef>
          </c:tx>
          <c:spPr>
            <a:pattFill prst="pct20">
              <a:fgClr>
                <a:sysClr val="windowText" lastClr="000000"/>
              </a:fgClr>
              <a:bgClr>
                <a:sysClr val="window" lastClr="FFFFFF"/>
              </a:bgClr>
            </a:pattFill>
            <a:ln>
              <a:solidFill>
                <a:sysClr val="windowText" lastClr="000000"/>
              </a:solidFill>
            </a:ln>
            <a:effectLst/>
          </c:spPr>
          <c:invertIfNegative val="0"/>
          <c:dLbls>
            <c:dLbl>
              <c:idx val="0"/>
              <c:layout>
                <c:manualLayout>
                  <c:x val="1.896633475580844E-3"/>
                  <c:y val="-6.4138841727975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359-4843-AFEE-2AEBDA987A65}"/>
                </c:ext>
              </c:extLst>
            </c:dLbl>
            <c:dLbl>
              <c:idx val="1"/>
              <c:layout>
                <c:manualLayout>
                  <c:x val="0"/>
                  <c:y val="-6.0365968685153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359-4843-AFEE-2AEBDA987A65}"/>
                </c:ext>
              </c:extLst>
            </c:dLbl>
            <c:dLbl>
              <c:idx val="2"/>
              <c:layout>
                <c:manualLayout>
                  <c:x val="-1.3908484815589408E-16"/>
                  <c:y val="-6.0365968685153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59-4843-AFEE-2AEBDA987A65}"/>
                </c:ext>
              </c:extLst>
            </c:dLbl>
            <c:dLbl>
              <c:idx val="3"/>
              <c:layout>
                <c:manualLayout>
                  <c:x val="0"/>
                  <c:y val="-6.0365968685153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59-4843-AFEE-2AEBDA987A65}"/>
                </c:ext>
              </c:extLst>
            </c:dLbl>
            <c:dLbl>
              <c:idx val="4"/>
              <c:layout>
                <c:manualLayout>
                  <c:x val="-1.896633475580844E-3"/>
                  <c:y val="-6.4138841727975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59-4843-AFEE-2AEBDA987A6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Sheet1!$M$285:$M$289</c:f>
              <c:strCache>
                <c:ptCount val="5"/>
                <c:pt idx="0">
                  <c:v>7. Changing road user behaviour</c:v>
                </c:pt>
                <c:pt idx="1">
                  <c:v>9. Improving access to bikes</c:v>
                </c:pt>
                <c:pt idx="2">
                  <c:v>8. Increasing active travel to school</c:v>
                </c:pt>
                <c:pt idx="3">
                  <c:v>10. Expansion of 20mph limits and zones</c:v>
                </c:pt>
                <c:pt idx="4">
                  <c:v>6. Behaviour change initiatives</c:v>
                </c:pt>
              </c:strCache>
            </c:strRef>
          </c:cat>
          <c:val>
            <c:numRef>
              <c:f>Sheet1!$P$285:$P$289</c:f>
              <c:numCache>
                <c:formatCode>0</c:formatCode>
                <c:ptCount val="5"/>
                <c:pt idx="0">
                  <c:v>13.2743362831858</c:v>
                </c:pt>
                <c:pt idx="1">
                  <c:v>15.044247787610599</c:v>
                </c:pt>
                <c:pt idx="2">
                  <c:v>13.2743362831858</c:v>
                </c:pt>
                <c:pt idx="3">
                  <c:v>9.8214285714285694</c:v>
                </c:pt>
                <c:pt idx="4">
                  <c:v>12.5</c:v>
                </c:pt>
              </c:numCache>
            </c:numRef>
          </c:val>
          <c:extLst>
            <c:ext xmlns:c16="http://schemas.microsoft.com/office/drawing/2014/chart" uri="{C3380CC4-5D6E-409C-BE32-E72D297353CC}">
              <c16:uniqueId val="{00000002-AEB4-4F6B-A616-899ADDBD825F}"/>
            </c:ext>
          </c:extLst>
        </c:ser>
        <c:ser>
          <c:idx val="3"/>
          <c:order val="3"/>
          <c:tx>
            <c:strRef>
              <c:f>Sheet1!$Q$284</c:f>
              <c:strCache>
                <c:ptCount val="1"/>
                <c:pt idx="0">
                  <c:v> Disagree</c:v>
                </c:pt>
              </c:strCache>
            </c:strRef>
          </c:tx>
          <c:spPr>
            <a:pattFill prst="pct70">
              <a:fgClr>
                <a:sysClr val="windowText" lastClr="000000"/>
              </a:fgClr>
              <a:bgClr>
                <a:sysClr val="window" lastClr="FFFFFF"/>
              </a:bgClr>
            </a:pattFill>
            <a:ln>
              <a:solidFill>
                <a:sysClr val="windowText" lastClr="000000"/>
              </a:solidFill>
            </a:ln>
            <a:effectLst/>
          </c:spPr>
          <c:invertIfNegative val="0"/>
          <c:dLbls>
            <c:dLbl>
              <c:idx val="0"/>
              <c:layout>
                <c:manualLayout>
                  <c:x val="-1.3908484815589408E-16"/>
                  <c:y val="-6.0365968685153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359-4843-AFEE-2AEBDA987A65}"/>
                </c:ext>
              </c:extLst>
            </c:dLbl>
            <c:dLbl>
              <c:idx val="1"/>
              <c:layout>
                <c:manualLayout>
                  <c:x val="-3.793266951161688E-3"/>
                  <c:y val="-5.6593095642331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359-4843-AFEE-2AEBDA987A65}"/>
                </c:ext>
              </c:extLst>
            </c:dLbl>
            <c:dLbl>
              <c:idx val="2"/>
              <c:layout>
                <c:manualLayout>
                  <c:x val="-1.3276434329065908E-2"/>
                  <c:y val="-6.0365968685153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359-4843-AFEE-2AEBDA987A65}"/>
                </c:ext>
              </c:extLst>
            </c:dLbl>
            <c:dLbl>
              <c:idx val="3"/>
              <c:layout>
                <c:manualLayout>
                  <c:x val="-1.3908484815589408E-16"/>
                  <c:y val="-6.4138841727975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359-4843-AFEE-2AEBDA987A65}"/>
                </c:ext>
              </c:extLst>
            </c:dLbl>
            <c:dLbl>
              <c:idx val="4"/>
              <c:layout>
                <c:manualLayout>
                  <c:x val="-1.1379800853485065E-2"/>
                  <c:y val="-5.6593095642331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359-4843-AFEE-2AEBDA987A6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Sheet1!$M$285:$M$289</c:f>
              <c:strCache>
                <c:ptCount val="5"/>
                <c:pt idx="0">
                  <c:v>7. Changing road user behaviour</c:v>
                </c:pt>
                <c:pt idx="1">
                  <c:v>9. Improving access to bikes</c:v>
                </c:pt>
                <c:pt idx="2">
                  <c:v>8. Increasing active travel to school</c:v>
                </c:pt>
                <c:pt idx="3">
                  <c:v>10. Expansion of 20mph limits and zones</c:v>
                </c:pt>
                <c:pt idx="4">
                  <c:v>6. Behaviour change initiatives</c:v>
                </c:pt>
              </c:strCache>
            </c:strRef>
          </c:cat>
          <c:val>
            <c:numRef>
              <c:f>Sheet1!$Q$285:$Q$289</c:f>
              <c:numCache>
                <c:formatCode>0</c:formatCode>
                <c:ptCount val="5"/>
                <c:pt idx="0">
                  <c:v>3.5398230088495599</c:v>
                </c:pt>
                <c:pt idx="1">
                  <c:v>4.4247787610619502</c:v>
                </c:pt>
                <c:pt idx="2">
                  <c:v>1.76991150442478</c:v>
                </c:pt>
                <c:pt idx="3">
                  <c:v>3.5714285714285698</c:v>
                </c:pt>
                <c:pt idx="4">
                  <c:v>0.89285714285714302</c:v>
                </c:pt>
              </c:numCache>
            </c:numRef>
          </c:val>
          <c:extLst>
            <c:ext xmlns:c16="http://schemas.microsoft.com/office/drawing/2014/chart" uri="{C3380CC4-5D6E-409C-BE32-E72D297353CC}">
              <c16:uniqueId val="{00000003-AEB4-4F6B-A616-899ADDBD825F}"/>
            </c:ext>
          </c:extLst>
        </c:ser>
        <c:ser>
          <c:idx val="4"/>
          <c:order val="4"/>
          <c:tx>
            <c:strRef>
              <c:f>Sheet1!$R$284</c:f>
              <c:strCache>
                <c:ptCount val="1"/>
                <c:pt idx="0">
                  <c:v> Strongly Disagree</c:v>
                </c:pt>
              </c:strCache>
            </c:strRef>
          </c:tx>
          <c:spPr>
            <a:pattFill prst="openDmnd">
              <a:fgClr>
                <a:sysClr val="windowText" lastClr="000000"/>
              </a:fgClr>
              <a:bgClr>
                <a:sysClr val="window" lastClr="FFFFFF"/>
              </a:bgClr>
            </a:pattFill>
            <a:ln>
              <a:solidFill>
                <a:sysClr val="windowText" lastClr="000000"/>
              </a:solidFill>
            </a:ln>
            <a:effectLst/>
          </c:spPr>
          <c:invertIfNegative val="0"/>
          <c:dLbls>
            <c:dLbl>
              <c:idx val="0"/>
              <c:layout>
                <c:manualLayout>
                  <c:x val="1.327643432906577E-2"/>
                  <c:y val="-5.28202225995095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359-4843-AFEE-2AEBDA987A65}"/>
                </c:ext>
              </c:extLst>
            </c:dLbl>
            <c:dLbl>
              <c:idx val="1"/>
              <c:layout>
                <c:manualLayout>
                  <c:x val="1.896633475580844E-3"/>
                  <c:y val="-6.0365968685153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359-4843-AFEE-2AEBDA987A65}"/>
                </c:ext>
              </c:extLst>
            </c:dLbl>
            <c:dLbl>
              <c:idx val="2"/>
              <c:layout>
                <c:manualLayout>
                  <c:x val="3.793266951161688E-3"/>
                  <c:y val="-6.7911714770797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359-4843-AFEE-2AEBDA987A65}"/>
                </c:ext>
              </c:extLst>
            </c:dLbl>
            <c:dLbl>
              <c:idx val="3"/>
              <c:delete val="1"/>
              <c:extLst>
                <c:ext xmlns:c15="http://schemas.microsoft.com/office/drawing/2012/chart" uri="{CE6537A1-D6FC-4f65-9D91-7224C49458BB}"/>
                <c:ext xmlns:c16="http://schemas.microsoft.com/office/drawing/2014/chart" uri="{C3380CC4-5D6E-409C-BE32-E72D297353CC}">
                  <c16:uniqueId val="{00000011-5359-4843-AFEE-2AEBDA987A65}"/>
                </c:ext>
              </c:extLst>
            </c:dLbl>
            <c:dLbl>
              <c:idx val="4"/>
              <c:layout>
                <c:manualLayout>
                  <c:x val="3.793266951161688E-3"/>
                  <c:y val="-5.6593095642331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359-4843-AFEE-2AEBDA987A6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Sheet1!$M$285:$M$289</c:f>
              <c:strCache>
                <c:ptCount val="5"/>
                <c:pt idx="0">
                  <c:v>7. Changing road user behaviour</c:v>
                </c:pt>
                <c:pt idx="1">
                  <c:v>9. Improving access to bikes</c:v>
                </c:pt>
                <c:pt idx="2">
                  <c:v>8. Increasing active travel to school</c:v>
                </c:pt>
                <c:pt idx="3">
                  <c:v>10. Expansion of 20mph limits and zones</c:v>
                </c:pt>
                <c:pt idx="4">
                  <c:v>6. Behaviour change initiatives</c:v>
                </c:pt>
              </c:strCache>
            </c:strRef>
          </c:cat>
          <c:val>
            <c:numRef>
              <c:f>Sheet1!$R$285:$R$289</c:f>
              <c:numCache>
                <c:formatCode>0</c:formatCode>
                <c:ptCount val="5"/>
                <c:pt idx="0">
                  <c:v>1.76991150442478</c:v>
                </c:pt>
                <c:pt idx="1">
                  <c:v>0.88495575221238898</c:v>
                </c:pt>
                <c:pt idx="2">
                  <c:v>0.88495575221238898</c:v>
                </c:pt>
                <c:pt idx="3">
                  <c:v>0</c:v>
                </c:pt>
                <c:pt idx="4">
                  <c:v>0.89285714285714302</c:v>
                </c:pt>
              </c:numCache>
            </c:numRef>
          </c:val>
          <c:extLst>
            <c:ext xmlns:c16="http://schemas.microsoft.com/office/drawing/2014/chart" uri="{C3380CC4-5D6E-409C-BE32-E72D297353CC}">
              <c16:uniqueId val="{00000004-AEB4-4F6B-A616-899ADDBD825F}"/>
            </c:ext>
          </c:extLst>
        </c:ser>
        <c:ser>
          <c:idx val="5"/>
          <c:order val="5"/>
          <c:tx>
            <c:strRef>
              <c:f>Sheet1!$S$284</c:f>
              <c:strCache>
                <c:ptCount val="1"/>
                <c:pt idx="0">
                  <c:v> Don’t Know / No Opinion</c:v>
                </c:pt>
              </c:strCache>
            </c:strRef>
          </c:tx>
          <c:spPr>
            <a:solidFill>
              <a:sysClr val="window" lastClr="FFFFFF"/>
            </a:solidFill>
            <a:ln>
              <a:solidFill>
                <a:sysClr val="windowText" lastClr="000000"/>
              </a:solidFill>
            </a:ln>
            <a:effectLst/>
          </c:spPr>
          <c:invertIfNegative val="0"/>
          <c:dLbls>
            <c:dLbl>
              <c:idx val="0"/>
              <c:layout>
                <c:manualLayout>
                  <c:x val="3.793266951161688E-3"/>
                  <c:y val="-5.28202225995095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359-4843-AFEE-2AEBDA987A65}"/>
                </c:ext>
              </c:extLst>
            </c:dLbl>
            <c:dLbl>
              <c:idx val="1"/>
              <c:layout>
                <c:manualLayout>
                  <c:x val="3.793266951161688E-3"/>
                  <c:y val="-5.6593095642331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359-4843-AFEE-2AEBDA987A65}"/>
                </c:ext>
              </c:extLst>
            </c:dLbl>
            <c:dLbl>
              <c:idx val="2"/>
              <c:layout>
                <c:manualLayout>
                  <c:x val="1.896633475580844E-3"/>
                  <c:y val="-6.7911714770797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359-4843-AFEE-2AEBDA987A65}"/>
                </c:ext>
              </c:extLst>
            </c:dLbl>
            <c:dLbl>
              <c:idx val="3"/>
              <c:layout>
                <c:manualLayout>
                  <c:x val="1.896633475580844E-3"/>
                  <c:y val="-6.7911714770797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359-4843-AFEE-2AEBDA987A65}"/>
                </c:ext>
              </c:extLst>
            </c:dLbl>
            <c:dLbl>
              <c:idx val="4"/>
              <c:layout>
                <c:manualLayout>
                  <c:x val="5.6899004267425323E-3"/>
                  <c:y val="-6.4138841727975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359-4843-AFEE-2AEBDA987A6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Sheet1!$M$285:$M$289</c:f>
              <c:strCache>
                <c:ptCount val="5"/>
                <c:pt idx="0">
                  <c:v>7. Changing road user behaviour</c:v>
                </c:pt>
                <c:pt idx="1">
                  <c:v>9. Improving access to bikes</c:v>
                </c:pt>
                <c:pt idx="2">
                  <c:v>8. Increasing active travel to school</c:v>
                </c:pt>
                <c:pt idx="3">
                  <c:v>10. Expansion of 20mph limits and zones</c:v>
                </c:pt>
                <c:pt idx="4">
                  <c:v>6. Behaviour change initiatives</c:v>
                </c:pt>
              </c:strCache>
            </c:strRef>
          </c:cat>
          <c:val>
            <c:numRef>
              <c:f>Sheet1!$S$285:$S$289</c:f>
              <c:numCache>
                <c:formatCode>0</c:formatCode>
                <c:ptCount val="5"/>
                <c:pt idx="0">
                  <c:v>9.7345132743362797</c:v>
                </c:pt>
                <c:pt idx="1">
                  <c:v>7.0796460176991198</c:v>
                </c:pt>
                <c:pt idx="2">
                  <c:v>8.8495575221238898</c:v>
                </c:pt>
                <c:pt idx="3">
                  <c:v>9.8214285714285694</c:v>
                </c:pt>
                <c:pt idx="4">
                  <c:v>8.9285714285714306</c:v>
                </c:pt>
              </c:numCache>
            </c:numRef>
          </c:val>
          <c:extLst>
            <c:ext xmlns:c16="http://schemas.microsoft.com/office/drawing/2014/chart" uri="{C3380CC4-5D6E-409C-BE32-E72D297353CC}">
              <c16:uniqueId val="{00000005-AEB4-4F6B-A616-899ADDBD825F}"/>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5244681179558438"/>
              <c:y val="0.8374466955675485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0"/>
          <c:y val="0.87808487422218295"/>
          <c:w val="0.97833387469525046"/>
          <c:h val="0.1204838557375428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Sheet1!$T$1</c:f>
              <c:strCache>
                <c:ptCount val="1"/>
                <c:pt idx="0">
                  <c:v>High Priority</c:v>
                </c:pt>
              </c:strCache>
            </c:strRef>
          </c:tx>
          <c:spPr>
            <a:solidFill>
              <a:schemeClr val="tx1"/>
            </a:solidFill>
            <a:ln>
              <a:solidFill>
                <a:schemeClr val="tx1"/>
              </a:solidFill>
            </a:ln>
            <a:effectLst/>
          </c:spPr>
          <c:invertIfNegative val="0"/>
          <c:dLbls>
            <c:dLbl>
              <c:idx val="0"/>
              <c:layout>
                <c:manualLayout>
                  <c:x val="0"/>
                  <c:y val="-5.738551589578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79-4127-AEE0-9E891E7BF180}"/>
                </c:ext>
              </c:extLst>
            </c:dLbl>
            <c:dLbl>
              <c:idx val="1"/>
              <c:layout>
                <c:manualLayout>
                  <c:x val="-6.8843866119221894E-17"/>
                  <c:y val="-6.8862619074945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79-4127-AEE0-9E891E7BF180}"/>
                </c:ext>
              </c:extLst>
            </c:dLbl>
            <c:dLbl>
              <c:idx val="2"/>
              <c:layout>
                <c:manualLayout>
                  <c:x val="6.8843866119221894E-17"/>
                  <c:y val="-6.88626190749455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79-4127-AEE0-9E891E7BF180}"/>
                </c:ext>
              </c:extLst>
            </c:dLbl>
            <c:dLbl>
              <c:idx val="3"/>
              <c:layout>
                <c:manualLayout>
                  <c:x val="1.8775816748027852E-3"/>
                  <c:y val="-5.738551589578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79-4127-AEE0-9E891E7BF180}"/>
                </c:ext>
              </c:extLst>
            </c:dLbl>
            <c:dLbl>
              <c:idx val="4"/>
              <c:layout>
                <c:manualLayout>
                  <c:x val="-6.8843866119221894E-17"/>
                  <c:y val="-5.96809365316194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79-4127-AEE0-9E891E7BF18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Sheet1!$S$2:$S$6</c:f>
              <c:strCache>
                <c:ptCount val="5"/>
                <c:pt idx="0">
                  <c:v>9. Improving access to bikes</c:v>
                </c:pt>
                <c:pt idx="1">
                  <c:v>6. Behaviour change initiatives</c:v>
                </c:pt>
                <c:pt idx="2">
                  <c:v>10. Expansion of 20mph limits and zones</c:v>
                </c:pt>
                <c:pt idx="3">
                  <c:v>7. Changing road user behaviour</c:v>
                </c:pt>
                <c:pt idx="4">
                  <c:v>8. Increasing active travel to school</c:v>
                </c:pt>
              </c:strCache>
            </c:strRef>
          </c:cat>
          <c:val>
            <c:numRef>
              <c:f>Sheet1!$T$2:$T$6</c:f>
              <c:numCache>
                <c:formatCode>General</c:formatCode>
                <c:ptCount val="5"/>
                <c:pt idx="0">
                  <c:v>40</c:v>
                </c:pt>
                <c:pt idx="1">
                  <c:v>41</c:v>
                </c:pt>
                <c:pt idx="2">
                  <c:v>45</c:v>
                </c:pt>
                <c:pt idx="3">
                  <c:v>53</c:v>
                </c:pt>
                <c:pt idx="4">
                  <c:v>58</c:v>
                </c:pt>
              </c:numCache>
            </c:numRef>
          </c:val>
          <c:extLst>
            <c:ext xmlns:c16="http://schemas.microsoft.com/office/drawing/2014/chart" uri="{C3380CC4-5D6E-409C-BE32-E72D297353CC}">
              <c16:uniqueId val="{00000000-0879-4127-AEE0-9E891E7BF180}"/>
            </c:ext>
          </c:extLst>
        </c:ser>
        <c:ser>
          <c:idx val="1"/>
          <c:order val="1"/>
          <c:tx>
            <c:strRef>
              <c:f>Sheet1!$U$1</c:f>
              <c:strCache>
                <c:ptCount val="1"/>
                <c:pt idx="0">
                  <c:v>Medium Priority</c:v>
                </c:pt>
              </c:strCache>
            </c:strRef>
          </c:tx>
          <c:spPr>
            <a:pattFill prst="wdDnDiag">
              <a:fgClr>
                <a:schemeClr val="tx1"/>
              </a:fgClr>
              <a:bgClr>
                <a:schemeClr val="bg1"/>
              </a:bgClr>
            </a:pattFill>
            <a:ln>
              <a:solidFill>
                <a:schemeClr val="tx1"/>
              </a:solidFill>
            </a:ln>
            <a:effectLst/>
          </c:spPr>
          <c:invertIfNegative val="0"/>
          <c:dLbls>
            <c:dLbl>
              <c:idx val="0"/>
              <c:layout>
                <c:manualLayout>
                  <c:x val="-5.6327450244085617E-3"/>
                  <c:y val="-6.8862619074945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79-4127-AEE0-9E891E7BF180}"/>
                </c:ext>
              </c:extLst>
            </c:dLbl>
            <c:dLbl>
              <c:idx val="1"/>
              <c:layout>
                <c:manualLayout>
                  <c:x val="-1.3768773223844379E-16"/>
                  <c:y val="-6.8862619074945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879-4127-AEE0-9E891E7BF180}"/>
                </c:ext>
              </c:extLst>
            </c:dLbl>
            <c:dLbl>
              <c:idx val="2"/>
              <c:layout>
                <c:manualLayout>
                  <c:x val="-1.8775816748028539E-3"/>
                  <c:y val="-6.65671984391140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879-4127-AEE0-9E891E7BF180}"/>
                </c:ext>
              </c:extLst>
            </c:dLbl>
            <c:dLbl>
              <c:idx val="3"/>
              <c:layout>
                <c:manualLayout>
                  <c:x val="0"/>
                  <c:y val="-6.65671984391139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879-4127-AEE0-9E891E7BF180}"/>
                </c:ext>
              </c:extLst>
            </c:dLbl>
            <c:dLbl>
              <c:idx val="4"/>
              <c:layout>
                <c:manualLayout>
                  <c:x val="-1.8775816748028539E-3"/>
                  <c:y val="-5.049925398829335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879-4127-AEE0-9E891E7BF18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Sheet1!$S$2:$S$6</c:f>
              <c:strCache>
                <c:ptCount val="5"/>
                <c:pt idx="0">
                  <c:v>9. Improving access to bikes</c:v>
                </c:pt>
                <c:pt idx="1">
                  <c:v>6. Behaviour change initiatives</c:v>
                </c:pt>
                <c:pt idx="2">
                  <c:v>10. Expansion of 20mph limits and zones</c:v>
                </c:pt>
                <c:pt idx="3">
                  <c:v>7. Changing road user behaviour</c:v>
                </c:pt>
                <c:pt idx="4">
                  <c:v>8. Increasing active travel to school</c:v>
                </c:pt>
              </c:strCache>
            </c:strRef>
          </c:cat>
          <c:val>
            <c:numRef>
              <c:f>Sheet1!$U$2:$U$6</c:f>
              <c:numCache>
                <c:formatCode>General</c:formatCode>
                <c:ptCount val="5"/>
                <c:pt idx="0">
                  <c:v>31</c:v>
                </c:pt>
                <c:pt idx="1">
                  <c:v>34</c:v>
                </c:pt>
                <c:pt idx="2">
                  <c:v>21</c:v>
                </c:pt>
                <c:pt idx="3">
                  <c:v>23</c:v>
                </c:pt>
                <c:pt idx="4">
                  <c:v>27</c:v>
                </c:pt>
              </c:numCache>
            </c:numRef>
          </c:val>
          <c:extLst>
            <c:ext xmlns:c16="http://schemas.microsoft.com/office/drawing/2014/chart" uri="{C3380CC4-5D6E-409C-BE32-E72D297353CC}">
              <c16:uniqueId val="{00000001-0879-4127-AEE0-9E891E7BF180}"/>
            </c:ext>
          </c:extLst>
        </c:ser>
        <c:ser>
          <c:idx val="2"/>
          <c:order val="2"/>
          <c:tx>
            <c:strRef>
              <c:f>Sheet1!$V$1</c:f>
              <c:strCache>
                <c:ptCount val="1"/>
                <c:pt idx="0">
                  <c:v>Low Priority</c:v>
                </c:pt>
              </c:strCache>
            </c:strRef>
          </c:tx>
          <c:spPr>
            <a:pattFill prst="pct20">
              <a:fgClr>
                <a:schemeClr val="tx1"/>
              </a:fgClr>
              <a:bgClr>
                <a:schemeClr val="bg1"/>
              </a:bgClr>
            </a:pattFill>
            <a:ln>
              <a:solidFill>
                <a:schemeClr val="tx1"/>
              </a:solidFill>
            </a:ln>
            <a:effectLst/>
          </c:spPr>
          <c:invertIfNegative val="0"/>
          <c:dLbls>
            <c:dLbl>
              <c:idx val="0"/>
              <c:layout>
                <c:manualLayout>
                  <c:x val="3.7551633496057078E-3"/>
                  <c:y val="-6.19763571674509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879-4127-AEE0-9E891E7BF180}"/>
                </c:ext>
              </c:extLst>
            </c:dLbl>
            <c:dLbl>
              <c:idx val="1"/>
              <c:layout>
                <c:manualLayout>
                  <c:x val="0"/>
                  <c:y val="-6.656719843911405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879-4127-AEE0-9E891E7BF180}"/>
                </c:ext>
              </c:extLst>
            </c:dLbl>
            <c:dLbl>
              <c:idx val="2"/>
              <c:layout>
                <c:manualLayout>
                  <c:x val="-1.3768773223844379E-16"/>
                  <c:y val="-7.115803971077704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879-4127-AEE0-9E891E7BF180}"/>
                </c:ext>
              </c:extLst>
            </c:dLbl>
            <c:dLbl>
              <c:idx val="3"/>
              <c:layout>
                <c:manualLayout>
                  <c:x val="0"/>
                  <c:y val="-6.8862619074945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879-4127-AEE0-9E891E7BF180}"/>
                </c:ext>
              </c:extLst>
            </c:dLbl>
            <c:dLbl>
              <c:idx val="4"/>
              <c:layout>
                <c:manualLayout>
                  <c:x val="-9.3879083740142696E-3"/>
                  <c:y val="-5.50900952599563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879-4127-AEE0-9E891E7BF18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Sheet1!$S$2:$S$6</c:f>
              <c:strCache>
                <c:ptCount val="5"/>
                <c:pt idx="0">
                  <c:v>9. Improving access to bikes</c:v>
                </c:pt>
                <c:pt idx="1">
                  <c:v>6. Behaviour change initiatives</c:v>
                </c:pt>
                <c:pt idx="2">
                  <c:v>10. Expansion of 20mph limits and zones</c:v>
                </c:pt>
                <c:pt idx="3">
                  <c:v>7. Changing road user behaviour</c:v>
                </c:pt>
                <c:pt idx="4">
                  <c:v>8. Increasing active travel to school</c:v>
                </c:pt>
              </c:strCache>
            </c:strRef>
          </c:cat>
          <c:val>
            <c:numRef>
              <c:f>Sheet1!$V$2:$V$6</c:f>
              <c:numCache>
                <c:formatCode>General</c:formatCode>
                <c:ptCount val="5"/>
                <c:pt idx="0">
                  <c:v>15</c:v>
                </c:pt>
                <c:pt idx="1">
                  <c:v>10</c:v>
                </c:pt>
                <c:pt idx="2">
                  <c:v>15</c:v>
                </c:pt>
                <c:pt idx="3">
                  <c:v>10</c:v>
                </c:pt>
                <c:pt idx="4">
                  <c:v>4</c:v>
                </c:pt>
              </c:numCache>
            </c:numRef>
          </c:val>
          <c:extLst>
            <c:ext xmlns:c16="http://schemas.microsoft.com/office/drawing/2014/chart" uri="{C3380CC4-5D6E-409C-BE32-E72D297353CC}">
              <c16:uniqueId val="{00000002-0879-4127-AEE0-9E891E7BF180}"/>
            </c:ext>
          </c:extLst>
        </c:ser>
        <c:ser>
          <c:idx val="3"/>
          <c:order val="3"/>
          <c:tx>
            <c:strRef>
              <c:f>Sheet1!$W$1</c:f>
              <c:strCache>
                <c:ptCount val="1"/>
                <c:pt idx="0">
                  <c:v>Do not support this recommendation</c:v>
                </c:pt>
              </c:strCache>
            </c:strRef>
          </c:tx>
          <c:spPr>
            <a:pattFill prst="pct75">
              <a:fgClr>
                <a:schemeClr val="tx1"/>
              </a:fgClr>
              <a:bgClr>
                <a:schemeClr val="bg1"/>
              </a:bgClr>
            </a:pattFill>
            <a:ln>
              <a:solidFill>
                <a:schemeClr val="tx1"/>
              </a:solidFill>
            </a:ln>
            <a:effectLst/>
          </c:spPr>
          <c:invertIfNegative val="0"/>
          <c:dLbls>
            <c:dLbl>
              <c:idx val="0"/>
              <c:layout>
                <c:manualLayout>
                  <c:x val="0"/>
                  <c:y val="-6.42717778032823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879-4127-AEE0-9E891E7BF180}"/>
                </c:ext>
              </c:extLst>
            </c:dLbl>
            <c:dLbl>
              <c:idx val="1"/>
              <c:layout>
                <c:manualLayout>
                  <c:x val="-3.7551633496057078E-3"/>
                  <c:y val="-6.427177780328245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879-4127-AEE0-9E891E7BF180}"/>
                </c:ext>
              </c:extLst>
            </c:dLbl>
            <c:dLbl>
              <c:idx val="2"/>
              <c:layout>
                <c:manualLayout>
                  <c:x val="-1.3768773223844379E-16"/>
                  <c:y val="-6.42717778032824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879-4127-AEE0-9E891E7BF180}"/>
                </c:ext>
              </c:extLst>
            </c:dLbl>
            <c:dLbl>
              <c:idx val="3"/>
              <c:layout>
                <c:manualLayout>
                  <c:x val="-1.8775816748028539E-3"/>
                  <c:y val="-5.738551589578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879-4127-AEE0-9E891E7BF180}"/>
                </c:ext>
              </c:extLst>
            </c:dLbl>
            <c:dLbl>
              <c:idx val="4"/>
              <c:layout>
                <c:manualLayout>
                  <c:x val="0"/>
                  <c:y val="-5.50900952599563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879-4127-AEE0-9E891E7BF18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Sheet1!$S$2:$S$6</c:f>
              <c:strCache>
                <c:ptCount val="5"/>
                <c:pt idx="0">
                  <c:v>9. Improving access to bikes</c:v>
                </c:pt>
                <c:pt idx="1">
                  <c:v>6. Behaviour change initiatives</c:v>
                </c:pt>
                <c:pt idx="2">
                  <c:v>10. Expansion of 20mph limits and zones</c:v>
                </c:pt>
                <c:pt idx="3">
                  <c:v>7. Changing road user behaviour</c:v>
                </c:pt>
                <c:pt idx="4">
                  <c:v>8. Increasing active travel to school</c:v>
                </c:pt>
              </c:strCache>
            </c:strRef>
          </c:cat>
          <c:val>
            <c:numRef>
              <c:f>Sheet1!$W$2:$W$6</c:f>
              <c:numCache>
                <c:formatCode>General</c:formatCode>
                <c:ptCount val="5"/>
                <c:pt idx="0">
                  <c:v>7</c:v>
                </c:pt>
                <c:pt idx="1">
                  <c:v>7</c:v>
                </c:pt>
                <c:pt idx="2">
                  <c:v>13</c:v>
                </c:pt>
                <c:pt idx="3">
                  <c:v>7</c:v>
                </c:pt>
                <c:pt idx="4">
                  <c:v>4</c:v>
                </c:pt>
              </c:numCache>
            </c:numRef>
          </c:val>
          <c:extLst>
            <c:ext xmlns:c16="http://schemas.microsoft.com/office/drawing/2014/chart" uri="{C3380CC4-5D6E-409C-BE32-E72D297353CC}">
              <c16:uniqueId val="{00000003-0879-4127-AEE0-9E891E7BF180}"/>
            </c:ext>
          </c:extLst>
        </c:ser>
        <c:ser>
          <c:idx val="4"/>
          <c:order val="4"/>
          <c:tx>
            <c:strRef>
              <c:f>Sheet1!$X$1</c:f>
              <c:strCache>
                <c:ptCount val="1"/>
                <c:pt idx="0">
                  <c:v>Don't Know</c:v>
                </c:pt>
              </c:strCache>
            </c:strRef>
          </c:tx>
          <c:spPr>
            <a:pattFill prst="openDmnd">
              <a:fgClr>
                <a:schemeClr val="tx1"/>
              </a:fgClr>
              <a:bgClr>
                <a:schemeClr val="bg1"/>
              </a:bgClr>
            </a:pattFill>
            <a:ln>
              <a:solidFill>
                <a:schemeClr val="tx1"/>
              </a:solidFill>
            </a:ln>
            <a:effectLst/>
          </c:spPr>
          <c:invertIfNegative val="0"/>
          <c:dLbls>
            <c:dLbl>
              <c:idx val="0"/>
              <c:layout>
                <c:manualLayout>
                  <c:x val="-1.3768773223844379E-16"/>
                  <c:y val="-6.42717778032823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879-4127-AEE0-9E891E7BF180}"/>
                </c:ext>
              </c:extLst>
            </c:dLbl>
            <c:dLbl>
              <c:idx val="1"/>
              <c:layout>
                <c:manualLayout>
                  <c:x val="0"/>
                  <c:y val="-6.19763571674509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879-4127-AEE0-9E891E7BF180}"/>
                </c:ext>
              </c:extLst>
            </c:dLbl>
            <c:dLbl>
              <c:idx val="2"/>
              <c:layout>
                <c:manualLayout>
                  <c:x val="1.8775816748028539E-3"/>
                  <c:y val="-6.19763571674509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879-4127-AEE0-9E891E7BF180}"/>
                </c:ext>
              </c:extLst>
            </c:dLbl>
            <c:dLbl>
              <c:idx val="3"/>
              <c:layout>
                <c:manualLayout>
                  <c:x val="-1.3768773223844379E-16"/>
                  <c:y val="-5.96809365316194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879-4127-AEE0-9E891E7BF180}"/>
                </c:ext>
              </c:extLst>
            </c:dLbl>
            <c:dLbl>
              <c:idx val="4"/>
              <c:layout>
                <c:manualLayout>
                  <c:x val="-1.3768773223844379E-16"/>
                  <c:y val="-4.82038333524618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879-4127-AEE0-9E891E7BF18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Sheet1!$S$2:$S$6</c:f>
              <c:strCache>
                <c:ptCount val="5"/>
                <c:pt idx="0">
                  <c:v>9. Improving access to bikes</c:v>
                </c:pt>
                <c:pt idx="1">
                  <c:v>6. Behaviour change initiatives</c:v>
                </c:pt>
                <c:pt idx="2">
                  <c:v>10. Expansion of 20mph limits and zones</c:v>
                </c:pt>
                <c:pt idx="3">
                  <c:v>7. Changing road user behaviour</c:v>
                </c:pt>
                <c:pt idx="4">
                  <c:v>8. Increasing active travel to school</c:v>
                </c:pt>
              </c:strCache>
            </c:strRef>
          </c:cat>
          <c:val>
            <c:numRef>
              <c:f>Sheet1!$X$2:$X$6</c:f>
              <c:numCache>
                <c:formatCode>General</c:formatCode>
                <c:ptCount val="5"/>
                <c:pt idx="0">
                  <c:v>7</c:v>
                </c:pt>
                <c:pt idx="1">
                  <c:v>8</c:v>
                </c:pt>
                <c:pt idx="2">
                  <c:v>6</c:v>
                </c:pt>
                <c:pt idx="3">
                  <c:v>7</c:v>
                </c:pt>
                <c:pt idx="4">
                  <c:v>7</c:v>
                </c:pt>
              </c:numCache>
            </c:numRef>
          </c:val>
          <c:extLst>
            <c:ext xmlns:c16="http://schemas.microsoft.com/office/drawing/2014/chart" uri="{C3380CC4-5D6E-409C-BE32-E72D297353CC}">
              <c16:uniqueId val="{00000004-0879-4127-AEE0-9E891E7BF180}"/>
            </c:ext>
          </c:extLst>
        </c:ser>
        <c:dLbls>
          <c:dLblPos val="ctr"/>
          <c:showLegendKey val="0"/>
          <c:showVal val="1"/>
          <c:showCatName val="0"/>
          <c:showSerName val="0"/>
          <c:showPercent val="0"/>
          <c:showBubbleSize val="0"/>
        </c:dLbls>
        <c:gapWidth val="150"/>
        <c:overlap val="100"/>
        <c:axId val="1001156368"/>
        <c:axId val="1001161288"/>
      </c:barChart>
      <c:catAx>
        <c:axId val="1001156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01161288"/>
        <c:crosses val="autoZero"/>
        <c:auto val="1"/>
        <c:lblAlgn val="ctr"/>
        <c:lblOffset val="100"/>
        <c:noMultiLvlLbl val="0"/>
      </c:catAx>
      <c:valAx>
        <c:axId val="100116128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 of Responses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01156368"/>
        <c:crosses val="autoZero"/>
        <c:crossBetween val="between"/>
        <c:majorUnit val="0.2"/>
      </c:valAx>
      <c:spPr>
        <a:noFill/>
        <a:ln>
          <a:noFill/>
        </a:ln>
        <a:effectLst/>
      </c:spPr>
    </c:plotArea>
    <c:legend>
      <c:legendPos val="b"/>
      <c:layout>
        <c:manualLayout>
          <c:xMode val="edge"/>
          <c:yMode val="edge"/>
          <c:x val="9.2770275664471962E-4"/>
          <c:y val="0.84847783789450282"/>
          <c:w val="0.99814459448671056"/>
          <c:h val="0.1377496382905080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Sheet1!$K$1</c:f>
              <c:strCache>
                <c:ptCount val="1"/>
                <c:pt idx="0">
                  <c:v>High Priority</c:v>
                </c:pt>
              </c:strCache>
            </c:strRef>
          </c:tx>
          <c:spPr>
            <a:solidFill>
              <a:schemeClr val="tx1"/>
            </a:solidFill>
            <a:ln>
              <a:solidFill>
                <a:schemeClr val="tx1"/>
              </a:solidFill>
            </a:ln>
            <a:effectLst/>
          </c:spPr>
          <c:invertIfNegative val="0"/>
          <c:dLbls>
            <c:dLbl>
              <c:idx val="0"/>
              <c:layout>
                <c:manualLayout>
                  <c:x val="-1.8805829807240243E-3"/>
                  <c:y val="-7.96460176991151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EB-44C2-8079-737DEF922BFF}"/>
                </c:ext>
              </c:extLst>
            </c:dLbl>
            <c:dLbl>
              <c:idx val="1"/>
              <c:layout>
                <c:manualLayout>
                  <c:x val="-6.8953912731730284E-17"/>
                  <c:y val="-7.0796460176991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EB-44C2-8079-737DEF922BFF}"/>
                </c:ext>
              </c:extLst>
            </c:dLbl>
            <c:dLbl>
              <c:idx val="2"/>
              <c:layout>
                <c:manualLayout>
                  <c:x val="0"/>
                  <c:y val="-7.66961651917404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EB-44C2-8079-737DEF922BFF}"/>
                </c:ext>
              </c:extLst>
            </c:dLbl>
            <c:dLbl>
              <c:idx val="3"/>
              <c:layout>
                <c:manualLayout>
                  <c:x val="0"/>
                  <c:y val="-7.374631268436580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EB-44C2-8079-737DEF922BFF}"/>
                </c:ext>
              </c:extLst>
            </c:dLbl>
            <c:dLbl>
              <c:idx val="4"/>
              <c:layout>
                <c:manualLayout>
                  <c:x val="0"/>
                  <c:y val="-7.37463126843657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EB-44C2-8079-737DEF922BF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Sheet1!$J$2:$J$6</c:f>
              <c:strCache>
                <c:ptCount val="5"/>
                <c:pt idx="0">
                  <c:v>9. Improving access to bikes</c:v>
                </c:pt>
                <c:pt idx="1">
                  <c:v>10. Expansion of 20mph limits and zones</c:v>
                </c:pt>
                <c:pt idx="2">
                  <c:v>7. Changing road user behaviour</c:v>
                </c:pt>
                <c:pt idx="3">
                  <c:v>6. Behaviour change initiatives</c:v>
                </c:pt>
                <c:pt idx="4">
                  <c:v>8. Increasing active travel to school</c:v>
                </c:pt>
              </c:strCache>
            </c:strRef>
          </c:cat>
          <c:val>
            <c:numRef>
              <c:f>Sheet1!$K$2:$K$6</c:f>
              <c:numCache>
                <c:formatCode>General</c:formatCode>
                <c:ptCount val="5"/>
                <c:pt idx="0">
                  <c:v>34</c:v>
                </c:pt>
                <c:pt idx="1">
                  <c:v>44</c:v>
                </c:pt>
                <c:pt idx="2">
                  <c:v>50</c:v>
                </c:pt>
                <c:pt idx="3">
                  <c:v>52</c:v>
                </c:pt>
                <c:pt idx="4">
                  <c:v>55</c:v>
                </c:pt>
              </c:numCache>
            </c:numRef>
          </c:val>
          <c:extLst>
            <c:ext xmlns:c16="http://schemas.microsoft.com/office/drawing/2014/chart" uri="{C3380CC4-5D6E-409C-BE32-E72D297353CC}">
              <c16:uniqueId val="{00000000-4CEB-44C2-8079-737DEF922BFF}"/>
            </c:ext>
          </c:extLst>
        </c:ser>
        <c:ser>
          <c:idx val="1"/>
          <c:order val="1"/>
          <c:tx>
            <c:strRef>
              <c:f>Sheet1!$L$1</c:f>
              <c:strCache>
                <c:ptCount val="1"/>
                <c:pt idx="0">
                  <c:v>Medium Priority</c:v>
                </c:pt>
              </c:strCache>
            </c:strRef>
          </c:tx>
          <c:spPr>
            <a:pattFill prst="wdDnDiag">
              <a:fgClr>
                <a:schemeClr val="tx1"/>
              </a:fgClr>
              <a:bgClr>
                <a:schemeClr val="bg1"/>
              </a:bgClr>
            </a:pattFill>
            <a:ln>
              <a:solidFill>
                <a:schemeClr val="tx1"/>
              </a:solidFill>
            </a:ln>
            <a:effectLst/>
          </c:spPr>
          <c:invertIfNegative val="0"/>
          <c:dLbls>
            <c:dLbl>
              <c:idx val="0"/>
              <c:layout>
                <c:manualLayout>
                  <c:x val="0"/>
                  <c:y val="-8.259587020648978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CEB-44C2-8079-737DEF922BFF}"/>
                </c:ext>
              </c:extLst>
            </c:dLbl>
            <c:dLbl>
              <c:idx val="1"/>
              <c:layout>
                <c:manualLayout>
                  <c:x val="-1.3790782546346057E-16"/>
                  <c:y val="-6.48967551622418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CEB-44C2-8079-737DEF922BFF}"/>
                </c:ext>
              </c:extLst>
            </c:dLbl>
            <c:dLbl>
              <c:idx val="2"/>
              <c:layout>
                <c:manualLayout>
                  <c:x val="-1.3790782546346057E-16"/>
                  <c:y val="-6.78466076696165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CEB-44C2-8079-737DEF922BFF}"/>
                </c:ext>
              </c:extLst>
            </c:dLbl>
            <c:dLbl>
              <c:idx val="3"/>
              <c:layout>
                <c:manualLayout>
                  <c:x val="0"/>
                  <c:y val="-7.0796460176991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CEB-44C2-8079-737DEF922BFF}"/>
                </c:ext>
              </c:extLst>
            </c:dLbl>
            <c:dLbl>
              <c:idx val="4"/>
              <c:layout>
                <c:manualLayout>
                  <c:x val="-1.3790782546346057E-16"/>
                  <c:y val="-7.37463126843657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CEB-44C2-8079-737DEF922BF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Sheet1!$J$2:$J$6</c:f>
              <c:strCache>
                <c:ptCount val="5"/>
                <c:pt idx="0">
                  <c:v>9. Improving access to bikes</c:v>
                </c:pt>
                <c:pt idx="1">
                  <c:v>10. Expansion of 20mph limits and zones</c:v>
                </c:pt>
                <c:pt idx="2">
                  <c:v>7. Changing road user behaviour</c:v>
                </c:pt>
                <c:pt idx="3">
                  <c:v>6. Behaviour change initiatives</c:v>
                </c:pt>
                <c:pt idx="4">
                  <c:v>8. Increasing active travel to school</c:v>
                </c:pt>
              </c:strCache>
            </c:strRef>
          </c:cat>
          <c:val>
            <c:numRef>
              <c:f>Sheet1!$L$2:$L$6</c:f>
              <c:numCache>
                <c:formatCode>General</c:formatCode>
                <c:ptCount val="5"/>
                <c:pt idx="0">
                  <c:v>39</c:v>
                </c:pt>
                <c:pt idx="1">
                  <c:v>33</c:v>
                </c:pt>
                <c:pt idx="2">
                  <c:v>23</c:v>
                </c:pt>
                <c:pt idx="3">
                  <c:v>27</c:v>
                </c:pt>
                <c:pt idx="4">
                  <c:v>25</c:v>
                </c:pt>
              </c:numCache>
            </c:numRef>
          </c:val>
          <c:extLst>
            <c:ext xmlns:c16="http://schemas.microsoft.com/office/drawing/2014/chart" uri="{C3380CC4-5D6E-409C-BE32-E72D297353CC}">
              <c16:uniqueId val="{00000001-4CEB-44C2-8079-737DEF922BFF}"/>
            </c:ext>
          </c:extLst>
        </c:ser>
        <c:ser>
          <c:idx val="2"/>
          <c:order val="2"/>
          <c:tx>
            <c:strRef>
              <c:f>Sheet1!$M$1</c:f>
              <c:strCache>
                <c:ptCount val="1"/>
                <c:pt idx="0">
                  <c:v>Low Priority</c:v>
                </c:pt>
              </c:strCache>
            </c:strRef>
          </c:tx>
          <c:spPr>
            <a:pattFill prst="pct20">
              <a:fgClr>
                <a:schemeClr val="tx1"/>
              </a:fgClr>
              <a:bgClr>
                <a:schemeClr val="bg1"/>
              </a:bgClr>
            </a:pattFill>
            <a:ln>
              <a:solidFill>
                <a:schemeClr val="tx1"/>
              </a:solidFill>
            </a:ln>
            <a:effectLst/>
          </c:spPr>
          <c:invertIfNegative val="0"/>
          <c:dLbls>
            <c:dLbl>
              <c:idx val="0"/>
              <c:layout>
                <c:manualLayout>
                  <c:x val="0"/>
                  <c:y val="-6.48967551622418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CEB-44C2-8079-737DEF922BFF}"/>
                </c:ext>
              </c:extLst>
            </c:dLbl>
            <c:dLbl>
              <c:idx val="1"/>
              <c:layout>
                <c:manualLayout>
                  <c:x val="-1.3790782546346057E-16"/>
                  <c:y val="-7.0796460176991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CEB-44C2-8079-737DEF922BFF}"/>
                </c:ext>
              </c:extLst>
            </c:dLbl>
            <c:dLbl>
              <c:idx val="2"/>
              <c:layout>
                <c:manualLayout>
                  <c:x val="-1.8805829807240243E-3"/>
                  <c:y val="-6.78466076696165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CEB-44C2-8079-737DEF922BFF}"/>
                </c:ext>
              </c:extLst>
            </c:dLbl>
            <c:dLbl>
              <c:idx val="3"/>
              <c:layout>
                <c:manualLayout>
                  <c:x val="-1.1283497884344146E-2"/>
                  <c:y val="-7.96460176991150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CEB-44C2-8079-737DEF922BFF}"/>
                </c:ext>
              </c:extLst>
            </c:dLbl>
            <c:dLbl>
              <c:idx val="4"/>
              <c:layout>
                <c:manualLayout>
                  <c:x val="-1.8805829807240243E-3"/>
                  <c:y val="-7.37463126843657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CEB-44C2-8079-737DEF922BF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Sheet1!$J$2:$J$6</c:f>
              <c:strCache>
                <c:ptCount val="5"/>
                <c:pt idx="0">
                  <c:v>9. Improving access to bikes</c:v>
                </c:pt>
                <c:pt idx="1">
                  <c:v>10. Expansion of 20mph limits and zones</c:v>
                </c:pt>
                <c:pt idx="2">
                  <c:v>7. Changing road user behaviour</c:v>
                </c:pt>
                <c:pt idx="3">
                  <c:v>6. Behaviour change initiatives</c:v>
                </c:pt>
                <c:pt idx="4">
                  <c:v>8. Increasing active travel to school</c:v>
                </c:pt>
              </c:strCache>
            </c:strRef>
          </c:cat>
          <c:val>
            <c:numRef>
              <c:f>Sheet1!$M$2:$M$6</c:f>
              <c:numCache>
                <c:formatCode>General</c:formatCode>
                <c:ptCount val="5"/>
                <c:pt idx="0">
                  <c:v>12</c:v>
                </c:pt>
                <c:pt idx="1">
                  <c:v>6</c:v>
                </c:pt>
                <c:pt idx="2">
                  <c:v>9</c:v>
                </c:pt>
                <c:pt idx="3">
                  <c:v>6</c:v>
                </c:pt>
                <c:pt idx="4">
                  <c:v>5</c:v>
                </c:pt>
              </c:numCache>
            </c:numRef>
          </c:val>
          <c:extLst>
            <c:ext xmlns:c16="http://schemas.microsoft.com/office/drawing/2014/chart" uri="{C3380CC4-5D6E-409C-BE32-E72D297353CC}">
              <c16:uniqueId val="{00000002-4CEB-44C2-8079-737DEF922BFF}"/>
            </c:ext>
          </c:extLst>
        </c:ser>
        <c:ser>
          <c:idx val="3"/>
          <c:order val="3"/>
          <c:tx>
            <c:strRef>
              <c:f>Sheet1!$N$1</c:f>
              <c:strCache>
                <c:ptCount val="1"/>
                <c:pt idx="0">
                  <c:v>Do not support this recommendation</c:v>
                </c:pt>
              </c:strCache>
            </c:strRef>
          </c:tx>
          <c:spPr>
            <a:pattFill prst="pct75">
              <a:fgClr>
                <a:schemeClr val="tx1"/>
              </a:fgClr>
              <a:bgClr>
                <a:schemeClr val="bg1"/>
              </a:bgClr>
            </a:pattFill>
            <a:ln>
              <a:noFill/>
            </a:ln>
            <a:effectLst/>
          </c:spPr>
          <c:invertIfNegative val="0"/>
          <c:dLbls>
            <c:dLbl>
              <c:idx val="0"/>
              <c:layout>
                <c:manualLayout>
                  <c:x val="3.7611659614480487E-3"/>
                  <c:y val="-6.48967551622418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CEB-44C2-8079-737DEF922BFF}"/>
                </c:ext>
              </c:extLst>
            </c:dLbl>
            <c:dLbl>
              <c:idx val="1"/>
              <c:layout>
                <c:manualLayout>
                  <c:x val="-1.8805829807240243E-3"/>
                  <c:y val="-6.19469026548673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CEB-44C2-8079-737DEF922BFF}"/>
                </c:ext>
              </c:extLst>
            </c:dLbl>
            <c:dLbl>
              <c:idx val="2"/>
              <c:layout>
                <c:manualLayout>
                  <c:x val="-1.8805829807240243E-3"/>
                  <c:y val="-6.78466076696165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CEB-44C2-8079-737DEF922BFF}"/>
                </c:ext>
              </c:extLst>
            </c:dLbl>
            <c:dLbl>
              <c:idx val="3"/>
              <c:layout>
                <c:manualLayout>
                  <c:x val="-1.8805829807240243E-3"/>
                  <c:y val="-6.78466076696165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CEB-44C2-8079-737DEF922BFF}"/>
                </c:ext>
              </c:extLst>
            </c:dLbl>
            <c:dLbl>
              <c:idx val="4"/>
              <c:layout>
                <c:manualLayout>
                  <c:x val="1.1283497884344009E-2"/>
                  <c:y val="-7.37463126843657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CEB-44C2-8079-737DEF922BF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Sheet1!$J$2:$J$6</c:f>
              <c:strCache>
                <c:ptCount val="5"/>
                <c:pt idx="0">
                  <c:v>9. Improving access to bikes</c:v>
                </c:pt>
                <c:pt idx="1">
                  <c:v>10. Expansion of 20mph limits and zones</c:v>
                </c:pt>
                <c:pt idx="2">
                  <c:v>7. Changing road user behaviour</c:v>
                </c:pt>
                <c:pt idx="3">
                  <c:v>6. Behaviour change initiatives</c:v>
                </c:pt>
                <c:pt idx="4">
                  <c:v>8. Increasing active travel to school</c:v>
                </c:pt>
              </c:strCache>
            </c:strRef>
          </c:cat>
          <c:val>
            <c:numRef>
              <c:f>Sheet1!$N$2:$N$6</c:f>
              <c:numCache>
                <c:formatCode>General</c:formatCode>
                <c:ptCount val="5"/>
                <c:pt idx="0">
                  <c:v>4</c:v>
                </c:pt>
                <c:pt idx="1">
                  <c:v>4</c:v>
                </c:pt>
                <c:pt idx="2">
                  <c:v>3</c:v>
                </c:pt>
                <c:pt idx="3">
                  <c:v>2</c:v>
                </c:pt>
                <c:pt idx="4">
                  <c:v>3</c:v>
                </c:pt>
              </c:numCache>
            </c:numRef>
          </c:val>
          <c:extLst>
            <c:ext xmlns:c16="http://schemas.microsoft.com/office/drawing/2014/chart" uri="{C3380CC4-5D6E-409C-BE32-E72D297353CC}">
              <c16:uniqueId val="{00000003-4CEB-44C2-8079-737DEF922BFF}"/>
            </c:ext>
          </c:extLst>
        </c:ser>
        <c:ser>
          <c:idx val="4"/>
          <c:order val="4"/>
          <c:tx>
            <c:strRef>
              <c:f>Sheet1!$O$1</c:f>
              <c:strCache>
                <c:ptCount val="1"/>
                <c:pt idx="0">
                  <c:v>Don't Know</c:v>
                </c:pt>
              </c:strCache>
            </c:strRef>
          </c:tx>
          <c:spPr>
            <a:pattFill prst="openDmnd">
              <a:fgClr>
                <a:schemeClr val="tx1"/>
              </a:fgClr>
              <a:bgClr>
                <a:schemeClr val="bg1"/>
              </a:bgClr>
            </a:pattFill>
            <a:ln>
              <a:solidFill>
                <a:schemeClr val="tx1"/>
              </a:solidFill>
            </a:ln>
            <a:effectLst/>
          </c:spPr>
          <c:invertIfNegative val="0"/>
          <c:dLbls>
            <c:dLbl>
              <c:idx val="0"/>
              <c:layout>
                <c:manualLayout>
                  <c:x val="0"/>
                  <c:y val="-7.0796460176991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EB-44C2-8079-737DEF922BFF}"/>
                </c:ext>
              </c:extLst>
            </c:dLbl>
            <c:dLbl>
              <c:idx val="1"/>
              <c:layout>
                <c:manualLayout>
                  <c:x val="-1.3790782546346057E-16"/>
                  <c:y val="-6.78466076696165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CEB-44C2-8079-737DEF922BFF}"/>
                </c:ext>
              </c:extLst>
            </c:dLbl>
            <c:dLbl>
              <c:idx val="2"/>
              <c:layout>
                <c:manualLayout>
                  <c:x val="-1.8805829807240243E-3"/>
                  <c:y val="-7.0796460176991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CEB-44C2-8079-737DEF922BFF}"/>
                </c:ext>
              </c:extLst>
            </c:dLbl>
            <c:dLbl>
              <c:idx val="3"/>
              <c:layout>
                <c:manualLayout>
                  <c:x val="1.8805829807240243E-3"/>
                  <c:y val="-7.0796460176991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CEB-44C2-8079-737DEF922BFF}"/>
                </c:ext>
              </c:extLst>
            </c:dLbl>
            <c:dLbl>
              <c:idx val="4"/>
              <c:layout>
                <c:manualLayout>
                  <c:x val="9.4029149036199845E-3"/>
                  <c:y val="-5.89970501474926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CEB-44C2-8079-737DEF922BF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Sheet1!$J$2:$J$6</c:f>
              <c:strCache>
                <c:ptCount val="5"/>
                <c:pt idx="0">
                  <c:v>9. Improving access to bikes</c:v>
                </c:pt>
                <c:pt idx="1">
                  <c:v>10. Expansion of 20mph limits and zones</c:v>
                </c:pt>
                <c:pt idx="2">
                  <c:v>7. Changing road user behaviour</c:v>
                </c:pt>
                <c:pt idx="3">
                  <c:v>6. Behaviour change initiatives</c:v>
                </c:pt>
                <c:pt idx="4">
                  <c:v>8. Increasing active travel to school</c:v>
                </c:pt>
              </c:strCache>
            </c:strRef>
          </c:cat>
          <c:val>
            <c:numRef>
              <c:f>Sheet1!$O$2:$O$6</c:f>
              <c:numCache>
                <c:formatCode>General</c:formatCode>
                <c:ptCount val="5"/>
                <c:pt idx="0">
                  <c:v>12</c:v>
                </c:pt>
                <c:pt idx="1">
                  <c:v>12</c:v>
                </c:pt>
                <c:pt idx="2">
                  <c:v>15</c:v>
                </c:pt>
                <c:pt idx="3">
                  <c:v>13</c:v>
                </c:pt>
                <c:pt idx="4">
                  <c:v>14</c:v>
                </c:pt>
              </c:numCache>
            </c:numRef>
          </c:val>
          <c:extLst>
            <c:ext xmlns:c16="http://schemas.microsoft.com/office/drawing/2014/chart" uri="{C3380CC4-5D6E-409C-BE32-E72D297353CC}">
              <c16:uniqueId val="{00000004-4CEB-44C2-8079-737DEF922BFF}"/>
            </c:ext>
          </c:extLst>
        </c:ser>
        <c:dLbls>
          <c:dLblPos val="ctr"/>
          <c:showLegendKey val="0"/>
          <c:showVal val="1"/>
          <c:showCatName val="0"/>
          <c:showSerName val="0"/>
          <c:showPercent val="0"/>
          <c:showBubbleSize val="0"/>
        </c:dLbls>
        <c:gapWidth val="150"/>
        <c:overlap val="100"/>
        <c:axId val="1033950536"/>
        <c:axId val="1043045064"/>
      </c:barChart>
      <c:catAx>
        <c:axId val="1033950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43045064"/>
        <c:crosses val="autoZero"/>
        <c:auto val="1"/>
        <c:lblAlgn val="ctr"/>
        <c:lblOffset val="100"/>
        <c:noMultiLvlLbl val="0"/>
      </c:catAx>
      <c:valAx>
        <c:axId val="104304506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 of Responses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33950536"/>
        <c:crosses val="autoZero"/>
        <c:crossBetween val="between"/>
        <c:majorUnit val="0.2"/>
      </c:valAx>
      <c:spPr>
        <a:noFill/>
        <a:ln>
          <a:noFill/>
        </a:ln>
        <a:effectLst/>
      </c:spPr>
    </c:plotArea>
    <c:legend>
      <c:legendPos val="b"/>
      <c:layout>
        <c:manualLayout>
          <c:xMode val="edge"/>
          <c:yMode val="edge"/>
          <c:x val="0"/>
          <c:y val="0.80527837781339284"/>
          <c:w val="0.99974012416289992"/>
          <c:h val="0.177022507142359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Sheet1!$T$1</c:f>
              <c:strCache>
                <c:ptCount val="1"/>
                <c:pt idx="0">
                  <c:v>High Priority</c:v>
                </c:pt>
              </c:strCache>
            </c:strRef>
          </c:tx>
          <c:spPr>
            <a:solidFill>
              <a:schemeClr val="tx1"/>
            </a:solidFill>
            <a:ln>
              <a:solidFill>
                <a:schemeClr val="tx1"/>
              </a:solidFill>
            </a:ln>
            <a:effectLst/>
          </c:spPr>
          <c:invertIfNegative val="0"/>
          <c:dLbls>
            <c:dLbl>
              <c:idx val="0"/>
              <c:layout>
                <c:manualLayout>
                  <c:x val="0"/>
                  <c:y val="-5.738551589578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79-4127-AEE0-9E891E7BF180}"/>
                </c:ext>
              </c:extLst>
            </c:dLbl>
            <c:dLbl>
              <c:idx val="1"/>
              <c:layout>
                <c:manualLayout>
                  <c:x val="-6.8843866119221894E-17"/>
                  <c:y val="-6.8862619074945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79-4127-AEE0-9E891E7BF180}"/>
                </c:ext>
              </c:extLst>
            </c:dLbl>
            <c:dLbl>
              <c:idx val="2"/>
              <c:layout>
                <c:manualLayout>
                  <c:x val="6.8843866119221894E-17"/>
                  <c:y val="-6.88626190749455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79-4127-AEE0-9E891E7BF180}"/>
                </c:ext>
              </c:extLst>
            </c:dLbl>
            <c:dLbl>
              <c:idx val="3"/>
              <c:layout>
                <c:manualLayout>
                  <c:x val="1.8775816748027852E-3"/>
                  <c:y val="-5.738551589578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79-4127-AEE0-9E891E7BF180}"/>
                </c:ext>
              </c:extLst>
            </c:dLbl>
            <c:dLbl>
              <c:idx val="4"/>
              <c:layout>
                <c:manualLayout>
                  <c:x val="-6.8843866119221894E-17"/>
                  <c:y val="-5.96809365316194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79-4127-AEE0-9E891E7BF18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Sheet1!$S$2:$S$6</c:f>
              <c:strCache>
                <c:ptCount val="5"/>
                <c:pt idx="0">
                  <c:v>9. Improving access to bikes</c:v>
                </c:pt>
                <c:pt idx="1">
                  <c:v>6. Behaviour change initiatives</c:v>
                </c:pt>
                <c:pt idx="2">
                  <c:v>10. Expansion of 20mph limits and zones</c:v>
                </c:pt>
                <c:pt idx="3">
                  <c:v>7. Changing road user behaviour</c:v>
                </c:pt>
                <c:pt idx="4">
                  <c:v>8. Increasing active travel to school</c:v>
                </c:pt>
              </c:strCache>
            </c:strRef>
          </c:cat>
          <c:val>
            <c:numRef>
              <c:f>Sheet1!$T$2:$T$6</c:f>
              <c:numCache>
                <c:formatCode>General</c:formatCode>
                <c:ptCount val="5"/>
                <c:pt idx="0">
                  <c:v>40</c:v>
                </c:pt>
                <c:pt idx="1">
                  <c:v>41</c:v>
                </c:pt>
                <c:pt idx="2">
                  <c:v>45</c:v>
                </c:pt>
                <c:pt idx="3">
                  <c:v>53</c:v>
                </c:pt>
                <c:pt idx="4">
                  <c:v>58</c:v>
                </c:pt>
              </c:numCache>
            </c:numRef>
          </c:val>
          <c:extLst>
            <c:ext xmlns:c16="http://schemas.microsoft.com/office/drawing/2014/chart" uri="{C3380CC4-5D6E-409C-BE32-E72D297353CC}">
              <c16:uniqueId val="{00000000-0879-4127-AEE0-9E891E7BF180}"/>
            </c:ext>
          </c:extLst>
        </c:ser>
        <c:ser>
          <c:idx val="1"/>
          <c:order val="1"/>
          <c:tx>
            <c:strRef>
              <c:f>Sheet1!$U$1</c:f>
              <c:strCache>
                <c:ptCount val="1"/>
                <c:pt idx="0">
                  <c:v>Medium Priority</c:v>
                </c:pt>
              </c:strCache>
            </c:strRef>
          </c:tx>
          <c:spPr>
            <a:pattFill prst="wdDnDiag">
              <a:fgClr>
                <a:schemeClr val="tx1"/>
              </a:fgClr>
              <a:bgClr>
                <a:schemeClr val="bg1"/>
              </a:bgClr>
            </a:pattFill>
            <a:ln>
              <a:solidFill>
                <a:schemeClr val="tx1"/>
              </a:solidFill>
            </a:ln>
            <a:effectLst/>
          </c:spPr>
          <c:invertIfNegative val="0"/>
          <c:dLbls>
            <c:dLbl>
              <c:idx val="0"/>
              <c:layout>
                <c:manualLayout>
                  <c:x val="-5.6327450244085617E-3"/>
                  <c:y val="-6.8862619074945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79-4127-AEE0-9E891E7BF180}"/>
                </c:ext>
              </c:extLst>
            </c:dLbl>
            <c:dLbl>
              <c:idx val="1"/>
              <c:layout>
                <c:manualLayout>
                  <c:x val="-1.3768773223844379E-16"/>
                  <c:y val="-6.8862619074945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879-4127-AEE0-9E891E7BF180}"/>
                </c:ext>
              </c:extLst>
            </c:dLbl>
            <c:dLbl>
              <c:idx val="2"/>
              <c:layout>
                <c:manualLayout>
                  <c:x val="-1.8775816748028539E-3"/>
                  <c:y val="-6.65671984391140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879-4127-AEE0-9E891E7BF180}"/>
                </c:ext>
              </c:extLst>
            </c:dLbl>
            <c:dLbl>
              <c:idx val="3"/>
              <c:layout>
                <c:manualLayout>
                  <c:x val="0"/>
                  <c:y val="-6.65671984391139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879-4127-AEE0-9E891E7BF180}"/>
                </c:ext>
              </c:extLst>
            </c:dLbl>
            <c:dLbl>
              <c:idx val="4"/>
              <c:layout>
                <c:manualLayout>
                  <c:x val="-1.8775816748028539E-3"/>
                  <c:y val="-5.049925398829335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879-4127-AEE0-9E891E7BF18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Sheet1!$S$2:$S$6</c:f>
              <c:strCache>
                <c:ptCount val="5"/>
                <c:pt idx="0">
                  <c:v>9. Improving access to bikes</c:v>
                </c:pt>
                <c:pt idx="1">
                  <c:v>6. Behaviour change initiatives</c:v>
                </c:pt>
                <c:pt idx="2">
                  <c:v>10. Expansion of 20mph limits and zones</c:v>
                </c:pt>
                <c:pt idx="3">
                  <c:v>7. Changing road user behaviour</c:v>
                </c:pt>
                <c:pt idx="4">
                  <c:v>8. Increasing active travel to school</c:v>
                </c:pt>
              </c:strCache>
            </c:strRef>
          </c:cat>
          <c:val>
            <c:numRef>
              <c:f>Sheet1!$U$2:$U$6</c:f>
              <c:numCache>
                <c:formatCode>General</c:formatCode>
                <c:ptCount val="5"/>
                <c:pt idx="0">
                  <c:v>31</c:v>
                </c:pt>
                <c:pt idx="1">
                  <c:v>34</c:v>
                </c:pt>
                <c:pt idx="2">
                  <c:v>21</c:v>
                </c:pt>
                <c:pt idx="3">
                  <c:v>23</c:v>
                </c:pt>
                <c:pt idx="4">
                  <c:v>27</c:v>
                </c:pt>
              </c:numCache>
            </c:numRef>
          </c:val>
          <c:extLst>
            <c:ext xmlns:c16="http://schemas.microsoft.com/office/drawing/2014/chart" uri="{C3380CC4-5D6E-409C-BE32-E72D297353CC}">
              <c16:uniqueId val="{00000001-0879-4127-AEE0-9E891E7BF180}"/>
            </c:ext>
          </c:extLst>
        </c:ser>
        <c:ser>
          <c:idx val="2"/>
          <c:order val="2"/>
          <c:tx>
            <c:strRef>
              <c:f>Sheet1!$V$1</c:f>
              <c:strCache>
                <c:ptCount val="1"/>
                <c:pt idx="0">
                  <c:v>Low Priority</c:v>
                </c:pt>
              </c:strCache>
            </c:strRef>
          </c:tx>
          <c:spPr>
            <a:pattFill prst="pct20">
              <a:fgClr>
                <a:schemeClr val="tx1"/>
              </a:fgClr>
              <a:bgClr>
                <a:schemeClr val="bg1"/>
              </a:bgClr>
            </a:pattFill>
            <a:ln>
              <a:solidFill>
                <a:schemeClr val="tx1"/>
              </a:solidFill>
            </a:ln>
            <a:effectLst/>
          </c:spPr>
          <c:invertIfNegative val="0"/>
          <c:dLbls>
            <c:dLbl>
              <c:idx val="0"/>
              <c:layout>
                <c:manualLayout>
                  <c:x val="3.7551633496057078E-3"/>
                  <c:y val="-6.19763571674509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879-4127-AEE0-9E891E7BF180}"/>
                </c:ext>
              </c:extLst>
            </c:dLbl>
            <c:dLbl>
              <c:idx val="1"/>
              <c:layout>
                <c:manualLayout>
                  <c:x val="0"/>
                  <c:y val="-6.656719843911405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879-4127-AEE0-9E891E7BF180}"/>
                </c:ext>
              </c:extLst>
            </c:dLbl>
            <c:dLbl>
              <c:idx val="2"/>
              <c:layout>
                <c:manualLayout>
                  <c:x val="-1.3768773223844379E-16"/>
                  <c:y val="-7.115803971077704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879-4127-AEE0-9E891E7BF180}"/>
                </c:ext>
              </c:extLst>
            </c:dLbl>
            <c:dLbl>
              <c:idx val="3"/>
              <c:layout>
                <c:manualLayout>
                  <c:x val="0"/>
                  <c:y val="-6.8862619074945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879-4127-AEE0-9E891E7BF180}"/>
                </c:ext>
              </c:extLst>
            </c:dLbl>
            <c:dLbl>
              <c:idx val="4"/>
              <c:layout>
                <c:manualLayout>
                  <c:x val="-9.3879083740142696E-3"/>
                  <c:y val="-5.50900952599563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879-4127-AEE0-9E891E7BF18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Sheet1!$S$2:$S$6</c:f>
              <c:strCache>
                <c:ptCount val="5"/>
                <c:pt idx="0">
                  <c:v>9. Improving access to bikes</c:v>
                </c:pt>
                <c:pt idx="1">
                  <c:v>6. Behaviour change initiatives</c:v>
                </c:pt>
                <c:pt idx="2">
                  <c:v>10. Expansion of 20mph limits and zones</c:v>
                </c:pt>
                <c:pt idx="3">
                  <c:v>7. Changing road user behaviour</c:v>
                </c:pt>
                <c:pt idx="4">
                  <c:v>8. Increasing active travel to school</c:v>
                </c:pt>
              </c:strCache>
            </c:strRef>
          </c:cat>
          <c:val>
            <c:numRef>
              <c:f>Sheet1!$V$2:$V$6</c:f>
              <c:numCache>
                <c:formatCode>General</c:formatCode>
                <c:ptCount val="5"/>
                <c:pt idx="0">
                  <c:v>15</c:v>
                </c:pt>
                <c:pt idx="1">
                  <c:v>10</c:v>
                </c:pt>
                <c:pt idx="2">
                  <c:v>15</c:v>
                </c:pt>
                <c:pt idx="3">
                  <c:v>10</c:v>
                </c:pt>
                <c:pt idx="4">
                  <c:v>4</c:v>
                </c:pt>
              </c:numCache>
            </c:numRef>
          </c:val>
          <c:extLst>
            <c:ext xmlns:c16="http://schemas.microsoft.com/office/drawing/2014/chart" uri="{C3380CC4-5D6E-409C-BE32-E72D297353CC}">
              <c16:uniqueId val="{00000002-0879-4127-AEE0-9E891E7BF180}"/>
            </c:ext>
          </c:extLst>
        </c:ser>
        <c:ser>
          <c:idx val="3"/>
          <c:order val="3"/>
          <c:tx>
            <c:strRef>
              <c:f>Sheet1!$W$1</c:f>
              <c:strCache>
                <c:ptCount val="1"/>
                <c:pt idx="0">
                  <c:v>Do not support this recommendation</c:v>
                </c:pt>
              </c:strCache>
            </c:strRef>
          </c:tx>
          <c:spPr>
            <a:pattFill prst="pct75">
              <a:fgClr>
                <a:schemeClr val="tx1"/>
              </a:fgClr>
              <a:bgClr>
                <a:schemeClr val="bg1"/>
              </a:bgClr>
            </a:pattFill>
            <a:ln>
              <a:solidFill>
                <a:schemeClr val="tx1"/>
              </a:solidFill>
            </a:ln>
            <a:effectLst/>
          </c:spPr>
          <c:invertIfNegative val="0"/>
          <c:dLbls>
            <c:dLbl>
              <c:idx val="0"/>
              <c:layout>
                <c:manualLayout>
                  <c:x val="0"/>
                  <c:y val="-6.42717778032823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879-4127-AEE0-9E891E7BF180}"/>
                </c:ext>
              </c:extLst>
            </c:dLbl>
            <c:dLbl>
              <c:idx val="1"/>
              <c:layout>
                <c:manualLayout>
                  <c:x val="-3.7551633496057078E-3"/>
                  <c:y val="-6.427177780328245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879-4127-AEE0-9E891E7BF180}"/>
                </c:ext>
              </c:extLst>
            </c:dLbl>
            <c:dLbl>
              <c:idx val="2"/>
              <c:layout>
                <c:manualLayout>
                  <c:x val="-1.3768773223844379E-16"/>
                  <c:y val="-6.42717778032824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879-4127-AEE0-9E891E7BF180}"/>
                </c:ext>
              </c:extLst>
            </c:dLbl>
            <c:dLbl>
              <c:idx val="3"/>
              <c:layout>
                <c:manualLayout>
                  <c:x val="-1.8775816748028539E-3"/>
                  <c:y val="-5.738551589578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879-4127-AEE0-9E891E7BF180}"/>
                </c:ext>
              </c:extLst>
            </c:dLbl>
            <c:dLbl>
              <c:idx val="4"/>
              <c:layout>
                <c:manualLayout>
                  <c:x val="0"/>
                  <c:y val="-5.50900952599563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879-4127-AEE0-9E891E7BF18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Sheet1!$S$2:$S$6</c:f>
              <c:strCache>
                <c:ptCount val="5"/>
                <c:pt idx="0">
                  <c:v>9. Improving access to bikes</c:v>
                </c:pt>
                <c:pt idx="1">
                  <c:v>6. Behaviour change initiatives</c:v>
                </c:pt>
                <c:pt idx="2">
                  <c:v>10. Expansion of 20mph limits and zones</c:v>
                </c:pt>
                <c:pt idx="3">
                  <c:v>7. Changing road user behaviour</c:v>
                </c:pt>
                <c:pt idx="4">
                  <c:v>8. Increasing active travel to school</c:v>
                </c:pt>
              </c:strCache>
            </c:strRef>
          </c:cat>
          <c:val>
            <c:numRef>
              <c:f>Sheet1!$W$2:$W$6</c:f>
              <c:numCache>
                <c:formatCode>General</c:formatCode>
                <c:ptCount val="5"/>
                <c:pt idx="0">
                  <c:v>7</c:v>
                </c:pt>
                <c:pt idx="1">
                  <c:v>7</c:v>
                </c:pt>
                <c:pt idx="2">
                  <c:v>13</c:v>
                </c:pt>
                <c:pt idx="3">
                  <c:v>7</c:v>
                </c:pt>
                <c:pt idx="4">
                  <c:v>4</c:v>
                </c:pt>
              </c:numCache>
            </c:numRef>
          </c:val>
          <c:extLst>
            <c:ext xmlns:c16="http://schemas.microsoft.com/office/drawing/2014/chart" uri="{C3380CC4-5D6E-409C-BE32-E72D297353CC}">
              <c16:uniqueId val="{00000003-0879-4127-AEE0-9E891E7BF180}"/>
            </c:ext>
          </c:extLst>
        </c:ser>
        <c:ser>
          <c:idx val="4"/>
          <c:order val="4"/>
          <c:tx>
            <c:strRef>
              <c:f>Sheet1!$X$1</c:f>
              <c:strCache>
                <c:ptCount val="1"/>
                <c:pt idx="0">
                  <c:v>Don't Know</c:v>
                </c:pt>
              </c:strCache>
            </c:strRef>
          </c:tx>
          <c:spPr>
            <a:pattFill prst="openDmnd">
              <a:fgClr>
                <a:schemeClr val="tx1"/>
              </a:fgClr>
              <a:bgClr>
                <a:schemeClr val="bg1"/>
              </a:bgClr>
            </a:pattFill>
            <a:ln>
              <a:solidFill>
                <a:schemeClr val="tx1"/>
              </a:solidFill>
            </a:ln>
            <a:effectLst/>
          </c:spPr>
          <c:invertIfNegative val="0"/>
          <c:dLbls>
            <c:dLbl>
              <c:idx val="0"/>
              <c:layout>
                <c:manualLayout>
                  <c:x val="-1.3768773223844379E-16"/>
                  <c:y val="-6.42717778032823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879-4127-AEE0-9E891E7BF180}"/>
                </c:ext>
              </c:extLst>
            </c:dLbl>
            <c:dLbl>
              <c:idx val="1"/>
              <c:layout>
                <c:manualLayout>
                  <c:x val="0"/>
                  <c:y val="-6.19763571674509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879-4127-AEE0-9E891E7BF180}"/>
                </c:ext>
              </c:extLst>
            </c:dLbl>
            <c:dLbl>
              <c:idx val="2"/>
              <c:layout>
                <c:manualLayout>
                  <c:x val="1.8775816748028539E-3"/>
                  <c:y val="-6.19763571674509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879-4127-AEE0-9E891E7BF180}"/>
                </c:ext>
              </c:extLst>
            </c:dLbl>
            <c:dLbl>
              <c:idx val="3"/>
              <c:layout>
                <c:manualLayout>
                  <c:x val="-1.3768773223844379E-16"/>
                  <c:y val="-5.96809365316194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879-4127-AEE0-9E891E7BF180}"/>
                </c:ext>
              </c:extLst>
            </c:dLbl>
            <c:dLbl>
              <c:idx val="4"/>
              <c:layout>
                <c:manualLayout>
                  <c:x val="-1.3768773223844379E-16"/>
                  <c:y val="-4.82038333524618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879-4127-AEE0-9E891E7BF18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Sheet1!$S$2:$S$6</c:f>
              <c:strCache>
                <c:ptCount val="5"/>
                <c:pt idx="0">
                  <c:v>9. Improving access to bikes</c:v>
                </c:pt>
                <c:pt idx="1">
                  <c:v>6. Behaviour change initiatives</c:v>
                </c:pt>
                <c:pt idx="2">
                  <c:v>10. Expansion of 20mph limits and zones</c:v>
                </c:pt>
                <c:pt idx="3">
                  <c:v>7. Changing road user behaviour</c:v>
                </c:pt>
                <c:pt idx="4">
                  <c:v>8. Increasing active travel to school</c:v>
                </c:pt>
              </c:strCache>
            </c:strRef>
          </c:cat>
          <c:val>
            <c:numRef>
              <c:f>Sheet1!$X$2:$X$6</c:f>
              <c:numCache>
                <c:formatCode>General</c:formatCode>
                <c:ptCount val="5"/>
                <c:pt idx="0">
                  <c:v>7</c:v>
                </c:pt>
                <c:pt idx="1">
                  <c:v>8</c:v>
                </c:pt>
                <c:pt idx="2">
                  <c:v>6</c:v>
                </c:pt>
                <c:pt idx="3">
                  <c:v>7</c:v>
                </c:pt>
                <c:pt idx="4">
                  <c:v>7</c:v>
                </c:pt>
              </c:numCache>
            </c:numRef>
          </c:val>
          <c:extLst>
            <c:ext xmlns:c16="http://schemas.microsoft.com/office/drawing/2014/chart" uri="{C3380CC4-5D6E-409C-BE32-E72D297353CC}">
              <c16:uniqueId val="{00000004-0879-4127-AEE0-9E891E7BF180}"/>
            </c:ext>
          </c:extLst>
        </c:ser>
        <c:dLbls>
          <c:dLblPos val="ctr"/>
          <c:showLegendKey val="0"/>
          <c:showVal val="1"/>
          <c:showCatName val="0"/>
          <c:showSerName val="0"/>
          <c:showPercent val="0"/>
          <c:showBubbleSize val="0"/>
        </c:dLbls>
        <c:gapWidth val="150"/>
        <c:overlap val="100"/>
        <c:axId val="1001156368"/>
        <c:axId val="1001161288"/>
      </c:barChart>
      <c:catAx>
        <c:axId val="1001156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01161288"/>
        <c:crosses val="autoZero"/>
        <c:auto val="1"/>
        <c:lblAlgn val="ctr"/>
        <c:lblOffset val="100"/>
        <c:noMultiLvlLbl val="0"/>
      </c:catAx>
      <c:valAx>
        <c:axId val="100116128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 of Responses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01156368"/>
        <c:crosses val="autoZero"/>
        <c:crossBetween val="between"/>
        <c:majorUnit val="0.2"/>
      </c:valAx>
      <c:spPr>
        <a:noFill/>
        <a:ln>
          <a:noFill/>
        </a:ln>
        <a:effectLst/>
      </c:spPr>
    </c:plotArea>
    <c:legend>
      <c:legendPos val="b"/>
      <c:layout>
        <c:manualLayout>
          <c:xMode val="edge"/>
          <c:yMode val="edge"/>
          <c:x val="9.2770275664471962E-4"/>
          <c:y val="0.84847783789450282"/>
          <c:w val="0.99814459448671056"/>
          <c:h val="0.1377496382905080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Sheet1!$T$1</c:f>
              <c:strCache>
                <c:ptCount val="1"/>
                <c:pt idx="0">
                  <c:v>High Priority</c:v>
                </c:pt>
              </c:strCache>
            </c:strRef>
          </c:tx>
          <c:spPr>
            <a:solidFill>
              <a:schemeClr val="tx1"/>
            </a:solidFill>
            <a:ln>
              <a:solidFill>
                <a:schemeClr val="tx1"/>
              </a:solidFill>
            </a:ln>
            <a:effectLst/>
          </c:spPr>
          <c:invertIfNegative val="0"/>
          <c:dLbls>
            <c:dLbl>
              <c:idx val="0"/>
              <c:layout>
                <c:manualLayout>
                  <c:x val="0"/>
                  <c:y val="-5.738551589578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79-4127-AEE0-9E891E7BF180}"/>
                </c:ext>
              </c:extLst>
            </c:dLbl>
            <c:dLbl>
              <c:idx val="1"/>
              <c:layout>
                <c:manualLayout>
                  <c:x val="-6.8843866119221894E-17"/>
                  <c:y val="-6.8862619074945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79-4127-AEE0-9E891E7BF180}"/>
                </c:ext>
              </c:extLst>
            </c:dLbl>
            <c:dLbl>
              <c:idx val="2"/>
              <c:layout>
                <c:manualLayout>
                  <c:x val="6.8843866119221894E-17"/>
                  <c:y val="-6.88626190749455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79-4127-AEE0-9E891E7BF180}"/>
                </c:ext>
              </c:extLst>
            </c:dLbl>
            <c:dLbl>
              <c:idx val="3"/>
              <c:layout>
                <c:manualLayout>
                  <c:x val="1.8775816748027852E-3"/>
                  <c:y val="-5.738551589578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79-4127-AEE0-9E891E7BF180}"/>
                </c:ext>
              </c:extLst>
            </c:dLbl>
            <c:dLbl>
              <c:idx val="4"/>
              <c:layout>
                <c:manualLayout>
                  <c:x val="-6.8843866119221894E-17"/>
                  <c:y val="-5.96809365316194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79-4127-AEE0-9E891E7BF18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Sheet1!$S$2:$S$6</c:f>
              <c:strCache>
                <c:ptCount val="5"/>
                <c:pt idx="0">
                  <c:v>9. Improving access to bikes</c:v>
                </c:pt>
                <c:pt idx="1">
                  <c:v>6. Behaviour change initiatives</c:v>
                </c:pt>
                <c:pt idx="2">
                  <c:v>10. Expansion of 20mph limits and zones</c:v>
                </c:pt>
                <c:pt idx="3">
                  <c:v>7. Changing road user behaviour</c:v>
                </c:pt>
                <c:pt idx="4">
                  <c:v>8. Increasing active travel to school</c:v>
                </c:pt>
              </c:strCache>
            </c:strRef>
          </c:cat>
          <c:val>
            <c:numRef>
              <c:f>Sheet1!$T$2:$T$6</c:f>
              <c:numCache>
                <c:formatCode>General</c:formatCode>
                <c:ptCount val="5"/>
                <c:pt idx="0">
                  <c:v>40</c:v>
                </c:pt>
                <c:pt idx="1">
                  <c:v>41</c:v>
                </c:pt>
                <c:pt idx="2">
                  <c:v>45</c:v>
                </c:pt>
                <c:pt idx="3">
                  <c:v>53</c:v>
                </c:pt>
                <c:pt idx="4">
                  <c:v>58</c:v>
                </c:pt>
              </c:numCache>
            </c:numRef>
          </c:val>
          <c:extLst>
            <c:ext xmlns:c16="http://schemas.microsoft.com/office/drawing/2014/chart" uri="{C3380CC4-5D6E-409C-BE32-E72D297353CC}">
              <c16:uniqueId val="{00000000-0879-4127-AEE0-9E891E7BF180}"/>
            </c:ext>
          </c:extLst>
        </c:ser>
        <c:ser>
          <c:idx val="1"/>
          <c:order val="1"/>
          <c:tx>
            <c:strRef>
              <c:f>Sheet1!$U$1</c:f>
              <c:strCache>
                <c:ptCount val="1"/>
                <c:pt idx="0">
                  <c:v>Medium Priority</c:v>
                </c:pt>
              </c:strCache>
            </c:strRef>
          </c:tx>
          <c:spPr>
            <a:pattFill prst="wdDnDiag">
              <a:fgClr>
                <a:schemeClr val="tx1"/>
              </a:fgClr>
              <a:bgClr>
                <a:schemeClr val="bg1"/>
              </a:bgClr>
            </a:pattFill>
            <a:ln>
              <a:solidFill>
                <a:schemeClr val="tx1"/>
              </a:solidFill>
            </a:ln>
            <a:effectLst/>
          </c:spPr>
          <c:invertIfNegative val="0"/>
          <c:dLbls>
            <c:dLbl>
              <c:idx val="0"/>
              <c:layout>
                <c:manualLayout>
                  <c:x val="-5.6327450244085617E-3"/>
                  <c:y val="-6.8862619074945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79-4127-AEE0-9E891E7BF180}"/>
                </c:ext>
              </c:extLst>
            </c:dLbl>
            <c:dLbl>
              <c:idx val="1"/>
              <c:layout>
                <c:manualLayout>
                  <c:x val="-1.3768773223844379E-16"/>
                  <c:y val="-6.8862619074945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879-4127-AEE0-9E891E7BF180}"/>
                </c:ext>
              </c:extLst>
            </c:dLbl>
            <c:dLbl>
              <c:idx val="2"/>
              <c:layout>
                <c:manualLayout>
                  <c:x val="-1.8775816748028539E-3"/>
                  <c:y val="-6.65671984391140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879-4127-AEE0-9E891E7BF180}"/>
                </c:ext>
              </c:extLst>
            </c:dLbl>
            <c:dLbl>
              <c:idx val="3"/>
              <c:layout>
                <c:manualLayout>
                  <c:x val="0"/>
                  <c:y val="-6.65671984391139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879-4127-AEE0-9E891E7BF180}"/>
                </c:ext>
              </c:extLst>
            </c:dLbl>
            <c:dLbl>
              <c:idx val="4"/>
              <c:layout>
                <c:manualLayout>
                  <c:x val="-1.8775816748028539E-3"/>
                  <c:y val="-5.049925398829335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879-4127-AEE0-9E891E7BF18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Sheet1!$S$2:$S$6</c:f>
              <c:strCache>
                <c:ptCount val="5"/>
                <c:pt idx="0">
                  <c:v>9. Improving access to bikes</c:v>
                </c:pt>
                <c:pt idx="1">
                  <c:v>6. Behaviour change initiatives</c:v>
                </c:pt>
                <c:pt idx="2">
                  <c:v>10. Expansion of 20mph limits and zones</c:v>
                </c:pt>
                <c:pt idx="3">
                  <c:v>7. Changing road user behaviour</c:v>
                </c:pt>
                <c:pt idx="4">
                  <c:v>8. Increasing active travel to school</c:v>
                </c:pt>
              </c:strCache>
            </c:strRef>
          </c:cat>
          <c:val>
            <c:numRef>
              <c:f>Sheet1!$U$2:$U$6</c:f>
              <c:numCache>
                <c:formatCode>General</c:formatCode>
                <c:ptCount val="5"/>
                <c:pt idx="0">
                  <c:v>31</c:v>
                </c:pt>
                <c:pt idx="1">
                  <c:v>34</c:v>
                </c:pt>
                <c:pt idx="2">
                  <c:v>21</c:v>
                </c:pt>
                <c:pt idx="3">
                  <c:v>23</c:v>
                </c:pt>
                <c:pt idx="4">
                  <c:v>27</c:v>
                </c:pt>
              </c:numCache>
            </c:numRef>
          </c:val>
          <c:extLst>
            <c:ext xmlns:c16="http://schemas.microsoft.com/office/drawing/2014/chart" uri="{C3380CC4-5D6E-409C-BE32-E72D297353CC}">
              <c16:uniqueId val="{00000001-0879-4127-AEE0-9E891E7BF180}"/>
            </c:ext>
          </c:extLst>
        </c:ser>
        <c:ser>
          <c:idx val="2"/>
          <c:order val="2"/>
          <c:tx>
            <c:strRef>
              <c:f>Sheet1!$V$1</c:f>
              <c:strCache>
                <c:ptCount val="1"/>
                <c:pt idx="0">
                  <c:v>Low Priority</c:v>
                </c:pt>
              </c:strCache>
            </c:strRef>
          </c:tx>
          <c:spPr>
            <a:pattFill prst="pct20">
              <a:fgClr>
                <a:schemeClr val="tx1"/>
              </a:fgClr>
              <a:bgClr>
                <a:schemeClr val="bg1"/>
              </a:bgClr>
            </a:pattFill>
            <a:ln>
              <a:solidFill>
                <a:schemeClr val="tx1"/>
              </a:solidFill>
            </a:ln>
            <a:effectLst/>
          </c:spPr>
          <c:invertIfNegative val="0"/>
          <c:dLbls>
            <c:dLbl>
              <c:idx val="0"/>
              <c:layout>
                <c:manualLayout>
                  <c:x val="3.7551633496057078E-3"/>
                  <c:y val="-6.19763571674509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879-4127-AEE0-9E891E7BF180}"/>
                </c:ext>
              </c:extLst>
            </c:dLbl>
            <c:dLbl>
              <c:idx val="1"/>
              <c:layout>
                <c:manualLayout>
                  <c:x val="0"/>
                  <c:y val="-6.656719843911405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879-4127-AEE0-9E891E7BF180}"/>
                </c:ext>
              </c:extLst>
            </c:dLbl>
            <c:dLbl>
              <c:idx val="2"/>
              <c:layout>
                <c:manualLayout>
                  <c:x val="-1.3768773223844379E-16"/>
                  <c:y val="-7.115803971077704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879-4127-AEE0-9E891E7BF180}"/>
                </c:ext>
              </c:extLst>
            </c:dLbl>
            <c:dLbl>
              <c:idx val="3"/>
              <c:layout>
                <c:manualLayout>
                  <c:x val="0"/>
                  <c:y val="-6.8862619074945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879-4127-AEE0-9E891E7BF180}"/>
                </c:ext>
              </c:extLst>
            </c:dLbl>
            <c:dLbl>
              <c:idx val="4"/>
              <c:layout>
                <c:manualLayout>
                  <c:x val="-9.3879083740142696E-3"/>
                  <c:y val="-5.50900952599563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879-4127-AEE0-9E891E7BF18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Sheet1!$S$2:$S$6</c:f>
              <c:strCache>
                <c:ptCount val="5"/>
                <c:pt idx="0">
                  <c:v>9. Improving access to bikes</c:v>
                </c:pt>
                <c:pt idx="1">
                  <c:v>6. Behaviour change initiatives</c:v>
                </c:pt>
                <c:pt idx="2">
                  <c:v>10. Expansion of 20mph limits and zones</c:v>
                </c:pt>
                <c:pt idx="3">
                  <c:v>7. Changing road user behaviour</c:v>
                </c:pt>
                <c:pt idx="4">
                  <c:v>8. Increasing active travel to school</c:v>
                </c:pt>
              </c:strCache>
            </c:strRef>
          </c:cat>
          <c:val>
            <c:numRef>
              <c:f>Sheet1!$V$2:$V$6</c:f>
              <c:numCache>
                <c:formatCode>General</c:formatCode>
                <c:ptCount val="5"/>
                <c:pt idx="0">
                  <c:v>15</c:v>
                </c:pt>
                <c:pt idx="1">
                  <c:v>10</c:v>
                </c:pt>
                <c:pt idx="2">
                  <c:v>15</c:v>
                </c:pt>
                <c:pt idx="3">
                  <c:v>10</c:v>
                </c:pt>
                <c:pt idx="4">
                  <c:v>4</c:v>
                </c:pt>
              </c:numCache>
            </c:numRef>
          </c:val>
          <c:extLst>
            <c:ext xmlns:c16="http://schemas.microsoft.com/office/drawing/2014/chart" uri="{C3380CC4-5D6E-409C-BE32-E72D297353CC}">
              <c16:uniqueId val="{00000002-0879-4127-AEE0-9E891E7BF180}"/>
            </c:ext>
          </c:extLst>
        </c:ser>
        <c:ser>
          <c:idx val="3"/>
          <c:order val="3"/>
          <c:tx>
            <c:strRef>
              <c:f>Sheet1!$W$1</c:f>
              <c:strCache>
                <c:ptCount val="1"/>
                <c:pt idx="0">
                  <c:v>Do not support this recommendation</c:v>
                </c:pt>
              </c:strCache>
            </c:strRef>
          </c:tx>
          <c:spPr>
            <a:pattFill prst="pct75">
              <a:fgClr>
                <a:schemeClr val="tx1"/>
              </a:fgClr>
              <a:bgClr>
                <a:schemeClr val="bg1"/>
              </a:bgClr>
            </a:pattFill>
            <a:ln>
              <a:solidFill>
                <a:schemeClr val="tx1"/>
              </a:solidFill>
            </a:ln>
            <a:effectLst/>
          </c:spPr>
          <c:invertIfNegative val="0"/>
          <c:dLbls>
            <c:dLbl>
              <c:idx val="0"/>
              <c:layout>
                <c:manualLayout>
                  <c:x val="0"/>
                  <c:y val="-6.42717778032823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879-4127-AEE0-9E891E7BF180}"/>
                </c:ext>
              </c:extLst>
            </c:dLbl>
            <c:dLbl>
              <c:idx val="1"/>
              <c:layout>
                <c:manualLayout>
                  <c:x val="-3.7551633496057078E-3"/>
                  <c:y val="-6.427177780328245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879-4127-AEE0-9E891E7BF180}"/>
                </c:ext>
              </c:extLst>
            </c:dLbl>
            <c:dLbl>
              <c:idx val="2"/>
              <c:layout>
                <c:manualLayout>
                  <c:x val="-1.3768773223844379E-16"/>
                  <c:y val="-6.42717778032824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879-4127-AEE0-9E891E7BF180}"/>
                </c:ext>
              </c:extLst>
            </c:dLbl>
            <c:dLbl>
              <c:idx val="3"/>
              <c:layout>
                <c:manualLayout>
                  <c:x val="-1.8775816748028539E-3"/>
                  <c:y val="-5.738551589578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879-4127-AEE0-9E891E7BF180}"/>
                </c:ext>
              </c:extLst>
            </c:dLbl>
            <c:dLbl>
              <c:idx val="4"/>
              <c:layout>
                <c:manualLayout>
                  <c:x val="0"/>
                  <c:y val="-5.50900952599563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879-4127-AEE0-9E891E7BF18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Sheet1!$S$2:$S$6</c:f>
              <c:strCache>
                <c:ptCount val="5"/>
                <c:pt idx="0">
                  <c:v>9. Improving access to bikes</c:v>
                </c:pt>
                <c:pt idx="1">
                  <c:v>6. Behaviour change initiatives</c:v>
                </c:pt>
                <c:pt idx="2">
                  <c:v>10. Expansion of 20mph limits and zones</c:v>
                </c:pt>
                <c:pt idx="3">
                  <c:v>7. Changing road user behaviour</c:v>
                </c:pt>
                <c:pt idx="4">
                  <c:v>8. Increasing active travel to school</c:v>
                </c:pt>
              </c:strCache>
            </c:strRef>
          </c:cat>
          <c:val>
            <c:numRef>
              <c:f>Sheet1!$W$2:$W$6</c:f>
              <c:numCache>
                <c:formatCode>General</c:formatCode>
                <c:ptCount val="5"/>
                <c:pt idx="0">
                  <c:v>7</c:v>
                </c:pt>
                <c:pt idx="1">
                  <c:v>7</c:v>
                </c:pt>
                <c:pt idx="2">
                  <c:v>13</c:v>
                </c:pt>
                <c:pt idx="3">
                  <c:v>7</c:v>
                </c:pt>
                <c:pt idx="4">
                  <c:v>4</c:v>
                </c:pt>
              </c:numCache>
            </c:numRef>
          </c:val>
          <c:extLst>
            <c:ext xmlns:c16="http://schemas.microsoft.com/office/drawing/2014/chart" uri="{C3380CC4-5D6E-409C-BE32-E72D297353CC}">
              <c16:uniqueId val="{00000003-0879-4127-AEE0-9E891E7BF180}"/>
            </c:ext>
          </c:extLst>
        </c:ser>
        <c:ser>
          <c:idx val="4"/>
          <c:order val="4"/>
          <c:tx>
            <c:strRef>
              <c:f>Sheet1!$X$1</c:f>
              <c:strCache>
                <c:ptCount val="1"/>
                <c:pt idx="0">
                  <c:v>Don't Know</c:v>
                </c:pt>
              </c:strCache>
            </c:strRef>
          </c:tx>
          <c:spPr>
            <a:pattFill prst="openDmnd">
              <a:fgClr>
                <a:schemeClr val="tx1"/>
              </a:fgClr>
              <a:bgClr>
                <a:schemeClr val="bg1"/>
              </a:bgClr>
            </a:pattFill>
            <a:ln>
              <a:solidFill>
                <a:schemeClr val="tx1"/>
              </a:solidFill>
            </a:ln>
            <a:effectLst/>
          </c:spPr>
          <c:invertIfNegative val="0"/>
          <c:dLbls>
            <c:dLbl>
              <c:idx val="0"/>
              <c:layout>
                <c:manualLayout>
                  <c:x val="-1.3768773223844379E-16"/>
                  <c:y val="-6.42717778032823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879-4127-AEE0-9E891E7BF180}"/>
                </c:ext>
              </c:extLst>
            </c:dLbl>
            <c:dLbl>
              <c:idx val="1"/>
              <c:layout>
                <c:manualLayout>
                  <c:x val="0"/>
                  <c:y val="-6.19763571674509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879-4127-AEE0-9E891E7BF180}"/>
                </c:ext>
              </c:extLst>
            </c:dLbl>
            <c:dLbl>
              <c:idx val="2"/>
              <c:layout>
                <c:manualLayout>
                  <c:x val="1.8775816748028539E-3"/>
                  <c:y val="-6.19763571674509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879-4127-AEE0-9E891E7BF180}"/>
                </c:ext>
              </c:extLst>
            </c:dLbl>
            <c:dLbl>
              <c:idx val="3"/>
              <c:layout>
                <c:manualLayout>
                  <c:x val="-1.3768773223844379E-16"/>
                  <c:y val="-5.96809365316194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879-4127-AEE0-9E891E7BF180}"/>
                </c:ext>
              </c:extLst>
            </c:dLbl>
            <c:dLbl>
              <c:idx val="4"/>
              <c:layout>
                <c:manualLayout>
                  <c:x val="-1.3768773223844379E-16"/>
                  <c:y val="-4.82038333524618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879-4127-AEE0-9E891E7BF18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Sheet1!$S$2:$S$6</c:f>
              <c:strCache>
                <c:ptCount val="5"/>
                <c:pt idx="0">
                  <c:v>9. Improving access to bikes</c:v>
                </c:pt>
                <c:pt idx="1">
                  <c:v>6. Behaviour change initiatives</c:v>
                </c:pt>
                <c:pt idx="2">
                  <c:v>10. Expansion of 20mph limits and zones</c:v>
                </c:pt>
                <c:pt idx="3">
                  <c:v>7. Changing road user behaviour</c:v>
                </c:pt>
                <c:pt idx="4">
                  <c:v>8. Increasing active travel to school</c:v>
                </c:pt>
              </c:strCache>
            </c:strRef>
          </c:cat>
          <c:val>
            <c:numRef>
              <c:f>Sheet1!$X$2:$X$6</c:f>
              <c:numCache>
                <c:formatCode>General</c:formatCode>
                <c:ptCount val="5"/>
                <c:pt idx="0">
                  <c:v>7</c:v>
                </c:pt>
                <c:pt idx="1">
                  <c:v>8</c:v>
                </c:pt>
                <c:pt idx="2">
                  <c:v>6</c:v>
                </c:pt>
                <c:pt idx="3">
                  <c:v>7</c:v>
                </c:pt>
                <c:pt idx="4">
                  <c:v>7</c:v>
                </c:pt>
              </c:numCache>
            </c:numRef>
          </c:val>
          <c:extLst>
            <c:ext xmlns:c16="http://schemas.microsoft.com/office/drawing/2014/chart" uri="{C3380CC4-5D6E-409C-BE32-E72D297353CC}">
              <c16:uniqueId val="{00000004-0879-4127-AEE0-9E891E7BF180}"/>
            </c:ext>
          </c:extLst>
        </c:ser>
        <c:dLbls>
          <c:dLblPos val="ctr"/>
          <c:showLegendKey val="0"/>
          <c:showVal val="1"/>
          <c:showCatName val="0"/>
          <c:showSerName val="0"/>
          <c:showPercent val="0"/>
          <c:showBubbleSize val="0"/>
        </c:dLbls>
        <c:gapWidth val="150"/>
        <c:overlap val="100"/>
        <c:axId val="1001156368"/>
        <c:axId val="1001161288"/>
      </c:barChart>
      <c:catAx>
        <c:axId val="1001156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01161288"/>
        <c:crosses val="autoZero"/>
        <c:auto val="1"/>
        <c:lblAlgn val="ctr"/>
        <c:lblOffset val="100"/>
        <c:noMultiLvlLbl val="0"/>
      </c:catAx>
      <c:valAx>
        <c:axId val="100116128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 of Responses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01156368"/>
        <c:crosses val="autoZero"/>
        <c:crossBetween val="between"/>
        <c:majorUnit val="0.2"/>
      </c:valAx>
      <c:spPr>
        <a:noFill/>
        <a:ln>
          <a:noFill/>
        </a:ln>
        <a:effectLst/>
      </c:spPr>
    </c:plotArea>
    <c:legend>
      <c:legendPos val="b"/>
      <c:layout>
        <c:manualLayout>
          <c:xMode val="edge"/>
          <c:yMode val="edge"/>
          <c:x val="9.2770275664471962E-4"/>
          <c:y val="0.84847783789450282"/>
          <c:w val="0.99814459448671056"/>
          <c:h val="0.1377496382905080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Sheet1!$K$30</c:f>
              <c:strCache>
                <c:ptCount val="1"/>
                <c:pt idx="0">
                  <c:v> Strongly Agree</c:v>
                </c:pt>
              </c:strCache>
            </c:strRef>
          </c:tx>
          <c:spPr>
            <a:solidFill>
              <a:sysClr val="windowText" lastClr="000000"/>
            </a:solidFill>
            <a:ln>
              <a:solidFill>
                <a:sysClr val="windowText" lastClr="000000"/>
              </a:solidFill>
            </a:ln>
            <a:effectLst/>
          </c:spPr>
          <c:invertIfNegative val="0"/>
          <c:dPt>
            <c:idx val="0"/>
            <c:invertIfNegative val="0"/>
            <c:bubble3D val="0"/>
            <c:spPr>
              <a:solidFill>
                <a:sysClr val="windowText" lastClr="000000"/>
              </a:solidFill>
              <a:ln>
                <a:solidFill>
                  <a:sysClr val="windowText" lastClr="000000"/>
                </a:solidFill>
              </a:ln>
              <a:effectLst/>
            </c:spPr>
            <c:extLst>
              <c:ext xmlns:c16="http://schemas.microsoft.com/office/drawing/2014/chart" uri="{C3380CC4-5D6E-409C-BE32-E72D297353CC}">
                <c16:uniqueId val="{00000001-FB0F-4FA5-9220-5507DC3DB97E}"/>
              </c:ext>
            </c:extLst>
          </c:dPt>
          <c:dPt>
            <c:idx val="1"/>
            <c:invertIfNegative val="0"/>
            <c:bubble3D val="0"/>
            <c:spPr>
              <a:solidFill>
                <a:sysClr val="windowText" lastClr="000000"/>
              </a:solidFill>
              <a:ln>
                <a:solidFill>
                  <a:sysClr val="windowText" lastClr="000000"/>
                </a:solidFill>
              </a:ln>
              <a:effectLst/>
            </c:spPr>
            <c:extLst>
              <c:ext xmlns:c16="http://schemas.microsoft.com/office/drawing/2014/chart" uri="{C3380CC4-5D6E-409C-BE32-E72D297353CC}">
                <c16:uniqueId val="{00000003-FB0F-4FA5-9220-5507DC3DB97E}"/>
              </c:ext>
            </c:extLst>
          </c:dPt>
          <c:dLbls>
            <c:dLbl>
              <c:idx val="0"/>
              <c:layout>
                <c:manualLayout>
                  <c:x val="-0.16348195329087048"/>
                  <c:y val="-8.286156631660470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0F-4FA5-9220-5507DC3DB97E}"/>
                </c:ext>
              </c:extLst>
            </c:dLbl>
            <c:dLbl>
              <c:idx val="1"/>
              <c:layout>
                <c:manualLayout>
                  <c:x val="-0.15711252653927812"/>
                  <c:y val="-1.35593220338983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0F-4FA5-9220-5507DC3DB97E}"/>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Sheet1!$L$29:$M$29</c:f>
              <c:strCache>
                <c:ptCount val="2"/>
                <c:pt idx="0">
                  <c:v>Individual</c:v>
                </c:pt>
                <c:pt idx="1">
                  <c:v>Organisation</c:v>
                </c:pt>
              </c:strCache>
            </c:strRef>
          </c:cat>
          <c:val>
            <c:numRef>
              <c:f>Sheet1!$L$30:$M$30</c:f>
              <c:numCache>
                <c:formatCode>0</c:formatCode>
                <c:ptCount val="2"/>
                <c:pt idx="0">
                  <c:v>13.654618473895599</c:v>
                </c:pt>
                <c:pt idx="1">
                  <c:v>14.5161290322581</c:v>
                </c:pt>
              </c:numCache>
            </c:numRef>
          </c:val>
          <c:extLst>
            <c:ext xmlns:c16="http://schemas.microsoft.com/office/drawing/2014/chart" uri="{C3380CC4-5D6E-409C-BE32-E72D297353CC}">
              <c16:uniqueId val="{00000004-FB0F-4FA5-9220-5507DC3DB97E}"/>
            </c:ext>
          </c:extLst>
        </c:ser>
        <c:ser>
          <c:idx val="1"/>
          <c:order val="1"/>
          <c:tx>
            <c:strRef>
              <c:f>Sheet1!$K$31</c:f>
              <c:strCache>
                <c:ptCount val="1"/>
                <c:pt idx="0">
                  <c:v> Agree</c:v>
                </c:pt>
              </c:strCache>
            </c:strRef>
          </c:tx>
          <c:spPr>
            <a:pattFill prst="wdDnDiag">
              <a:fgClr>
                <a:sysClr val="windowText" lastClr="000000"/>
              </a:fgClr>
              <a:bgClr>
                <a:sysClr val="window" lastClr="FFFFFF"/>
              </a:bgClr>
            </a:pattFill>
            <a:ln>
              <a:solidFill>
                <a:sysClr val="windowText" lastClr="000000"/>
              </a:solidFill>
            </a:ln>
            <a:effectLst/>
          </c:spPr>
          <c:invertIfNegative val="0"/>
          <c:dLbls>
            <c:dLbl>
              <c:idx val="0"/>
              <c:layout>
                <c:manualLayout>
                  <c:x val="-0.15286624203821658"/>
                  <c:y val="-1.3559322033898305E-2"/>
                </c:manualLayout>
              </c:layout>
              <c:tx>
                <c:rich>
                  <a:bodyPr/>
                  <a:lstStyle/>
                  <a:p>
                    <a:r>
                      <a:rPr lang="en-US"/>
                      <a:t>40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816-43BF-9A7E-28CE64D3B280}"/>
                </c:ext>
              </c:extLst>
            </c:dLbl>
            <c:dLbl>
              <c:idx val="1"/>
              <c:layout>
                <c:manualLayout>
                  <c:x val="-0.15711252653927812"/>
                  <c:y val="4.519774011299435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7C-4C80-AB28-954C9A631CB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Sheet1!$L$29:$M$29</c:f>
              <c:strCache>
                <c:ptCount val="2"/>
                <c:pt idx="0">
                  <c:v>Individual</c:v>
                </c:pt>
                <c:pt idx="1">
                  <c:v>Organisation</c:v>
                </c:pt>
              </c:strCache>
            </c:strRef>
          </c:cat>
          <c:val>
            <c:numRef>
              <c:f>Sheet1!$L$31:$M$31</c:f>
              <c:numCache>
                <c:formatCode>0</c:formatCode>
                <c:ptCount val="2"/>
                <c:pt idx="0">
                  <c:v>40.5622489959839</c:v>
                </c:pt>
                <c:pt idx="1">
                  <c:v>59.677419354838698</c:v>
                </c:pt>
              </c:numCache>
            </c:numRef>
          </c:val>
          <c:extLst>
            <c:ext xmlns:c16="http://schemas.microsoft.com/office/drawing/2014/chart" uri="{C3380CC4-5D6E-409C-BE32-E72D297353CC}">
              <c16:uniqueId val="{00000005-FB0F-4FA5-9220-5507DC3DB97E}"/>
            </c:ext>
          </c:extLst>
        </c:ser>
        <c:ser>
          <c:idx val="2"/>
          <c:order val="2"/>
          <c:tx>
            <c:strRef>
              <c:f>Sheet1!$K$32</c:f>
              <c:strCache>
                <c:ptCount val="1"/>
                <c:pt idx="0">
                  <c:v> Neither agree nor disagree</c:v>
                </c:pt>
              </c:strCache>
            </c:strRef>
          </c:tx>
          <c:spPr>
            <a:pattFill prst="pct10">
              <a:fgClr>
                <a:sysClr val="windowText" lastClr="000000"/>
              </a:fgClr>
              <a:bgClr>
                <a:sysClr val="window" lastClr="FFFFFF"/>
              </a:bgClr>
            </a:pattFill>
            <a:ln>
              <a:solidFill>
                <a:sysClr val="windowText" lastClr="000000"/>
              </a:solidFill>
            </a:ln>
            <a:effectLst/>
          </c:spPr>
          <c:invertIfNegative val="0"/>
          <c:dLbls>
            <c:dLbl>
              <c:idx val="0"/>
              <c:layout>
                <c:manualLayout>
                  <c:x val="-0.1549893842887473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7C-4C80-AB28-954C9A631CB0}"/>
                </c:ext>
              </c:extLst>
            </c:dLbl>
            <c:dLbl>
              <c:idx val="1"/>
              <c:layout>
                <c:manualLayout>
                  <c:x val="-0.16135881104033969"/>
                  <c:y val="4.06779661016949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7C-4C80-AB28-954C9A631CB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Sheet1!$L$29:$M$29</c:f>
              <c:strCache>
                <c:ptCount val="2"/>
                <c:pt idx="0">
                  <c:v>Individual</c:v>
                </c:pt>
                <c:pt idx="1">
                  <c:v>Organisation</c:v>
                </c:pt>
              </c:strCache>
            </c:strRef>
          </c:cat>
          <c:val>
            <c:numRef>
              <c:f>Sheet1!$L$32:$M$32</c:f>
              <c:numCache>
                <c:formatCode>0</c:formatCode>
                <c:ptCount val="2"/>
                <c:pt idx="0">
                  <c:v>15.662650602409601</c:v>
                </c:pt>
                <c:pt idx="1">
                  <c:v>12.0967741935484</c:v>
                </c:pt>
              </c:numCache>
            </c:numRef>
          </c:val>
          <c:extLst>
            <c:ext xmlns:c16="http://schemas.microsoft.com/office/drawing/2014/chart" uri="{C3380CC4-5D6E-409C-BE32-E72D297353CC}">
              <c16:uniqueId val="{00000006-FB0F-4FA5-9220-5507DC3DB97E}"/>
            </c:ext>
          </c:extLst>
        </c:ser>
        <c:ser>
          <c:idx val="3"/>
          <c:order val="3"/>
          <c:tx>
            <c:strRef>
              <c:f>Sheet1!$K$33</c:f>
              <c:strCache>
                <c:ptCount val="1"/>
                <c:pt idx="0">
                  <c:v> Disagree</c:v>
                </c:pt>
              </c:strCache>
            </c:strRef>
          </c:tx>
          <c:spPr>
            <a:pattFill prst="pct70">
              <a:fgClr>
                <a:sysClr val="windowText" lastClr="000000"/>
              </a:fgClr>
              <a:bgClr>
                <a:sysClr val="window" lastClr="FFFFFF"/>
              </a:bgClr>
            </a:pattFill>
            <a:ln>
              <a:solidFill>
                <a:sysClr val="windowText" lastClr="000000"/>
              </a:solidFill>
            </a:ln>
            <a:effectLst/>
          </c:spPr>
          <c:invertIfNegative val="0"/>
          <c:dLbls>
            <c:dLbl>
              <c:idx val="0"/>
              <c:layout>
                <c:manualLayout>
                  <c:x val="-0.15074309978768577"/>
                  <c:y val="-9.03954802259887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7C-4C80-AB28-954C9A631CB0}"/>
                </c:ext>
              </c:extLst>
            </c:dLbl>
            <c:dLbl>
              <c:idx val="1"/>
              <c:layout>
                <c:manualLayout>
                  <c:x val="-0.16348195329087056"/>
                  <c:y val="3.16384180790960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C7C-4C80-AB28-954C9A631CB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Sheet1!$L$29:$M$29</c:f>
              <c:strCache>
                <c:ptCount val="2"/>
                <c:pt idx="0">
                  <c:v>Individual</c:v>
                </c:pt>
                <c:pt idx="1">
                  <c:v>Organisation</c:v>
                </c:pt>
              </c:strCache>
            </c:strRef>
          </c:cat>
          <c:val>
            <c:numRef>
              <c:f>Sheet1!$L$33:$M$33</c:f>
              <c:numCache>
                <c:formatCode>0</c:formatCode>
                <c:ptCount val="2"/>
                <c:pt idx="0">
                  <c:v>14.0562248995984</c:v>
                </c:pt>
                <c:pt idx="1">
                  <c:v>4.8387096774193497</c:v>
                </c:pt>
              </c:numCache>
            </c:numRef>
          </c:val>
          <c:extLst>
            <c:ext xmlns:c16="http://schemas.microsoft.com/office/drawing/2014/chart" uri="{C3380CC4-5D6E-409C-BE32-E72D297353CC}">
              <c16:uniqueId val="{00000007-FB0F-4FA5-9220-5507DC3DB97E}"/>
            </c:ext>
          </c:extLst>
        </c:ser>
        <c:ser>
          <c:idx val="4"/>
          <c:order val="4"/>
          <c:tx>
            <c:strRef>
              <c:f>Sheet1!$K$34</c:f>
              <c:strCache>
                <c:ptCount val="1"/>
                <c:pt idx="0">
                  <c:v> Strongly Disagree</c:v>
                </c:pt>
              </c:strCache>
            </c:strRef>
          </c:tx>
          <c:spPr>
            <a:pattFill prst="openDmnd">
              <a:fgClr>
                <a:sysClr val="windowText" lastClr="000000"/>
              </a:fgClr>
              <a:bgClr>
                <a:sysClr val="window" lastClr="FFFFFF"/>
              </a:bgClr>
            </a:pattFill>
            <a:ln>
              <a:solidFill>
                <a:sysClr val="windowText" lastClr="000000"/>
              </a:solidFill>
            </a:ln>
            <a:effectLst/>
          </c:spPr>
          <c:invertIfNegative val="0"/>
          <c:dLbls>
            <c:dLbl>
              <c:idx val="0"/>
              <c:layout>
                <c:manualLayout>
                  <c:x val="-0.15711252653927815"/>
                  <c:y val="-9.039548022598880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7C-4C80-AB28-954C9A631CB0}"/>
                </c:ext>
              </c:extLst>
            </c:dLbl>
            <c:dLbl>
              <c:idx val="1"/>
              <c:layout>
                <c:manualLayout>
                  <c:x val="-0.15923566878980899"/>
                  <c:y val="-9.03954802259887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C7C-4C80-AB28-954C9A631CB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Sheet1!$L$29:$M$29</c:f>
              <c:strCache>
                <c:ptCount val="2"/>
                <c:pt idx="0">
                  <c:v>Individual</c:v>
                </c:pt>
                <c:pt idx="1">
                  <c:v>Organisation</c:v>
                </c:pt>
              </c:strCache>
            </c:strRef>
          </c:cat>
          <c:val>
            <c:numRef>
              <c:f>Sheet1!$L$34:$M$34</c:f>
              <c:numCache>
                <c:formatCode>0</c:formatCode>
                <c:ptCount val="2"/>
                <c:pt idx="0">
                  <c:v>10.4417670682731</c:v>
                </c:pt>
                <c:pt idx="1">
                  <c:v>2.4193548387096802</c:v>
                </c:pt>
              </c:numCache>
            </c:numRef>
          </c:val>
          <c:extLst>
            <c:ext xmlns:c16="http://schemas.microsoft.com/office/drawing/2014/chart" uri="{C3380CC4-5D6E-409C-BE32-E72D297353CC}">
              <c16:uniqueId val="{00000008-FB0F-4FA5-9220-5507DC3DB97E}"/>
            </c:ext>
          </c:extLst>
        </c:ser>
        <c:ser>
          <c:idx val="5"/>
          <c:order val="5"/>
          <c:tx>
            <c:strRef>
              <c:f>Sheet1!$K$35</c:f>
              <c:strCache>
                <c:ptCount val="1"/>
                <c:pt idx="0">
                  <c:v> Don’t Know / No Opinion</c:v>
                </c:pt>
              </c:strCache>
            </c:strRef>
          </c:tx>
          <c:spPr>
            <a:solidFill>
              <a:sysClr val="window" lastClr="FFFFFF"/>
            </a:solidFill>
            <a:ln>
              <a:solidFill>
                <a:sysClr val="windowText" lastClr="000000"/>
              </a:solidFill>
            </a:ln>
            <a:effectLst/>
          </c:spPr>
          <c:invertIfNegative val="0"/>
          <c:dLbls>
            <c:dLbl>
              <c:idx val="0"/>
              <c:layout>
                <c:manualLayout>
                  <c:x val="-0.1464968152866242"/>
                  <c:y val="-2.71186440677966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7C-4C80-AB28-954C9A631CB0}"/>
                </c:ext>
              </c:extLst>
            </c:dLbl>
            <c:dLbl>
              <c:idx val="1"/>
              <c:layout>
                <c:manualLayout>
                  <c:x val="-0.16348195329087056"/>
                  <c:y val="-3.61581920903954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C7C-4C80-AB28-954C9A631CB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Sheet1!$L$29:$M$29</c:f>
              <c:strCache>
                <c:ptCount val="2"/>
                <c:pt idx="0">
                  <c:v>Individual</c:v>
                </c:pt>
                <c:pt idx="1">
                  <c:v>Organisation</c:v>
                </c:pt>
              </c:strCache>
            </c:strRef>
          </c:cat>
          <c:val>
            <c:numRef>
              <c:f>Sheet1!$L$35:$M$35</c:f>
              <c:numCache>
                <c:formatCode>0</c:formatCode>
                <c:ptCount val="2"/>
                <c:pt idx="0">
                  <c:v>5.6224899598393598</c:v>
                </c:pt>
                <c:pt idx="1">
                  <c:v>6.4516129032258096</c:v>
                </c:pt>
              </c:numCache>
            </c:numRef>
          </c:val>
          <c:extLst>
            <c:ext xmlns:c16="http://schemas.microsoft.com/office/drawing/2014/chart" uri="{C3380CC4-5D6E-409C-BE32-E72D297353CC}">
              <c16:uniqueId val="{00000009-FB0F-4FA5-9220-5507DC3DB97E}"/>
            </c:ext>
          </c:extLst>
        </c:ser>
        <c:dLbls>
          <c:dLblPos val="ctr"/>
          <c:showLegendKey val="0"/>
          <c:showVal val="1"/>
          <c:showCatName val="0"/>
          <c:showSerName val="0"/>
          <c:showPercent val="0"/>
          <c:showBubbleSize val="0"/>
        </c:dLbls>
        <c:gapWidth val="150"/>
        <c:overlap val="100"/>
        <c:axId val="459042968"/>
        <c:axId val="459043952"/>
      </c:barChart>
      <c:catAx>
        <c:axId val="45904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9043952"/>
        <c:crosses val="autoZero"/>
        <c:auto val="1"/>
        <c:lblAlgn val="ctr"/>
        <c:lblOffset val="100"/>
        <c:noMultiLvlLbl val="0"/>
      </c:catAx>
      <c:valAx>
        <c:axId val="459043952"/>
        <c:scaling>
          <c:orientation val="minMax"/>
        </c:scaling>
        <c:delete val="1"/>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5904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Sheet1!$K$1</c:f>
              <c:strCache>
                <c:ptCount val="1"/>
                <c:pt idx="0">
                  <c:v>High Priority</c:v>
                </c:pt>
              </c:strCache>
            </c:strRef>
          </c:tx>
          <c:spPr>
            <a:solidFill>
              <a:schemeClr val="tx1"/>
            </a:solidFill>
            <a:ln>
              <a:solidFill>
                <a:schemeClr val="tx1"/>
              </a:solidFill>
            </a:ln>
            <a:effectLst/>
          </c:spPr>
          <c:invertIfNegative val="0"/>
          <c:dLbls>
            <c:dLbl>
              <c:idx val="0"/>
              <c:layout>
                <c:manualLayout>
                  <c:x val="-1.8805829807240243E-3"/>
                  <c:y val="-7.96460176991151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EB-44C2-8079-737DEF922BFF}"/>
                </c:ext>
              </c:extLst>
            </c:dLbl>
            <c:dLbl>
              <c:idx val="1"/>
              <c:layout>
                <c:manualLayout>
                  <c:x val="-6.8953912731730284E-17"/>
                  <c:y val="-7.0796460176991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EB-44C2-8079-737DEF922BFF}"/>
                </c:ext>
              </c:extLst>
            </c:dLbl>
            <c:dLbl>
              <c:idx val="2"/>
              <c:layout>
                <c:manualLayout>
                  <c:x val="0"/>
                  <c:y val="-7.66961651917404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EB-44C2-8079-737DEF922BFF}"/>
                </c:ext>
              </c:extLst>
            </c:dLbl>
            <c:dLbl>
              <c:idx val="3"/>
              <c:layout>
                <c:manualLayout>
                  <c:x val="0"/>
                  <c:y val="-7.374631268436580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EB-44C2-8079-737DEF922BFF}"/>
                </c:ext>
              </c:extLst>
            </c:dLbl>
            <c:dLbl>
              <c:idx val="4"/>
              <c:layout>
                <c:manualLayout>
                  <c:x val="0"/>
                  <c:y val="-7.37463126843657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EB-44C2-8079-737DEF922BF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Sheet1!$J$2:$J$6</c:f>
              <c:strCache>
                <c:ptCount val="5"/>
                <c:pt idx="0">
                  <c:v>9. Improving access to bikes</c:v>
                </c:pt>
                <c:pt idx="1">
                  <c:v>10. Expansion of 20mph limits and zones</c:v>
                </c:pt>
                <c:pt idx="2">
                  <c:v>7. Changing road user behaviour</c:v>
                </c:pt>
                <c:pt idx="3">
                  <c:v>6. Behaviour change initiatives</c:v>
                </c:pt>
                <c:pt idx="4">
                  <c:v>8. Increasing active travel to school</c:v>
                </c:pt>
              </c:strCache>
            </c:strRef>
          </c:cat>
          <c:val>
            <c:numRef>
              <c:f>Sheet1!$K$2:$K$6</c:f>
              <c:numCache>
                <c:formatCode>General</c:formatCode>
                <c:ptCount val="5"/>
                <c:pt idx="0">
                  <c:v>34</c:v>
                </c:pt>
                <c:pt idx="1">
                  <c:v>44</c:v>
                </c:pt>
                <c:pt idx="2">
                  <c:v>50</c:v>
                </c:pt>
                <c:pt idx="3">
                  <c:v>52</c:v>
                </c:pt>
                <c:pt idx="4">
                  <c:v>55</c:v>
                </c:pt>
              </c:numCache>
            </c:numRef>
          </c:val>
          <c:extLst>
            <c:ext xmlns:c16="http://schemas.microsoft.com/office/drawing/2014/chart" uri="{C3380CC4-5D6E-409C-BE32-E72D297353CC}">
              <c16:uniqueId val="{00000000-4CEB-44C2-8079-737DEF922BFF}"/>
            </c:ext>
          </c:extLst>
        </c:ser>
        <c:ser>
          <c:idx val="1"/>
          <c:order val="1"/>
          <c:tx>
            <c:strRef>
              <c:f>Sheet1!$L$1</c:f>
              <c:strCache>
                <c:ptCount val="1"/>
                <c:pt idx="0">
                  <c:v>Medium Priority</c:v>
                </c:pt>
              </c:strCache>
            </c:strRef>
          </c:tx>
          <c:spPr>
            <a:pattFill prst="wdDnDiag">
              <a:fgClr>
                <a:schemeClr val="tx1"/>
              </a:fgClr>
              <a:bgClr>
                <a:schemeClr val="bg1"/>
              </a:bgClr>
            </a:pattFill>
            <a:ln>
              <a:solidFill>
                <a:schemeClr val="tx1"/>
              </a:solidFill>
            </a:ln>
            <a:effectLst/>
          </c:spPr>
          <c:invertIfNegative val="0"/>
          <c:dLbls>
            <c:dLbl>
              <c:idx val="0"/>
              <c:layout>
                <c:manualLayout>
                  <c:x val="0"/>
                  <c:y val="-8.259587020648978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CEB-44C2-8079-737DEF922BFF}"/>
                </c:ext>
              </c:extLst>
            </c:dLbl>
            <c:dLbl>
              <c:idx val="1"/>
              <c:layout>
                <c:manualLayout>
                  <c:x val="-1.3790782546346057E-16"/>
                  <c:y val="-6.48967551622418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CEB-44C2-8079-737DEF922BFF}"/>
                </c:ext>
              </c:extLst>
            </c:dLbl>
            <c:dLbl>
              <c:idx val="2"/>
              <c:layout>
                <c:manualLayout>
                  <c:x val="-1.3790782546346057E-16"/>
                  <c:y val="-6.78466076696165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CEB-44C2-8079-737DEF922BFF}"/>
                </c:ext>
              </c:extLst>
            </c:dLbl>
            <c:dLbl>
              <c:idx val="3"/>
              <c:layout>
                <c:manualLayout>
                  <c:x val="0"/>
                  <c:y val="-7.0796460176991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CEB-44C2-8079-737DEF922BFF}"/>
                </c:ext>
              </c:extLst>
            </c:dLbl>
            <c:dLbl>
              <c:idx val="4"/>
              <c:layout>
                <c:manualLayout>
                  <c:x val="-1.3790782546346057E-16"/>
                  <c:y val="-7.37463126843657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CEB-44C2-8079-737DEF922BF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Sheet1!$J$2:$J$6</c:f>
              <c:strCache>
                <c:ptCount val="5"/>
                <c:pt idx="0">
                  <c:v>9. Improving access to bikes</c:v>
                </c:pt>
                <c:pt idx="1">
                  <c:v>10. Expansion of 20mph limits and zones</c:v>
                </c:pt>
                <c:pt idx="2">
                  <c:v>7. Changing road user behaviour</c:v>
                </c:pt>
                <c:pt idx="3">
                  <c:v>6. Behaviour change initiatives</c:v>
                </c:pt>
                <c:pt idx="4">
                  <c:v>8. Increasing active travel to school</c:v>
                </c:pt>
              </c:strCache>
            </c:strRef>
          </c:cat>
          <c:val>
            <c:numRef>
              <c:f>Sheet1!$L$2:$L$6</c:f>
              <c:numCache>
                <c:formatCode>General</c:formatCode>
                <c:ptCount val="5"/>
                <c:pt idx="0">
                  <c:v>39</c:v>
                </c:pt>
                <c:pt idx="1">
                  <c:v>33</c:v>
                </c:pt>
                <c:pt idx="2">
                  <c:v>23</c:v>
                </c:pt>
                <c:pt idx="3">
                  <c:v>27</c:v>
                </c:pt>
                <c:pt idx="4">
                  <c:v>25</c:v>
                </c:pt>
              </c:numCache>
            </c:numRef>
          </c:val>
          <c:extLst>
            <c:ext xmlns:c16="http://schemas.microsoft.com/office/drawing/2014/chart" uri="{C3380CC4-5D6E-409C-BE32-E72D297353CC}">
              <c16:uniqueId val="{00000001-4CEB-44C2-8079-737DEF922BFF}"/>
            </c:ext>
          </c:extLst>
        </c:ser>
        <c:ser>
          <c:idx val="2"/>
          <c:order val="2"/>
          <c:tx>
            <c:strRef>
              <c:f>Sheet1!$M$1</c:f>
              <c:strCache>
                <c:ptCount val="1"/>
                <c:pt idx="0">
                  <c:v>Low Priority</c:v>
                </c:pt>
              </c:strCache>
            </c:strRef>
          </c:tx>
          <c:spPr>
            <a:pattFill prst="pct20">
              <a:fgClr>
                <a:schemeClr val="tx1"/>
              </a:fgClr>
              <a:bgClr>
                <a:schemeClr val="bg1"/>
              </a:bgClr>
            </a:pattFill>
            <a:ln>
              <a:solidFill>
                <a:schemeClr val="tx1"/>
              </a:solidFill>
            </a:ln>
            <a:effectLst/>
          </c:spPr>
          <c:invertIfNegative val="0"/>
          <c:dLbls>
            <c:dLbl>
              <c:idx val="0"/>
              <c:layout>
                <c:manualLayout>
                  <c:x val="0"/>
                  <c:y val="-6.48967551622418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CEB-44C2-8079-737DEF922BFF}"/>
                </c:ext>
              </c:extLst>
            </c:dLbl>
            <c:dLbl>
              <c:idx val="1"/>
              <c:layout>
                <c:manualLayout>
                  <c:x val="-1.3790782546346057E-16"/>
                  <c:y val="-7.0796460176991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CEB-44C2-8079-737DEF922BFF}"/>
                </c:ext>
              </c:extLst>
            </c:dLbl>
            <c:dLbl>
              <c:idx val="2"/>
              <c:layout>
                <c:manualLayout>
                  <c:x val="-1.8805829807240243E-3"/>
                  <c:y val="-6.78466076696165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CEB-44C2-8079-737DEF922BFF}"/>
                </c:ext>
              </c:extLst>
            </c:dLbl>
            <c:dLbl>
              <c:idx val="3"/>
              <c:layout>
                <c:manualLayout>
                  <c:x val="-1.1283497884344146E-2"/>
                  <c:y val="-7.96460176991150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CEB-44C2-8079-737DEF922BFF}"/>
                </c:ext>
              </c:extLst>
            </c:dLbl>
            <c:dLbl>
              <c:idx val="4"/>
              <c:layout>
                <c:manualLayout>
                  <c:x val="-1.8805829807240243E-3"/>
                  <c:y val="-7.37463126843657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CEB-44C2-8079-737DEF922BF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Sheet1!$J$2:$J$6</c:f>
              <c:strCache>
                <c:ptCount val="5"/>
                <c:pt idx="0">
                  <c:v>9. Improving access to bikes</c:v>
                </c:pt>
                <c:pt idx="1">
                  <c:v>10. Expansion of 20mph limits and zones</c:v>
                </c:pt>
                <c:pt idx="2">
                  <c:v>7. Changing road user behaviour</c:v>
                </c:pt>
                <c:pt idx="3">
                  <c:v>6. Behaviour change initiatives</c:v>
                </c:pt>
                <c:pt idx="4">
                  <c:v>8. Increasing active travel to school</c:v>
                </c:pt>
              </c:strCache>
            </c:strRef>
          </c:cat>
          <c:val>
            <c:numRef>
              <c:f>Sheet1!$M$2:$M$6</c:f>
              <c:numCache>
                <c:formatCode>General</c:formatCode>
                <c:ptCount val="5"/>
                <c:pt idx="0">
                  <c:v>12</c:v>
                </c:pt>
                <c:pt idx="1">
                  <c:v>6</c:v>
                </c:pt>
                <c:pt idx="2">
                  <c:v>9</c:v>
                </c:pt>
                <c:pt idx="3">
                  <c:v>6</c:v>
                </c:pt>
                <c:pt idx="4">
                  <c:v>5</c:v>
                </c:pt>
              </c:numCache>
            </c:numRef>
          </c:val>
          <c:extLst>
            <c:ext xmlns:c16="http://schemas.microsoft.com/office/drawing/2014/chart" uri="{C3380CC4-5D6E-409C-BE32-E72D297353CC}">
              <c16:uniqueId val="{00000002-4CEB-44C2-8079-737DEF922BFF}"/>
            </c:ext>
          </c:extLst>
        </c:ser>
        <c:ser>
          <c:idx val="3"/>
          <c:order val="3"/>
          <c:tx>
            <c:strRef>
              <c:f>Sheet1!$N$1</c:f>
              <c:strCache>
                <c:ptCount val="1"/>
                <c:pt idx="0">
                  <c:v>Do not support this recommendation</c:v>
                </c:pt>
              </c:strCache>
            </c:strRef>
          </c:tx>
          <c:spPr>
            <a:pattFill prst="pct75">
              <a:fgClr>
                <a:schemeClr val="tx1"/>
              </a:fgClr>
              <a:bgClr>
                <a:schemeClr val="bg1"/>
              </a:bgClr>
            </a:pattFill>
            <a:ln>
              <a:noFill/>
            </a:ln>
            <a:effectLst/>
          </c:spPr>
          <c:invertIfNegative val="0"/>
          <c:dLbls>
            <c:dLbl>
              <c:idx val="0"/>
              <c:layout>
                <c:manualLayout>
                  <c:x val="3.7611659614480487E-3"/>
                  <c:y val="-6.48967551622418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CEB-44C2-8079-737DEF922BFF}"/>
                </c:ext>
              </c:extLst>
            </c:dLbl>
            <c:dLbl>
              <c:idx val="1"/>
              <c:layout>
                <c:manualLayout>
                  <c:x val="-1.8805829807240243E-3"/>
                  <c:y val="-6.19469026548673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CEB-44C2-8079-737DEF922BFF}"/>
                </c:ext>
              </c:extLst>
            </c:dLbl>
            <c:dLbl>
              <c:idx val="2"/>
              <c:layout>
                <c:manualLayout>
                  <c:x val="-1.8805829807240243E-3"/>
                  <c:y val="-6.78466076696165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CEB-44C2-8079-737DEF922BFF}"/>
                </c:ext>
              </c:extLst>
            </c:dLbl>
            <c:dLbl>
              <c:idx val="3"/>
              <c:layout>
                <c:manualLayout>
                  <c:x val="-1.8805829807240243E-3"/>
                  <c:y val="-6.78466076696165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CEB-44C2-8079-737DEF922BFF}"/>
                </c:ext>
              </c:extLst>
            </c:dLbl>
            <c:dLbl>
              <c:idx val="4"/>
              <c:layout>
                <c:manualLayout>
                  <c:x val="1.1283497884344009E-2"/>
                  <c:y val="-7.37463126843657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CEB-44C2-8079-737DEF922BF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Sheet1!$J$2:$J$6</c:f>
              <c:strCache>
                <c:ptCount val="5"/>
                <c:pt idx="0">
                  <c:v>9. Improving access to bikes</c:v>
                </c:pt>
                <c:pt idx="1">
                  <c:v>10. Expansion of 20mph limits and zones</c:v>
                </c:pt>
                <c:pt idx="2">
                  <c:v>7. Changing road user behaviour</c:v>
                </c:pt>
                <c:pt idx="3">
                  <c:v>6. Behaviour change initiatives</c:v>
                </c:pt>
                <c:pt idx="4">
                  <c:v>8. Increasing active travel to school</c:v>
                </c:pt>
              </c:strCache>
            </c:strRef>
          </c:cat>
          <c:val>
            <c:numRef>
              <c:f>Sheet1!$N$2:$N$6</c:f>
              <c:numCache>
                <c:formatCode>General</c:formatCode>
                <c:ptCount val="5"/>
                <c:pt idx="0">
                  <c:v>4</c:v>
                </c:pt>
                <c:pt idx="1">
                  <c:v>4</c:v>
                </c:pt>
                <c:pt idx="2">
                  <c:v>3</c:v>
                </c:pt>
                <c:pt idx="3">
                  <c:v>2</c:v>
                </c:pt>
                <c:pt idx="4">
                  <c:v>3</c:v>
                </c:pt>
              </c:numCache>
            </c:numRef>
          </c:val>
          <c:extLst>
            <c:ext xmlns:c16="http://schemas.microsoft.com/office/drawing/2014/chart" uri="{C3380CC4-5D6E-409C-BE32-E72D297353CC}">
              <c16:uniqueId val="{00000003-4CEB-44C2-8079-737DEF922BFF}"/>
            </c:ext>
          </c:extLst>
        </c:ser>
        <c:ser>
          <c:idx val="4"/>
          <c:order val="4"/>
          <c:tx>
            <c:strRef>
              <c:f>Sheet1!$O$1</c:f>
              <c:strCache>
                <c:ptCount val="1"/>
                <c:pt idx="0">
                  <c:v>Don't Know</c:v>
                </c:pt>
              </c:strCache>
            </c:strRef>
          </c:tx>
          <c:spPr>
            <a:pattFill prst="openDmnd">
              <a:fgClr>
                <a:schemeClr val="tx1"/>
              </a:fgClr>
              <a:bgClr>
                <a:schemeClr val="bg1"/>
              </a:bgClr>
            </a:pattFill>
            <a:ln>
              <a:solidFill>
                <a:schemeClr val="tx1"/>
              </a:solidFill>
            </a:ln>
            <a:effectLst/>
          </c:spPr>
          <c:invertIfNegative val="0"/>
          <c:dLbls>
            <c:dLbl>
              <c:idx val="0"/>
              <c:layout>
                <c:manualLayout>
                  <c:x val="0"/>
                  <c:y val="-7.0796460176991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EB-44C2-8079-737DEF922BFF}"/>
                </c:ext>
              </c:extLst>
            </c:dLbl>
            <c:dLbl>
              <c:idx val="1"/>
              <c:layout>
                <c:manualLayout>
                  <c:x val="-1.3790782546346057E-16"/>
                  <c:y val="-6.78466076696165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CEB-44C2-8079-737DEF922BFF}"/>
                </c:ext>
              </c:extLst>
            </c:dLbl>
            <c:dLbl>
              <c:idx val="2"/>
              <c:layout>
                <c:manualLayout>
                  <c:x val="-1.8805829807240243E-3"/>
                  <c:y val="-7.0796460176991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CEB-44C2-8079-737DEF922BFF}"/>
                </c:ext>
              </c:extLst>
            </c:dLbl>
            <c:dLbl>
              <c:idx val="3"/>
              <c:layout>
                <c:manualLayout>
                  <c:x val="1.8805829807240243E-3"/>
                  <c:y val="-7.0796460176991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CEB-44C2-8079-737DEF922BFF}"/>
                </c:ext>
              </c:extLst>
            </c:dLbl>
            <c:dLbl>
              <c:idx val="4"/>
              <c:layout>
                <c:manualLayout>
                  <c:x val="9.4029149036199845E-3"/>
                  <c:y val="-5.89970501474926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CEB-44C2-8079-737DEF922BF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Sheet1!$J$2:$J$6</c:f>
              <c:strCache>
                <c:ptCount val="5"/>
                <c:pt idx="0">
                  <c:v>9. Improving access to bikes</c:v>
                </c:pt>
                <c:pt idx="1">
                  <c:v>10. Expansion of 20mph limits and zones</c:v>
                </c:pt>
                <c:pt idx="2">
                  <c:v>7. Changing road user behaviour</c:v>
                </c:pt>
                <c:pt idx="3">
                  <c:v>6. Behaviour change initiatives</c:v>
                </c:pt>
                <c:pt idx="4">
                  <c:v>8. Increasing active travel to school</c:v>
                </c:pt>
              </c:strCache>
            </c:strRef>
          </c:cat>
          <c:val>
            <c:numRef>
              <c:f>Sheet1!$O$2:$O$6</c:f>
              <c:numCache>
                <c:formatCode>General</c:formatCode>
                <c:ptCount val="5"/>
                <c:pt idx="0">
                  <c:v>12</c:v>
                </c:pt>
                <c:pt idx="1">
                  <c:v>12</c:v>
                </c:pt>
                <c:pt idx="2">
                  <c:v>15</c:v>
                </c:pt>
                <c:pt idx="3">
                  <c:v>13</c:v>
                </c:pt>
                <c:pt idx="4">
                  <c:v>14</c:v>
                </c:pt>
              </c:numCache>
            </c:numRef>
          </c:val>
          <c:extLst>
            <c:ext xmlns:c16="http://schemas.microsoft.com/office/drawing/2014/chart" uri="{C3380CC4-5D6E-409C-BE32-E72D297353CC}">
              <c16:uniqueId val="{00000004-4CEB-44C2-8079-737DEF922BFF}"/>
            </c:ext>
          </c:extLst>
        </c:ser>
        <c:dLbls>
          <c:dLblPos val="ctr"/>
          <c:showLegendKey val="0"/>
          <c:showVal val="1"/>
          <c:showCatName val="0"/>
          <c:showSerName val="0"/>
          <c:showPercent val="0"/>
          <c:showBubbleSize val="0"/>
        </c:dLbls>
        <c:gapWidth val="150"/>
        <c:overlap val="100"/>
        <c:axId val="1033950536"/>
        <c:axId val="1043045064"/>
      </c:barChart>
      <c:catAx>
        <c:axId val="1033950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43045064"/>
        <c:crosses val="autoZero"/>
        <c:auto val="1"/>
        <c:lblAlgn val="ctr"/>
        <c:lblOffset val="100"/>
        <c:noMultiLvlLbl val="0"/>
      </c:catAx>
      <c:valAx>
        <c:axId val="104304506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 of Responses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33950536"/>
        <c:crosses val="autoZero"/>
        <c:crossBetween val="between"/>
        <c:majorUnit val="0.2"/>
      </c:valAx>
      <c:spPr>
        <a:noFill/>
        <a:ln>
          <a:noFill/>
        </a:ln>
        <a:effectLst/>
      </c:spPr>
    </c:plotArea>
    <c:legend>
      <c:legendPos val="b"/>
      <c:layout>
        <c:manualLayout>
          <c:xMode val="edge"/>
          <c:yMode val="edge"/>
          <c:x val="0"/>
          <c:y val="0.80527837781339284"/>
          <c:w val="0.99974012416289992"/>
          <c:h val="0.177022507142359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Sheet1!$K$1</c:f>
              <c:strCache>
                <c:ptCount val="1"/>
                <c:pt idx="0">
                  <c:v>High Priority</c:v>
                </c:pt>
              </c:strCache>
            </c:strRef>
          </c:tx>
          <c:spPr>
            <a:solidFill>
              <a:schemeClr val="tx1"/>
            </a:solidFill>
            <a:ln>
              <a:solidFill>
                <a:schemeClr val="tx1"/>
              </a:solidFill>
            </a:ln>
            <a:effectLst/>
          </c:spPr>
          <c:invertIfNegative val="0"/>
          <c:dLbls>
            <c:dLbl>
              <c:idx val="0"/>
              <c:layout>
                <c:manualLayout>
                  <c:x val="-1.8805829807240243E-3"/>
                  <c:y val="-7.96460176991151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EB-44C2-8079-737DEF922BFF}"/>
                </c:ext>
              </c:extLst>
            </c:dLbl>
            <c:dLbl>
              <c:idx val="1"/>
              <c:layout>
                <c:manualLayout>
                  <c:x val="-6.8953912731730284E-17"/>
                  <c:y val="-7.0796460176991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EB-44C2-8079-737DEF922BFF}"/>
                </c:ext>
              </c:extLst>
            </c:dLbl>
            <c:dLbl>
              <c:idx val="2"/>
              <c:layout>
                <c:manualLayout>
                  <c:x val="0"/>
                  <c:y val="-7.66961651917404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EB-44C2-8079-737DEF922BFF}"/>
                </c:ext>
              </c:extLst>
            </c:dLbl>
            <c:dLbl>
              <c:idx val="3"/>
              <c:layout>
                <c:manualLayout>
                  <c:x val="0"/>
                  <c:y val="-7.374631268436580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EB-44C2-8079-737DEF922BFF}"/>
                </c:ext>
              </c:extLst>
            </c:dLbl>
            <c:dLbl>
              <c:idx val="4"/>
              <c:layout>
                <c:manualLayout>
                  <c:x val="0"/>
                  <c:y val="-7.37463126843657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EB-44C2-8079-737DEF922BF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Sheet1!$J$2:$J$6</c:f>
              <c:strCache>
                <c:ptCount val="5"/>
                <c:pt idx="0">
                  <c:v>9. Improving access to bikes</c:v>
                </c:pt>
                <c:pt idx="1">
                  <c:v>10. Expansion of 20mph limits and zones</c:v>
                </c:pt>
                <c:pt idx="2">
                  <c:v>7. Changing road user behaviour</c:v>
                </c:pt>
                <c:pt idx="3">
                  <c:v>6. Behaviour change initiatives</c:v>
                </c:pt>
                <c:pt idx="4">
                  <c:v>8. Increasing active travel to school</c:v>
                </c:pt>
              </c:strCache>
            </c:strRef>
          </c:cat>
          <c:val>
            <c:numRef>
              <c:f>Sheet1!$K$2:$K$6</c:f>
              <c:numCache>
                <c:formatCode>General</c:formatCode>
                <c:ptCount val="5"/>
                <c:pt idx="0">
                  <c:v>34</c:v>
                </c:pt>
                <c:pt idx="1">
                  <c:v>44</c:v>
                </c:pt>
                <c:pt idx="2">
                  <c:v>50</c:v>
                </c:pt>
                <c:pt idx="3">
                  <c:v>52</c:v>
                </c:pt>
                <c:pt idx="4">
                  <c:v>55</c:v>
                </c:pt>
              </c:numCache>
            </c:numRef>
          </c:val>
          <c:extLst>
            <c:ext xmlns:c16="http://schemas.microsoft.com/office/drawing/2014/chart" uri="{C3380CC4-5D6E-409C-BE32-E72D297353CC}">
              <c16:uniqueId val="{00000000-4CEB-44C2-8079-737DEF922BFF}"/>
            </c:ext>
          </c:extLst>
        </c:ser>
        <c:ser>
          <c:idx val="1"/>
          <c:order val="1"/>
          <c:tx>
            <c:strRef>
              <c:f>Sheet1!$L$1</c:f>
              <c:strCache>
                <c:ptCount val="1"/>
                <c:pt idx="0">
                  <c:v>Medium Priority</c:v>
                </c:pt>
              </c:strCache>
            </c:strRef>
          </c:tx>
          <c:spPr>
            <a:pattFill prst="wdDnDiag">
              <a:fgClr>
                <a:schemeClr val="tx1"/>
              </a:fgClr>
              <a:bgClr>
                <a:schemeClr val="bg1"/>
              </a:bgClr>
            </a:pattFill>
            <a:ln>
              <a:solidFill>
                <a:schemeClr val="tx1"/>
              </a:solidFill>
            </a:ln>
            <a:effectLst/>
          </c:spPr>
          <c:invertIfNegative val="0"/>
          <c:dLbls>
            <c:dLbl>
              <c:idx val="0"/>
              <c:layout>
                <c:manualLayout>
                  <c:x val="0"/>
                  <c:y val="-8.259587020648978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CEB-44C2-8079-737DEF922BFF}"/>
                </c:ext>
              </c:extLst>
            </c:dLbl>
            <c:dLbl>
              <c:idx val="1"/>
              <c:layout>
                <c:manualLayout>
                  <c:x val="-1.3790782546346057E-16"/>
                  <c:y val="-6.48967551622418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CEB-44C2-8079-737DEF922BFF}"/>
                </c:ext>
              </c:extLst>
            </c:dLbl>
            <c:dLbl>
              <c:idx val="2"/>
              <c:layout>
                <c:manualLayout>
                  <c:x val="-1.3790782546346057E-16"/>
                  <c:y val="-6.78466076696165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CEB-44C2-8079-737DEF922BFF}"/>
                </c:ext>
              </c:extLst>
            </c:dLbl>
            <c:dLbl>
              <c:idx val="3"/>
              <c:layout>
                <c:manualLayout>
                  <c:x val="0"/>
                  <c:y val="-7.0796460176991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CEB-44C2-8079-737DEF922BFF}"/>
                </c:ext>
              </c:extLst>
            </c:dLbl>
            <c:dLbl>
              <c:idx val="4"/>
              <c:layout>
                <c:manualLayout>
                  <c:x val="-1.3790782546346057E-16"/>
                  <c:y val="-7.37463126843657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CEB-44C2-8079-737DEF922BF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Sheet1!$J$2:$J$6</c:f>
              <c:strCache>
                <c:ptCount val="5"/>
                <c:pt idx="0">
                  <c:v>9. Improving access to bikes</c:v>
                </c:pt>
                <c:pt idx="1">
                  <c:v>10. Expansion of 20mph limits and zones</c:v>
                </c:pt>
                <c:pt idx="2">
                  <c:v>7. Changing road user behaviour</c:v>
                </c:pt>
                <c:pt idx="3">
                  <c:v>6. Behaviour change initiatives</c:v>
                </c:pt>
                <c:pt idx="4">
                  <c:v>8. Increasing active travel to school</c:v>
                </c:pt>
              </c:strCache>
            </c:strRef>
          </c:cat>
          <c:val>
            <c:numRef>
              <c:f>Sheet1!$L$2:$L$6</c:f>
              <c:numCache>
                <c:formatCode>General</c:formatCode>
                <c:ptCount val="5"/>
                <c:pt idx="0">
                  <c:v>39</c:v>
                </c:pt>
                <c:pt idx="1">
                  <c:v>33</c:v>
                </c:pt>
                <c:pt idx="2">
                  <c:v>23</c:v>
                </c:pt>
                <c:pt idx="3">
                  <c:v>27</c:v>
                </c:pt>
                <c:pt idx="4">
                  <c:v>25</c:v>
                </c:pt>
              </c:numCache>
            </c:numRef>
          </c:val>
          <c:extLst>
            <c:ext xmlns:c16="http://schemas.microsoft.com/office/drawing/2014/chart" uri="{C3380CC4-5D6E-409C-BE32-E72D297353CC}">
              <c16:uniqueId val="{00000001-4CEB-44C2-8079-737DEF922BFF}"/>
            </c:ext>
          </c:extLst>
        </c:ser>
        <c:ser>
          <c:idx val="2"/>
          <c:order val="2"/>
          <c:tx>
            <c:strRef>
              <c:f>Sheet1!$M$1</c:f>
              <c:strCache>
                <c:ptCount val="1"/>
                <c:pt idx="0">
                  <c:v>Low Priority</c:v>
                </c:pt>
              </c:strCache>
            </c:strRef>
          </c:tx>
          <c:spPr>
            <a:pattFill prst="pct20">
              <a:fgClr>
                <a:schemeClr val="tx1"/>
              </a:fgClr>
              <a:bgClr>
                <a:schemeClr val="bg1"/>
              </a:bgClr>
            </a:pattFill>
            <a:ln>
              <a:solidFill>
                <a:schemeClr val="tx1"/>
              </a:solidFill>
            </a:ln>
            <a:effectLst/>
          </c:spPr>
          <c:invertIfNegative val="0"/>
          <c:dLbls>
            <c:dLbl>
              <c:idx val="0"/>
              <c:layout>
                <c:manualLayout>
                  <c:x val="0"/>
                  <c:y val="-6.48967551622418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CEB-44C2-8079-737DEF922BFF}"/>
                </c:ext>
              </c:extLst>
            </c:dLbl>
            <c:dLbl>
              <c:idx val="1"/>
              <c:layout>
                <c:manualLayout>
                  <c:x val="-1.3790782546346057E-16"/>
                  <c:y val="-7.0796460176991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CEB-44C2-8079-737DEF922BFF}"/>
                </c:ext>
              </c:extLst>
            </c:dLbl>
            <c:dLbl>
              <c:idx val="2"/>
              <c:layout>
                <c:manualLayout>
                  <c:x val="-1.8805829807240243E-3"/>
                  <c:y val="-6.78466076696165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CEB-44C2-8079-737DEF922BFF}"/>
                </c:ext>
              </c:extLst>
            </c:dLbl>
            <c:dLbl>
              <c:idx val="3"/>
              <c:layout>
                <c:manualLayout>
                  <c:x val="-1.1283497884344146E-2"/>
                  <c:y val="-7.96460176991150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CEB-44C2-8079-737DEF922BFF}"/>
                </c:ext>
              </c:extLst>
            </c:dLbl>
            <c:dLbl>
              <c:idx val="4"/>
              <c:layout>
                <c:manualLayout>
                  <c:x val="-1.8805829807240243E-3"/>
                  <c:y val="-7.37463126843657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CEB-44C2-8079-737DEF922BF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Sheet1!$J$2:$J$6</c:f>
              <c:strCache>
                <c:ptCount val="5"/>
                <c:pt idx="0">
                  <c:v>9. Improving access to bikes</c:v>
                </c:pt>
                <c:pt idx="1">
                  <c:v>10. Expansion of 20mph limits and zones</c:v>
                </c:pt>
                <c:pt idx="2">
                  <c:v>7. Changing road user behaviour</c:v>
                </c:pt>
                <c:pt idx="3">
                  <c:v>6. Behaviour change initiatives</c:v>
                </c:pt>
                <c:pt idx="4">
                  <c:v>8. Increasing active travel to school</c:v>
                </c:pt>
              </c:strCache>
            </c:strRef>
          </c:cat>
          <c:val>
            <c:numRef>
              <c:f>Sheet1!$M$2:$M$6</c:f>
              <c:numCache>
                <c:formatCode>General</c:formatCode>
                <c:ptCount val="5"/>
                <c:pt idx="0">
                  <c:v>12</c:v>
                </c:pt>
                <c:pt idx="1">
                  <c:v>6</c:v>
                </c:pt>
                <c:pt idx="2">
                  <c:v>9</c:v>
                </c:pt>
                <c:pt idx="3">
                  <c:v>6</c:v>
                </c:pt>
                <c:pt idx="4">
                  <c:v>5</c:v>
                </c:pt>
              </c:numCache>
            </c:numRef>
          </c:val>
          <c:extLst>
            <c:ext xmlns:c16="http://schemas.microsoft.com/office/drawing/2014/chart" uri="{C3380CC4-5D6E-409C-BE32-E72D297353CC}">
              <c16:uniqueId val="{00000002-4CEB-44C2-8079-737DEF922BFF}"/>
            </c:ext>
          </c:extLst>
        </c:ser>
        <c:ser>
          <c:idx val="3"/>
          <c:order val="3"/>
          <c:tx>
            <c:strRef>
              <c:f>Sheet1!$N$1</c:f>
              <c:strCache>
                <c:ptCount val="1"/>
                <c:pt idx="0">
                  <c:v>Do not support this recommendation</c:v>
                </c:pt>
              </c:strCache>
            </c:strRef>
          </c:tx>
          <c:spPr>
            <a:pattFill prst="pct75">
              <a:fgClr>
                <a:schemeClr val="tx1"/>
              </a:fgClr>
              <a:bgClr>
                <a:schemeClr val="bg1"/>
              </a:bgClr>
            </a:pattFill>
            <a:ln>
              <a:noFill/>
            </a:ln>
            <a:effectLst/>
          </c:spPr>
          <c:invertIfNegative val="0"/>
          <c:dLbls>
            <c:dLbl>
              <c:idx val="0"/>
              <c:layout>
                <c:manualLayout>
                  <c:x val="3.7611659614480487E-3"/>
                  <c:y val="-6.48967551622418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CEB-44C2-8079-737DEF922BFF}"/>
                </c:ext>
              </c:extLst>
            </c:dLbl>
            <c:dLbl>
              <c:idx val="1"/>
              <c:layout>
                <c:manualLayout>
                  <c:x val="-1.8805829807240243E-3"/>
                  <c:y val="-6.19469026548673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CEB-44C2-8079-737DEF922BFF}"/>
                </c:ext>
              </c:extLst>
            </c:dLbl>
            <c:dLbl>
              <c:idx val="2"/>
              <c:layout>
                <c:manualLayout>
                  <c:x val="-1.8805829807240243E-3"/>
                  <c:y val="-6.78466076696165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CEB-44C2-8079-737DEF922BFF}"/>
                </c:ext>
              </c:extLst>
            </c:dLbl>
            <c:dLbl>
              <c:idx val="3"/>
              <c:layout>
                <c:manualLayout>
                  <c:x val="-1.8805829807240243E-3"/>
                  <c:y val="-6.78466076696165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CEB-44C2-8079-737DEF922BFF}"/>
                </c:ext>
              </c:extLst>
            </c:dLbl>
            <c:dLbl>
              <c:idx val="4"/>
              <c:layout>
                <c:manualLayout>
                  <c:x val="1.1283497884344009E-2"/>
                  <c:y val="-7.37463126843657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CEB-44C2-8079-737DEF922BF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Sheet1!$J$2:$J$6</c:f>
              <c:strCache>
                <c:ptCount val="5"/>
                <c:pt idx="0">
                  <c:v>9. Improving access to bikes</c:v>
                </c:pt>
                <c:pt idx="1">
                  <c:v>10. Expansion of 20mph limits and zones</c:v>
                </c:pt>
                <c:pt idx="2">
                  <c:v>7. Changing road user behaviour</c:v>
                </c:pt>
                <c:pt idx="3">
                  <c:v>6. Behaviour change initiatives</c:v>
                </c:pt>
                <c:pt idx="4">
                  <c:v>8. Increasing active travel to school</c:v>
                </c:pt>
              </c:strCache>
            </c:strRef>
          </c:cat>
          <c:val>
            <c:numRef>
              <c:f>Sheet1!$N$2:$N$6</c:f>
              <c:numCache>
                <c:formatCode>General</c:formatCode>
                <c:ptCount val="5"/>
                <c:pt idx="0">
                  <c:v>4</c:v>
                </c:pt>
                <c:pt idx="1">
                  <c:v>4</c:v>
                </c:pt>
                <c:pt idx="2">
                  <c:v>3</c:v>
                </c:pt>
                <c:pt idx="3">
                  <c:v>2</c:v>
                </c:pt>
                <c:pt idx="4">
                  <c:v>3</c:v>
                </c:pt>
              </c:numCache>
            </c:numRef>
          </c:val>
          <c:extLst>
            <c:ext xmlns:c16="http://schemas.microsoft.com/office/drawing/2014/chart" uri="{C3380CC4-5D6E-409C-BE32-E72D297353CC}">
              <c16:uniqueId val="{00000003-4CEB-44C2-8079-737DEF922BFF}"/>
            </c:ext>
          </c:extLst>
        </c:ser>
        <c:ser>
          <c:idx val="4"/>
          <c:order val="4"/>
          <c:tx>
            <c:strRef>
              <c:f>Sheet1!$O$1</c:f>
              <c:strCache>
                <c:ptCount val="1"/>
                <c:pt idx="0">
                  <c:v>Don't Know</c:v>
                </c:pt>
              </c:strCache>
            </c:strRef>
          </c:tx>
          <c:spPr>
            <a:pattFill prst="openDmnd">
              <a:fgClr>
                <a:schemeClr val="tx1"/>
              </a:fgClr>
              <a:bgClr>
                <a:schemeClr val="bg1"/>
              </a:bgClr>
            </a:pattFill>
            <a:ln>
              <a:solidFill>
                <a:schemeClr val="tx1"/>
              </a:solidFill>
            </a:ln>
            <a:effectLst/>
          </c:spPr>
          <c:invertIfNegative val="0"/>
          <c:dLbls>
            <c:dLbl>
              <c:idx val="0"/>
              <c:layout>
                <c:manualLayout>
                  <c:x val="0"/>
                  <c:y val="-7.0796460176991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EB-44C2-8079-737DEF922BFF}"/>
                </c:ext>
              </c:extLst>
            </c:dLbl>
            <c:dLbl>
              <c:idx val="1"/>
              <c:layout>
                <c:manualLayout>
                  <c:x val="-1.3790782546346057E-16"/>
                  <c:y val="-6.78466076696165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CEB-44C2-8079-737DEF922BFF}"/>
                </c:ext>
              </c:extLst>
            </c:dLbl>
            <c:dLbl>
              <c:idx val="2"/>
              <c:layout>
                <c:manualLayout>
                  <c:x val="-1.8805829807240243E-3"/>
                  <c:y val="-7.0796460176991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CEB-44C2-8079-737DEF922BFF}"/>
                </c:ext>
              </c:extLst>
            </c:dLbl>
            <c:dLbl>
              <c:idx val="3"/>
              <c:layout>
                <c:manualLayout>
                  <c:x val="1.8805829807240243E-3"/>
                  <c:y val="-7.0796460176991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CEB-44C2-8079-737DEF922BFF}"/>
                </c:ext>
              </c:extLst>
            </c:dLbl>
            <c:dLbl>
              <c:idx val="4"/>
              <c:layout>
                <c:manualLayout>
                  <c:x val="9.4029149036199845E-3"/>
                  <c:y val="-5.89970501474926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CEB-44C2-8079-737DEF922BF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Sheet1!$J$2:$J$6</c:f>
              <c:strCache>
                <c:ptCount val="5"/>
                <c:pt idx="0">
                  <c:v>9. Improving access to bikes</c:v>
                </c:pt>
                <c:pt idx="1">
                  <c:v>10. Expansion of 20mph limits and zones</c:v>
                </c:pt>
                <c:pt idx="2">
                  <c:v>7. Changing road user behaviour</c:v>
                </c:pt>
                <c:pt idx="3">
                  <c:v>6. Behaviour change initiatives</c:v>
                </c:pt>
                <c:pt idx="4">
                  <c:v>8. Increasing active travel to school</c:v>
                </c:pt>
              </c:strCache>
            </c:strRef>
          </c:cat>
          <c:val>
            <c:numRef>
              <c:f>Sheet1!$O$2:$O$6</c:f>
              <c:numCache>
                <c:formatCode>General</c:formatCode>
                <c:ptCount val="5"/>
                <c:pt idx="0">
                  <c:v>12</c:v>
                </c:pt>
                <c:pt idx="1">
                  <c:v>12</c:v>
                </c:pt>
                <c:pt idx="2">
                  <c:v>15</c:v>
                </c:pt>
                <c:pt idx="3">
                  <c:v>13</c:v>
                </c:pt>
                <c:pt idx="4">
                  <c:v>14</c:v>
                </c:pt>
              </c:numCache>
            </c:numRef>
          </c:val>
          <c:extLst>
            <c:ext xmlns:c16="http://schemas.microsoft.com/office/drawing/2014/chart" uri="{C3380CC4-5D6E-409C-BE32-E72D297353CC}">
              <c16:uniqueId val="{00000004-4CEB-44C2-8079-737DEF922BFF}"/>
            </c:ext>
          </c:extLst>
        </c:ser>
        <c:dLbls>
          <c:dLblPos val="ctr"/>
          <c:showLegendKey val="0"/>
          <c:showVal val="1"/>
          <c:showCatName val="0"/>
          <c:showSerName val="0"/>
          <c:showPercent val="0"/>
          <c:showBubbleSize val="0"/>
        </c:dLbls>
        <c:gapWidth val="150"/>
        <c:overlap val="100"/>
        <c:axId val="1033950536"/>
        <c:axId val="1043045064"/>
      </c:barChart>
      <c:catAx>
        <c:axId val="1033950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43045064"/>
        <c:crosses val="autoZero"/>
        <c:auto val="1"/>
        <c:lblAlgn val="ctr"/>
        <c:lblOffset val="100"/>
        <c:noMultiLvlLbl val="0"/>
      </c:catAx>
      <c:valAx>
        <c:axId val="104304506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 of Responses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33950536"/>
        <c:crosses val="autoZero"/>
        <c:crossBetween val="between"/>
        <c:majorUnit val="0.2"/>
      </c:valAx>
      <c:spPr>
        <a:noFill/>
        <a:ln>
          <a:noFill/>
        </a:ln>
        <a:effectLst/>
      </c:spPr>
    </c:plotArea>
    <c:legend>
      <c:legendPos val="b"/>
      <c:layout>
        <c:manualLayout>
          <c:xMode val="edge"/>
          <c:yMode val="edge"/>
          <c:x val="0"/>
          <c:y val="0.80527837781339284"/>
          <c:w val="0.99974012416289992"/>
          <c:h val="0.177022507142359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Sheet1!$K$390</c:f>
              <c:strCache>
                <c:ptCount val="1"/>
                <c:pt idx="0">
                  <c:v>Yes</c:v>
                </c:pt>
              </c:strCache>
            </c:strRef>
          </c:tx>
          <c:spPr>
            <a:solidFill>
              <a:sysClr val="windowText" lastClr="000000"/>
            </a:solidFill>
            <a:ln>
              <a:solidFill>
                <a:sysClr val="windowText" lastClr="000000"/>
              </a:solidFill>
            </a:ln>
            <a:effectLst/>
          </c:spPr>
          <c:invertIfNegative val="0"/>
          <c:dLbls>
            <c:dLbl>
              <c:idx val="0"/>
              <c:layout>
                <c:manualLayout>
                  <c:x val="-0.15355882963270387"/>
                  <c:y val="-9.9989754827100024E-17"/>
                </c:manualLayout>
              </c:layout>
              <c:tx>
                <c:rich>
                  <a:bodyPr/>
                  <a:lstStyle/>
                  <a:p>
                    <a:r>
                      <a:rPr lang="en-US"/>
                      <a:t>44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E63-4177-A4E9-4EF6AC12E34B}"/>
                </c:ext>
              </c:extLst>
            </c:dLbl>
            <c:dLbl>
              <c:idx val="1"/>
              <c:layout>
                <c:manualLayout>
                  <c:x val="-0.15355882963270395"/>
                  <c:y val="-9.998975482710002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BE-4244-80B9-114CB3A5624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Sheet1!$L$389:$M$389</c:f>
              <c:strCache>
                <c:ptCount val="2"/>
                <c:pt idx="0">
                  <c:v>Individual</c:v>
                </c:pt>
                <c:pt idx="1">
                  <c:v>Organisation</c:v>
                </c:pt>
              </c:strCache>
            </c:strRef>
          </c:cat>
          <c:val>
            <c:numRef>
              <c:f>Sheet1!$L$390:$M$390</c:f>
              <c:numCache>
                <c:formatCode>0</c:formatCode>
                <c:ptCount val="2"/>
                <c:pt idx="0">
                  <c:v>44.6280991735537</c:v>
                </c:pt>
                <c:pt idx="1">
                  <c:v>61.739130434782602</c:v>
                </c:pt>
              </c:numCache>
            </c:numRef>
          </c:val>
          <c:extLst>
            <c:ext xmlns:c16="http://schemas.microsoft.com/office/drawing/2014/chart" uri="{C3380CC4-5D6E-409C-BE32-E72D297353CC}">
              <c16:uniqueId val="{00000000-1A80-4AE4-B21D-DB1A1255EBE7}"/>
            </c:ext>
          </c:extLst>
        </c:ser>
        <c:ser>
          <c:idx val="1"/>
          <c:order val="1"/>
          <c:tx>
            <c:strRef>
              <c:f>Sheet1!$K$391</c:f>
              <c:strCache>
                <c:ptCount val="1"/>
                <c:pt idx="0">
                  <c:v>No</c:v>
                </c:pt>
              </c:strCache>
            </c:strRef>
          </c:tx>
          <c:spPr>
            <a:solidFill>
              <a:sysClr val="window" lastClr="FFFFFF"/>
            </a:solidFill>
            <a:ln>
              <a:solidFill>
                <a:sysClr val="windowText" lastClr="000000"/>
              </a:solidFill>
            </a:ln>
            <a:effectLst/>
          </c:spPr>
          <c:invertIfNegative val="0"/>
          <c:dLbls>
            <c:dLbl>
              <c:idx val="0"/>
              <c:layout>
                <c:manualLayout>
                  <c:x val="-0.1452583523552604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BE-4244-80B9-114CB3A56245}"/>
                </c:ext>
              </c:extLst>
            </c:dLbl>
            <c:dLbl>
              <c:idx val="1"/>
              <c:layout>
                <c:manualLayout>
                  <c:x val="-0.14525835235526049"/>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BE-4244-80B9-114CB3A5624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Sheet1!$L$389:$M$389</c:f>
              <c:strCache>
                <c:ptCount val="2"/>
                <c:pt idx="0">
                  <c:v>Individual</c:v>
                </c:pt>
                <c:pt idx="1">
                  <c:v>Organisation</c:v>
                </c:pt>
              </c:strCache>
            </c:strRef>
          </c:cat>
          <c:val>
            <c:numRef>
              <c:f>Sheet1!$L$391:$M$391</c:f>
              <c:numCache>
                <c:formatCode>0</c:formatCode>
                <c:ptCount val="2"/>
                <c:pt idx="0">
                  <c:v>36.776859504132197</c:v>
                </c:pt>
                <c:pt idx="1">
                  <c:v>20</c:v>
                </c:pt>
              </c:numCache>
            </c:numRef>
          </c:val>
          <c:extLst>
            <c:ext xmlns:c16="http://schemas.microsoft.com/office/drawing/2014/chart" uri="{C3380CC4-5D6E-409C-BE32-E72D297353CC}">
              <c16:uniqueId val="{00000001-1A80-4AE4-B21D-DB1A1255EBE7}"/>
            </c:ext>
          </c:extLst>
        </c:ser>
        <c:ser>
          <c:idx val="2"/>
          <c:order val="2"/>
          <c:tx>
            <c:strRef>
              <c:f>Sheet1!$K$392</c:f>
              <c:strCache>
                <c:ptCount val="1"/>
                <c:pt idx="0">
                  <c:v>Don’t Know / No Opinion</c:v>
                </c:pt>
              </c:strCache>
            </c:strRef>
          </c:tx>
          <c:spPr>
            <a:pattFill prst="pct20">
              <a:fgClr>
                <a:srgbClr val="A6A6A6"/>
              </a:fgClr>
              <a:bgClr>
                <a:sysClr val="window" lastClr="FFFFFF"/>
              </a:bgClr>
            </a:pattFill>
            <a:ln>
              <a:solidFill>
                <a:sysClr val="windowText" lastClr="000000"/>
              </a:solidFill>
            </a:ln>
            <a:effectLst/>
          </c:spPr>
          <c:invertIfNegative val="0"/>
          <c:dLbls>
            <c:dLbl>
              <c:idx val="0"/>
              <c:layout>
                <c:manualLayout>
                  <c:x val="-0.14525835235526044"/>
                  <c:y val="-1.249871935338750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BE-4244-80B9-114CB3A56245}"/>
                </c:ext>
              </c:extLst>
            </c:dLbl>
            <c:dLbl>
              <c:idx val="1"/>
              <c:layout>
                <c:manualLayout>
                  <c:x val="-0.13695787507781704"/>
                  <c:y val="-5.454049631851649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BE-4244-80B9-114CB3A5624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Sheet1!$L$389:$M$389</c:f>
              <c:strCache>
                <c:ptCount val="2"/>
                <c:pt idx="0">
                  <c:v>Individual</c:v>
                </c:pt>
                <c:pt idx="1">
                  <c:v>Organisation</c:v>
                </c:pt>
              </c:strCache>
            </c:strRef>
          </c:cat>
          <c:val>
            <c:numRef>
              <c:f>Sheet1!$L$392:$M$392</c:f>
              <c:numCache>
                <c:formatCode>0</c:formatCode>
                <c:ptCount val="2"/>
                <c:pt idx="0">
                  <c:v>18.595041322314</c:v>
                </c:pt>
                <c:pt idx="1">
                  <c:v>18.260869565217401</c:v>
                </c:pt>
              </c:numCache>
            </c:numRef>
          </c:val>
          <c:extLst>
            <c:ext xmlns:c16="http://schemas.microsoft.com/office/drawing/2014/chart" uri="{C3380CC4-5D6E-409C-BE32-E72D297353CC}">
              <c16:uniqueId val="{00000002-1A80-4AE4-B21D-DB1A1255EBE7}"/>
            </c:ext>
          </c:extLst>
        </c:ser>
        <c:dLbls>
          <c:dLblPos val="ctr"/>
          <c:showLegendKey val="0"/>
          <c:showVal val="1"/>
          <c:showCatName val="0"/>
          <c:showSerName val="0"/>
          <c:showPercent val="0"/>
          <c:showBubbleSize val="0"/>
        </c:dLbls>
        <c:gapWidth val="150"/>
        <c:overlap val="100"/>
        <c:axId val="459042968"/>
        <c:axId val="459043952"/>
      </c:barChart>
      <c:catAx>
        <c:axId val="45904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9043952"/>
        <c:crosses val="autoZero"/>
        <c:auto val="1"/>
        <c:lblAlgn val="ctr"/>
        <c:lblOffset val="100"/>
        <c:noMultiLvlLbl val="0"/>
      </c:catAx>
      <c:valAx>
        <c:axId val="459043952"/>
        <c:scaling>
          <c:orientation val="minMax"/>
        </c:scaling>
        <c:delete val="1"/>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5904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922200349956251"/>
          <c:y val="5.5590639602739821E-2"/>
          <c:w val="0.41755577427821516"/>
          <c:h val="0.71156854341780162"/>
        </c:manualLayout>
      </c:layout>
      <c:barChart>
        <c:barDir val="bar"/>
        <c:grouping val="percentStacked"/>
        <c:varyColors val="0"/>
        <c:ser>
          <c:idx val="0"/>
          <c:order val="0"/>
          <c:tx>
            <c:strRef>
              <c:f>Sheet1!$N$444</c:f>
              <c:strCache>
                <c:ptCount val="1"/>
                <c:pt idx="0">
                  <c:v> Strongly Agree</c:v>
                </c:pt>
              </c:strCache>
            </c:strRef>
          </c:tx>
          <c:spPr>
            <a:solidFill>
              <a:schemeClr val="tx1"/>
            </a:solidFill>
            <a:ln>
              <a:solidFill>
                <a:schemeClr val="tx1"/>
              </a:solidFill>
            </a:ln>
            <a:effectLst/>
          </c:spPr>
          <c:invertIfNegative val="0"/>
          <c:dLbls>
            <c:dLbl>
              <c:idx val="0"/>
              <c:layout>
                <c:manualLayout>
                  <c:x val="-9.7776648253593543E-17"/>
                  <c:y val="-2.4901431832330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D0D-49E7-98DF-6E3A98DC1987}"/>
                </c:ext>
              </c:extLst>
            </c:dLbl>
            <c:dLbl>
              <c:idx val="1"/>
              <c:layout>
                <c:manualLayout>
                  <c:x val="0"/>
                  <c:y val="-2.6976551151691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D0D-49E7-98DF-6E3A98DC1987}"/>
                </c:ext>
              </c:extLst>
            </c:dLbl>
            <c:dLbl>
              <c:idx val="2"/>
              <c:layout>
                <c:manualLayout>
                  <c:x val="0"/>
                  <c:y val="-2.4901431832330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D0D-49E7-98DF-6E3A98DC1987}"/>
                </c:ext>
              </c:extLst>
            </c:dLbl>
            <c:dLbl>
              <c:idx val="3"/>
              <c:layout>
                <c:manualLayout>
                  <c:x val="0"/>
                  <c:y val="-2.9051670471052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D0D-49E7-98DF-6E3A98DC1987}"/>
                </c:ext>
              </c:extLst>
            </c:dLbl>
            <c:dLbl>
              <c:idx val="4"/>
              <c:layout>
                <c:manualLayout>
                  <c:x val="-4.0000000000000981E-3"/>
                  <c:y val="-2.4901431832330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D0D-49E7-98DF-6E3A98DC1987}"/>
                </c:ext>
              </c:extLst>
            </c:dLbl>
            <c:dLbl>
              <c:idx val="5"/>
              <c:layout>
                <c:manualLayout>
                  <c:x val="-1.3333333333334311E-3"/>
                  <c:y val="-3.320190910977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D0D-49E7-98DF-6E3A98DC1987}"/>
                </c:ext>
              </c:extLst>
            </c:dLbl>
            <c:dLbl>
              <c:idx val="6"/>
              <c:layout>
                <c:manualLayout>
                  <c:x val="3.9999999999999021E-3"/>
                  <c:y val="-3.1126789790412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D0D-49E7-98DF-6E3A98DC1987}"/>
                </c:ext>
              </c:extLst>
            </c:dLbl>
            <c:dLbl>
              <c:idx val="7"/>
              <c:layout>
                <c:manualLayout>
                  <c:x val="0"/>
                  <c:y val="-2.6976551151691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D0D-49E7-98DF-6E3A98DC1987}"/>
                </c:ext>
              </c:extLst>
            </c:dLbl>
            <c:dLbl>
              <c:idx val="8"/>
              <c:layout>
                <c:manualLayout>
                  <c:x val="1.3333333333333333E-3"/>
                  <c:y val="-2.4901431832330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D0D-49E7-98DF-6E3A98DC1987}"/>
                </c:ext>
              </c:extLst>
            </c:dLbl>
            <c:dLbl>
              <c:idx val="9"/>
              <c:layout>
                <c:manualLayout>
                  <c:x val="-9.7776648253593543E-17"/>
                  <c:y val="-2.4901431832330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D0D-49E7-98DF-6E3A98DC1987}"/>
                </c:ext>
              </c:extLst>
            </c:dLbl>
            <c:dLbl>
              <c:idx val="10"/>
              <c:layout>
                <c:manualLayout>
                  <c:x val="0"/>
                  <c:y val="-2.6976551151691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D0D-49E7-98DF-6E3A98DC1987}"/>
                </c:ext>
              </c:extLst>
            </c:dLbl>
            <c:dLbl>
              <c:idx val="11"/>
              <c:layout>
                <c:manualLayout>
                  <c:x val="-4.0000000000000001E-3"/>
                  <c:y val="-3.1126789790412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D0D-49E7-98DF-6E3A98DC1987}"/>
                </c:ext>
              </c:extLst>
            </c:dLbl>
            <c:dLbl>
              <c:idx val="12"/>
              <c:layout>
                <c:manualLayout>
                  <c:x val="-1.3333333333333333E-3"/>
                  <c:y val="-3.7352147748495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0D-49E7-98DF-6E3A98DC198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Sheet1!$M$445:$M$457</c:f>
              <c:strCache>
                <c:ptCount val="13"/>
                <c:pt idx="0">
                  <c:v>20. Investment in DRT and MaaS </c:v>
                </c:pt>
                <c:pt idx="1">
                  <c:v>13. Aberdeen Rapid Transit</c:v>
                </c:pt>
                <c:pt idx="2">
                  <c:v>12. Edinburgh &amp; South East Scotland Mass Transit</c:v>
                </c:pt>
                <c:pt idx="3">
                  <c:v>22. Framework for delivery of mobility hubs </c:v>
                </c:pt>
                <c:pt idx="4">
                  <c:v>11. Clyde Metro</c:v>
                </c:pt>
                <c:pt idx="5">
                  <c:v>16. Perth- Dundee- Aberdeen rail corridor enhancements</c:v>
                </c:pt>
                <c:pt idx="6">
                  <c:v>15. Highland Mainline rail corridor enhancements</c:v>
                </c:pt>
                <c:pt idx="7">
                  <c:v>17.  Edinburgh/Glasgow – Perth/Dundee rail corridor enhancement</c:v>
                </c:pt>
                <c:pt idx="8">
                  <c:v>14. Provision of strategic bus priority measures</c:v>
                </c:pt>
                <c:pt idx="9">
                  <c:v>18. Supporting integrated journeys at ferry terminals </c:v>
                </c:pt>
                <c:pt idx="10">
                  <c:v>21. Improved public transport passenger interchange facilities </c:v>
                </c:pt>
                <c:pt idx="11">
                  <c:v>23. Smart, integrated public transport ticketing</c:v>
                </c:pt>
                <c:pt idx="12">
                  <c:v>19. Infrastructure to provide access for all at railway stations</c:v>
                </c:pt>
              </c:strCache>
            </c:strRef>
          </c:cat>
          <c:val>
            <c:numRef>
              <c:f>Sheet1!$N$445:$N$457</c:f>
              <c:numCache>
                <c:formatCode>0</c:formatCode>
                <c:ptCount val="13"/>
                <c:pt idx="0">
                  <c:v>19.130434782608699</c:v>
                </c:pt>
                <c:pt idx="1">
                  <c:v>21.888412017167401</c:v>
                </c:pt>
                <c:pt idx="2">
                  <c:v>27.2340425531915</c:v>
                </c:pt>
                <c:pt idx="3">
                  <c:v>26.890756302521002</c:v>
                </c:pt>
                <c:pt idx="4">
                  <c:v>39.662447257384002</c:v>
                </c:pt>
                <c:pt idx="5">
                  <c:v>31.4410480349345</c:v>
                </c:pt>
                <c:pt idx="6">
                  <c:v>34.893617021276597</c:v>
                </c:pt>
                <c:pt idx="7">
                  <c:v>36.796536796536799</c:v>
                </c:pt>
                <c:pt idx="8">
                  <c:v>27.7777777777778</c:v>
                </c:pt>
                <c:pt idx="9">
                  <c:v>41.810344827586199</c:v>
                </c:pt>
                <c:pt idx="10">
                  <c:v>49.356223175965702</c:v>
                </c:pt>
                <c:pt idx="11">
                  <c:v>55.648535564853603</c:v>
                </c:pt>
                <c:pt idx="12">
                  <c:v>49.5762711864407</c:v>
                </c:pt>
              </c:numCache>
            </c:numRef>
          </c:val>
          <c:extLst>
            <c:ext xmlns:c16="http://schemas.microsoft.com/office/drawing/2014/chart" uri="{C3380CC4-5D6E-409C-BE32-E72D297353CC}">
              <c16:uniqueId val="{00000000-6D0D-49E7-98DF-6E3A98DC1987}"/>
            </c:ext>
          </c:extLst>
        </c:ser>
        <c:ser>
          <c:idx val="1"/>
          <c:order val="1"/>
          <c:tx>
            <c:strRef>
              <c:f>Sheet1!$O$444</c:f>
              <c:strCache>
                <c:ptCount val="1"/>
                <c:pt idx="0">
                  <c:v> Agree</c:v>
                </c:pt>
              </c:strCache>
            </c:strRef>
          </c:tx>
          <c:spPr>
            <a:pattFill prst="wdDnDiag">
              <a:fgClr>
                <a:schemeClr val="tx1"/>
              </a:fgClr>
              <a:bgClr>
                <a:schemeClr val="bg1"/>
              </a:bgClr>
            </a:pattFill>
            <a:ln>
              <a:solidFill>
                <a:schemeClr val="tx1"/>
              </a:solidFill>
            </a:ln>
            <a:effectLst/>
          </c:spPr>
          <c:invertIfNegative val="0"/>
          <c:dLbls>
            <c:dLbl>
              <c:idx val="0"/>
              <c:layout>
                <c:manualLayout>
                  <c:x val="-2.6666666666667646E-3"/>
                  <c:y val="-3.1126789790413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D0D-49E7-98DF-6E3A98DC1987}"/>
                </c:ext>
              </c:extLst>
            </c:dLbl>
            <c:dLbl>
              <c:idx val="1"/>
              <c:layout>
                <c:manualLayout>
                  <c:x val="0"/>
                  <c:y val="-2.0751193193608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D0D-49E7-98DF-6E3A98DC1987}"/>
                </c:ext>
              </c:extLst>
            </c:dLbl>
            <c:dLbl>
              <c:idx val="2"/>
              <c:layout>
                <c:manualLayout>
                  <c:x val="-9.7776648253593543E-17"/>
                  <c:y val="-2.4901431832330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D0D-49E7-98DF-6E3A98DC1987}"/>
                </c:ext>
              </c:extLst>
            </c:dLbl>
            <c:dLbl>
              <c:idx val="3"/>
              <c:layout>
                <c:manualLayout>
                  <c:x val="-9.7776648253593543E-17"/>
                  <c:y val="-2.4901431832330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D0D-49E7-98DF-6E3A98DC1987}"/>
                </c:ext>
              </c:extLst>
            </c:dLbl>
            <c:dLbl>
              <c:idx val="4"/>
              <c:layout>
                <c:manualLayout>
                  <c:x val="-5.3333333333333332E-3"/>
                  <c:y val="-2.4901431832330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D0D-49E7-98DF-6E3A98DC1987}"/>
                </c:ext>
              </c:extLst>
            </c:dLbl>
            <c:dLbl>
              <c:idx val="5"/>
              <c:layout>
                <c:manualLayout>
                  <c:x val="3.9999999999999021E-3"/>
                  <c:y val="-2.9051670471052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D0D-49E7-98DF-6E3A98DC1987}"/>
                </c:ext>
              </c:extLst>
            </c:dLbl>
            <c:dLbl>
              <c:idx val="6"/>
              <c:layout>
                <c:manualLayout>
                  <c:x val="1.3333333333332355E-3"/>
                  <c:y val="-2.6976551151691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D0D-49E7-98DF-6E3A98DC1987}"/>
                </c:ext>
              </c:extLst>
            </c:dLbl>
            <c:dLbl>
              <c:idx val="7"/>
              <c:layout>
                <c:manualLayout>
                  <c:x val="-9.7776648253593543E-17"/>
                  <c:y val="-2.2826312512969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D0D-49E7-98DF-6E3A98DC1987}"/>
                </c:ext>
              </c:extLst>
            </c:dLbl>
            <c:dLbl>
              <c:idx val="8"/>
              <c:layout>
                <c:manualLayout>
                  <c:x val="4.0000000000000001E-3"/>
                  <c:y val="-3.3201909109773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D0D-49E7-98DF-6E3A98DC1987}"/>
                </c:ext>
              </c:extLst>
            </c:dLbl>
            <c:dLbl>
              <c:idx val="9"/>
              <c:layout>
                <c:manualLayout>
                  <c:x val="2.6666666666666666E-3"/>
                  <c:y val="-2.6976551151691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D0D-49E7-98DF-6E3A98DC1987}"/>
                </c:ext>
              </c:extLst>
            </c:dLbl>
            <c:dLbl>
              <c:idx val="10"/>
              <c:layout>
                <c:manualLayout>
                  <c:x val="-9.7776648253593543E-17"/>
                  <c:y val="-2.4901431832330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D0D-49E7-98DF-6E3A98DC1987}"/>
                </c:ext>
              </c:extLst>
            </c:dLbl>
            <c:dLbl>
              <c:idx val="11"/>
              <c:layout>
                <c:manualLayout>
                  <c:x val="-2.6666666666668622E-3"/>
                  <c:y val="-2.69765511516912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D0D-49E7-98DF-6E3A98DC1987}"/>
                </c:ext>
              </c:extLst>
            </c:dLbl>
            <c:dLbl>
              <c:idx val="12"/>
              <c:layout>
                <c:manualLayout>
                  <c:x val="3.9999999999999021E-3"/>
                  <c:y val="-2.4901431832330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D0D-49E7-98DF-6E3A98DC198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Sheet1!$M$445:$M$457</c:f>
              <c:strCache>
                <c:ptCount val="13"/>
                <c:pt idx="0">
                  <c:v>20. Investment in DRT and MaaS </c:v>
                </c:pt>
                <c:pt idx="1">
                  <c:v>13. Aberdeen Rapid Transit</c:v>
                </c:pt>
                <c:pt idx="2">
                  <c:v>12. Edinburgh &amp; South East Scotland Mass Transit</c:v>
                </c:pt>
                <c:pt idx="3">
                  <c:v>22. Framework for delivery of mobility hubs </c:v>
                </c:pt>
                <c:pt idx="4">
                  <c:v>11. Clyde Metro</c:v>
                </c:pt>
                <c:pt idx="5">
                  <c:v>16. Perth- Dundee- Aberdeen rail corridor enhancements</c:v>
                </c:pt>
                <c:pt idx="6">
                  <c:v>15. Highland Mainline rail corridor enhancements</c:v>
                </c:pt>
                <c:pt idx="7">
                  <c:v>17.  Edinburgh/Glasgow – Perth/Dundee rail corridor enhancement</c:v>
                </c:pt>
                <c:pt idx="8">
                  <c:v>14. Provision of strategic bus priority measures</c:v>
                </c:pt>
                <c:pt idx="9">
                  <c:v>18. Supporting integrated journeys at ferry terminals </c:v>
                </c:pt>
                <c:pt idx="10">
                  <c:v>21. Improved public transport passenger interchange facilities </c:v>
                </c:pt>
                <c:pt idx="11">
                  <c:v>23. Smart, integrated public transport ticketing</c:v>
                </c:pt>
                <c:pt idx="12">
                  <c:v>19. Infrastructure to provide access for all at railway stations</c:v>
                </c:pt>
              </c:strCache>
            </c:strRef>
          </c:cat>
          <c:val>
            <c:numRef>
              <c:f>Sheet1!$O$445:$O$457</c:f>
              <c:numCache>
                <c:formatCode>0</c:formatCode>
                <c:ptCount val="13"/>
                <c:pt idx="0">
                  <c:v>25.2173913043478</c:v>
                </c:pt>
                <c:pt idx="1">
                  <c:v>23.6051502145923</c:v>
                </c:pt>
                <c:pt idx="2">
                  <c:v>24.680851063829799</c:v>
                </c:pt>
                <c:pt idx="3">
                  <c:v>29.831932773109202</c:v>
                </c:pt>
                <c:pt idx="4">
                  <c:v>18.5654008438819</c:v>
                </c:pt>
                <c:pt idx="5">
                  <c:v>28.384279475982499</c:v>
                </c:pt>
                <c:pt idx="6">
                  <c:v>28.085106382978701</c:v>
                </c:pt>
                <c:pt idx="7">
                  <c:v>27.272727272727298</c:v>
                </c:pt>
                <c:pt idx="8">
                  <c:v>37.606837606837601</c:v>
                </c:pt>
                <c:pt idx="9">
                  <c:v>31.8965517241379</c:v>
                </c:pt>
                <c:pt idx="10">
                  <c:v>30.4721030042918</c:v>
                </c:pt>
                <c:pt idx="11">
                  <c:v>24.6861924686192</c:v>
                </c:pt>
                <c:pt idx="12">
                  <c:v>32.203389830508499</c:v>
                </c:pt>
              </c:numCache>
            </c:numRef>
          </c:val>
          <c:extLst>
            <c:ext xmlns:c16="http://schemas.microsoft.com/office/drawing/2014/chart" uri="{C3380CC4-5D6E-409C-BE32-E72D297353CC}">
              <c16:uniqueId val="{00000001-6D0D-49E7-98DF-6E3A98DC1987}"/>
            </c:ext>
          </c:extLst>
        </c:ser>
        <c:ser>
          <c:idx val="2"/>
          <c:order val="2"/>
          <c:tx>
            <c:strRef>
              <c:f>Sheet1!$P$444</c:f>
              <c:strCache>
                <c:ptCount val="1"/>
                <c:pt idx="0">
                  <c:v> Neither agree nor disagree</c:v>
                </c:pt>
              </c:strCache>
            </c:strRef>
          </c:tx>
          <c:spPr>
            <a:pattFill prst="pct20">
              <a:fgClr>
                <a:schemeClr val="tx1"/>
              </a:fgClr>
              <a:bgClr>
                <a:schemeClr val="bg1"/>
              </a:bgClr>
            </a:pattFill>
            <a:ln>
              <a:solidFill>
                <a:schemeClr val="tx1"/>
              </a:solidFill>
            </a:ln>
            <a:effectLst/>
          </c:spPr>
          <c:invertIfNegative val="0"/>
          <c:dLbls>
            <c:dLbl>
              <c:idx val="0"/>
              <c:layout>
                <c:manualLayout>
                  <c:x val="0"/>
                  <c:y val="-2.6976551151691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6D0D-49E7-98DF-6E3A98DC1987}"/>
                </c:ext>
              </c:extLst>
            </c:dLbl>
            <c:dLbl>
              <c:idx val="1"/>
              <c:layout>
                <c:manualLayout>
                  <c:x val="7.999999999999903E-3"/>
                  <c:y val="-2.4901431832330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6D0D-49E7-98DF-6E3A98DC1987}"/>
                </c:ext>
              </c:extLst>
            </c:dLbl>
            <c:dLbl>
              <c:idx val="2"/>
              <c:layout>
                <c:manualLayout>
                  <c:x val="8.0000000000000002E-3"/>
                  <c:y val="-3.1126789790412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6D0D-49E7-98DF-6E3A98DC1987}"/>
                </c:ext>
              </c:extLst>
            </c:dLbl>
            <c:dLbl>
              <c:idx val="3"/>
              <c:layout>
                <c:manualLayout>
                  <c:x val="-1.3333333333333333E-3"/>
                  <c:y val="-2.9051670471052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6D0D-49E7-98DF-6E3A98DC1987}"/>
                </c:ext>
              </c:extLst>
            </c:dLbl>
            <c:dLbl>
              <c:idx val="4"/>
              <c:layout>
                <c:manualLayout>
                  <c:x val="1.3333333333334311E-3"/>
                  <c:y val="-3.1126789790413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6D0D-49E7-98DF-6E3A98DC1987}"/>
                </c:ext>
              </c:extLst>
            </c:dLbl>
            <c:dLbl>
              <c:idx val="5"/>
              <c:layout>
                <c:manualLayout>
                  <c:x val="3.9999999999999021E-3"/>
                  <c:y val="-2.4901431832330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6D0D-49E7-98DF-6E3A98DC1987}"/>
                </c:ext>
              </c:extLst>
            </c:dLbl>
            <c:dLbl>
              <c:idx val="6"/>
              <c:layout>
                <c:manualLayout>
                  <c:x val="0"/>
                  <c:y val="-2.6976551151691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6D0D-49E7-98DF-6E3A98DC1987}"/>
                </c:ext>
              </c:extLst>
            </c:dLbl>
            <c:dLbl>
              <c:idx val="7"/>
              <c:layout>
                <c:manualLayout>
                  <c:x val="0"/>
                  <c:y val="-3.1126789790412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6D0D-49E7-98DF-6E3A98DC1987}"/>
                </c:ext>
              </c:extLst>
            </c:dLbl>
            <c:dLbl>
              <c:idx val="8"/>
              <c:layout>
                <c:manualLayout>
                  <c:x val="4.0000000000000001E-3"/>
                  <c:y val="-3.1126789790412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6D0D-49E7-98DF-6E3A98DC1987}"/>
                </c:ext>
              </c:extLst>
            </c:dLbl>
            <c:dLbl>
              <c:idx val="9"/>
              <c:layout>
                <c:manualLayout>
                  <c:x val="4.0000000000000001E-3"/>
                  <c:y val="-2.4901431832330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6D0D-49E7-98DF-6E3A98DC1987}"/>
                </c:ext>
              </c:extLst>
            </c:dLbl>
            <c:dLbl>
              <c:idx val="10"/>
              <c:layout>
                <c:manualLayout>
                  <c:x val="-1.9555329650718709E-16"/>
                  <c:y val="-3.1126789790412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D0D-49E7-98DF-6E3A98DC1987}"/>
                </c:ext>
              </c:extLst>
            </c:dLbl>
            <c:dLbl>
              <c:idx val="11"/>
              <c:layout>
                <c:manualLayout>
                  <c:x val="0"/>
                  <c:y val="-2.9051670471052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6D0D-49E7-98DF-6E3A98DC1987}"/>
                </c:ext>
              </c:extLst>
            </c:dLbl>
            <c:dLbl>
              <c:idx val="12"/>
              <c:layout>
                <c:manualLayout>
                  <c:x val="1.3333333333331377E-3"/>
                  <c:y val="-3.7352147748495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D0D-49E7-98DF-6E3A98DC198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Sheet1!$M$445:$M$457</c:f>
              <c:strCache>
                <c:ptCount val="13"/>
                <c:pt idx="0">
                  <c:v>20. Investment in DRT and MaaS </c:v>
                </c:pt>
                <c:pt idx="1">
                  <c:v>13. Aberdeen Rapid Transit</c:v>
                </c:pt>
                <c:pt idx="2">
                  <c:v>12. Edinburgh &amp; South East Scotland Mass Transit</c:v>
                </c:pt>
                <c:pt idx="3">
                  <c:v>22. Framework for delivery of mobility hubs </c:v>
                </c:pt>
                <c:pt idx="4">
                  <c:v>11. Clyde Metro</c:v>
                </c:pt>
                <c:pt idx="5">
                  <c:v>16. Perth- Dundee- Aberdeen rail corridor enhancements</c:v>
                </c:pt>
                <c:pt idx="6">
                  <c:v>15. Highland Mainline rail corridor enhancements</c:v>
                </c:pt>
                <c:pt idx="7">
                  <c:v>17.  Edinburgh/Glasgow – Perth/Dundee rail corridor enhancement</c:v>
                </c:pt>
                <c:pt idx="8">
                  <c:v>14. Provision of strategic bus priority measures</c:v>
                </c:pt>
                <c:pt idx="9">
                  <c:v>18. Supporting integrated journeys at ferry terminals </c:v>
                </c:pt>
                <c:pt idx="10">
                  <c:v>21. Improved public transport passenger interchange facilities </c:v>
                </c:pt>
                <c:pt idx="11">
                  <c:v>23. Smart, integrated public transport ticketing</c:v>
                </c:pt>
                <c:pt idx="12">
                  <c:v>19. Infrastructure to provide access for all at railway stations</c:v>
                </c:pt>
              </c:strCache>
            </c:strRef>
          </c:cat>
          <c:val>
            <c:numRef>
              <c:f>Sheet1!$P$445:$P$457</c:f>
              <c:numCache>
                <c:formatCode>0</c:formatCode>
                <c:ptCount val="13"/>
                <c:pt idx="0">
                  <c:v>21.739130434782599</c:v>
                </c:pt>
                <c:pt idx="1">
                  <c:v>17.167381974248901</c:v>
                </c:pt>
                <c:pt idx="2">
                  <c:v>16.595744680851102</c:v>
                </c:pt>
                <c:pt idx="3">
                  <c:v>21.428571428571399</c:v>
                </c:pt>
                <c:pt idx="4">
                  <c:v>16.033755274261601</c:v>
                </c:pt>
                <c:pt idx="5">
                  <c:v>16.5938864628821</c:v>
                </c:pt>
                <c:pt idx="6">
                  <c:v>14.468085106383</c:v>
                </c:pt>
                <c:pt idx="7">
                  <c:v>15.1515151515152</c:v>
                </c:pt>
                <c:pt idx="8">
                  <c:v>13.675213675213699</c:v>
                </c:pt>
                <c:pt idx="9">
                  <c:v>8.6206896551724093</c:v>
                </c:pt>
                <c:pt idx="10">
                  <c:v>8.5836909871244593</c:v>
                </c:pt>
                <c:pt idx="11">
                  <c:v>8.7866108786610901</c:v>
                </c:pt>
                <c:pt idx="12">
                  <c:v>6.3559322033898296</c:v>
                </c:pt>
              </c:numCache>
            </c:numRef>
          </c:val>
          <c:extLst>
            <c:ext xmlns:c16="http://schemas.microsoft.com/office/drawing/2014/chart" uri="{C3380CC4-5D6E-409C-BE32-E72D297353CC}">
              <c16:uniqueId val="{00000002-6D0D-49E7-98DF-6E3A98DC1987}"/>
            </c:ext>
          </c:extLst>
        </c:ser>
        <c:ser>
          <c:idx val="3"/>
          <c:order val="3"/>
          <c:tx>
            <c:strRef>
              <c:f>Sheet1!$Q$444</c:f>
              <c:strCache>
                <c:ptCount val="1"/>
                <c:pt idx="0">
                  <c:v> Disagree</c:v>
                </c:pt>
              </c:strCache>
            </c:strRef>
          </c:tx>
          <c:spPr>
            <a:pattFill prst="pct75">
              <a:fgClr>
                <a:schemeClr val="tx1"/>
              </a:fgClr>
              <a:bgClr>
                <a:schemeClr val="bg1"/>
              </a:bgClr>
            </a:pattFill>
            <a:ln>
              <a:solidFill>
                <a:schemeClr val="tx1"/>
              </a:solidFill>
            </a:ln>
            <a:effectLst/>
          </c:spPr>
          <c:invertIfNegative val="0"/>
          <c:dLbls>
            <c:dLbl>
              <c:idx val="0"/>
              <c:layout>
                <c:manualLayout>
                  <c:x val="-4.0000000000000001E-3"/>
                  <c:y val="-2.2770398481973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4-6D0D-49E7-98DF-6E3A98DC1987}"/>
                </c:ext>
              </c:extLst>
            </c:dLbl>
            <c:dLbl>
              <c:idx val="1"/>
              <c:layout>
                <c:manualLayout>
                  <c:x val="0"/>
                  <c:y val="-2.2770398481973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6D0D-49E7-98DF-6E3A98DC1987}"/>
                </c:ext>
              </c:extLst>
            </c:dLbl>
            <c:dLbl>
              <c:idx val="2"/>
              <c:layout>
                <c:manualLayout>
                  <c:x val="9.7776648253593543E-17"/>
                  <c:y val="-3.5420619860847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2-6D0D-49E7-98DF-6E3A98DC1987}"/>
                </c:ext>
              </c:extLst>
            </c:dLbl>
            <c:dLbl>
              <c:idx val="3"/>
              <c:layout>
                <c:manualLayout>
                  <c:x val="-4.0000000000000001E-3"/>
                  <c:y val="-2.2770398481973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0-6D0D-49E7-98DF-6E3A98DC1987}"/>
                </c:ext>
              </c:extLst>
            </c:dLbl>
            <c:dLbl>
              <c:idx val="4"/>
              <c:layout>
                <c:manualLayout>
                  <c:x val="9.7776648253593543E-17"/>
                  <c:y val="-2.0240354206198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E-6D0D-49E7-98DF-6E3A98DC1987}"/>
                </c:ext>
              </c:extLst>
            </c:dLbl>
            <c:dLbl>
              <c:idx val="5"/>
              <c:layout>
                <c:manualLayout>
                  <c:x val="0"/>
                  <c:y val="-2.5300442757748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C-6D0D-49E7-98DF-6E3A98DC1987}"/>
                </c:ext>
              </c:extLst>
            </c:dLbl>
            <c:dLbl>
              <c:idx val="6"/>
              <c:layout>
                <c:manualLayout>
                  <c:x val="-2.6666666666666666E-3"/>
                  <c:y val="-2.2770398481973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A-6D0D-49E7-98DF-6E3A98DC1987}"/>
                </c:ext>
              </c:extLst>
            </c:dLbl>
            <c:dLbl>
              <c:idx val="7"/>
              <c:layout>
                <c:manualLayout>
                  <c:x val="-2.6666666666666666E-3"/>
                  <c:y val="-2.7830487033523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8-6D0D-49E7-98DF-6E3A98DC1987}"/>
                </c:ext>
              </c:extLst>
            </c:dLbl>
            <c:dLbl>
              <c:idx val="8"/>
              <c:layout>
                <c:manualLayout>
                  <c:x val="-1.9555329650718709E-16"/>
                  <c:y val="-2.7830487033523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6D0D-49E7-98DF-6E3A98DC1987}"/>
                </c:ext>
              </c:extLst>
            </c:dLbl>
            <c:dLbl>
              <c:idx val="9"/>
              <c:layout>
                <c:manualLayout>
                  <c:x val="0"/>
                  <c:y val="-2.2770298873931082E-2"/>
                </c:manualLayout>
              </c:layout>
              <c:showLegendKey val="0"/>
              <c:showVal val="1"/>
              <c:showCatName val="0"/>
              <c:showSerName val="0"/>
              <c:showPercent val="0"/>
              <c:showBubbleSize val="0"/>
              <c:extLst>
                <c:ext xmlns:c15="http://schemas.microsoft.com/office/drawing/2012/chart" uri="{CE6537A1-D6FC-4f65-9D91-7224C49458BB}">
                  <c15:layout>
                    <c:manualLayout>
                      <c:w val="1.2746666666666667E-2"/>
                      <c:h val="3.5382768804753287E-2"/>
                    </c:manualLayout>
                  </c15:layout>
                </c:ext>
                <c:ext xmlns:c16="http://schemas.microsoft.com/office/drawing/2014/chart" uri="{C3380CC4-5D6E-409C-BE32-E72D297353CC}">
                  <c16:uniqueId val="{00000042-6D0D-49E7-98DF-6E3A98DC1987}"/>
                </c:ext>
              </c:extLst>
            </c:dLbl>
            <c:dLbl>
              <c:idx val="10"/>
              <c:layout>
                <c:manualLayout>
                  <c:x val="0"/>
                  <c:y val="-2.53004427577482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6D0D-49E7-98DF-6E3A98DC1987}"/>
                </c:ext>
              </c:extLst>
            </c:dLbl>
            <c:dLbl>
              <c:idx val="11"/>
              <c:layout>
                <c:manualLayout>
                  <c:x val="-4.0000000000000001E-3"/>
                  <c:y val="-3.0360531309297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6D0D-49E7-98DF-6E3A98DC1987}"/>
                </c:ext>
              </c:extLst>
            </c:dLbl>
            <c:dLbl>
              <c:idx val="12"/>
              <c:layout>
                <c:manualLayout>
                  <c:x val="-2.6666666666666666E-3"/>
                  <c:y val="-3.2890575585072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6D0D-49E7-98DF-6E3A98DC198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Sheet1!$M$445:$M$457</c:f>
              <c:strCache>
                <c:ptCount val="13"/>
                <c:pt idx="0">
                  <c:v>20. Investment in DRT and MaaS </c:v>
                </c:pt>
                <c:pt idx="1">
                  <c:v>13. Aberdeen Rapid Transit</c:v>
                </c:pt>
                <c:pt idx="2">
                  <c:v>12. Edinburgh &amp; South East Scotland Mass Transit</c:v>
                </c:pt>
                <c:pt idx="3">
                  <c:v>22. Framework for delivery of mobility hubs </c:v>
                </c:pt>
                <c:pt idx="4">
                  <c:v>11. Clyde Metro</c:v>
                </c:pt>
                <c:pt idx="5">
                  <c:v>16. Perth- Dundee- Aberdeen rail corridor enhancements</c:v>
                </c:pt>
                <c:pt idx="6">
                  <c:v>15. Highland Mainline rail corridor enhancements</c:v>
                </c:pt>
                <c:pt idx="7">
                  <c:v>17.  Edinburgh/Glasgow – Perth/Dundee rail corridor enhancement</c:v>
                </c:pt>
                <c:pt idx="8">
                  <c:v>14. Provision of strategic bus priority measures</c:v>
                </c:pt>
                <c:pt idx="9">
                  <c:v>18. Supporting integrated journeys at ferry terminals </c:v>
                </c:pt>
                <c:pt idx="10">
                  <c:v>21. Improved public transport passenger interchange facilities </c:v>
                </c:pt>
                <c:pt idx="11">
                  <c:v>23. Smart, integrated public transport ticketing</c:v>
                </c:pt>
                <c:pt idx="12">
                  <c:v>19. Infrastructure to provide access for all at railway stations</c:v>
                </c:pt>
              </c:strCache>
            </c:strRef>
          </c:cat>
          <c:val>
            <c:numRef>
              <c:f>Sheet1!$Q$445:$Q$457</c:f>
              <c:numCache>
                <c:formatCode>0</c:formatCode>
                <c:ptCount val="13"/>
                <c:pt idx="0">
                  <c:v>3.47826086956522</c:v>
                </c:pt>
                <c:pt idx="1">
                  <c:v>7.7253218884120196</c:v>
                </c:pt>
                <c:pt idx="2">
                  <c:v>5.1063829787234001</c:v>
                </c:pt>
                <c:pt idx="3">
                  <c:v>2.1008403361344499</c:v>
                </c:pt>
                <c:pt idx="4">
                  <c:v>3.79746835443038</c:v>
                </c:pt>
                <c:pt idx="5">
                  <c:v>2.62008733624454</c:v>
                </c:pt>
                <c:pt idx="6">
                  <c:v>3.4042553191489402</c:v>
                </c:pt>
                <c:pt idx="7">
                  <c:v>4.7619047619047601</c:v>
                </c:pt>
                <c:pt idx="8">
                  <c:v>5.9829059829059803</c:v>
                </c:pt>
                <c:pt idx="9">
                  <c:v>5.1724137931034502</c:v>
                </c:pt>
                <c:pt idx="10">
                  <c:v>3.0042918454935599</c:v>
                </c:pt>
                <c:pt idx="11">
                  <c:v>3.3472803347280302</c:v>
                </c:pt>
                <c:pt idx="12">
                  <c:v>3.3898305084745801</c:v>
                </c:pt>
              </c:numCache>
            </c:numRef>
          </c:val>
          <c:extLst>
            <c:ext xmlns:c16="http://schemas.microsoft.com/office/drawing/2014/chart" uri="{C3380CC4-5D6E-409C-BE32-E72D297353CC}">
              <c16:uniqueId val="{00000003-6D0D-49E7-98DF-6E3A98DC1987}"/>
            </c:ext>
          </c:extLst>
        </c:ser>
        <c:ser>
          <c:idx val="4"/>
          <c:order val="4"/>
          <c:tx>
            <c:strRef>
              <c:f>Sheet1!$R$444</c:f>
              <c:strCache>
                <c:ptCount val="1"/>
                <c:pt idx="0">
                  <c:v> Strongly Disagree</c:v>
                </c:pt>
              </c:strCache>
            </c:strRef>
          </c:tx>
          <c:spPr>
            <a:pattFill prst="openDmnd">
              <a:fgClr>
                <a:schemeClr val="tx1"/>
              </a:fgClr>
              <a:bgClr>
                <a:schemeClr val="bg1"/>
              </a:bgClr>
            </a:pattFill>
            <a:ln>
              <a:solidFill>
                <a:schemeClr val="tx1"/>
              </a:solidFill>
            </a:ln>
            <a:effectLst/>
          </c:spPr>
          <c:invertIfNegative val="0"/>
          <c:dLbls>
            <c:dLbl>
              <c:idx val="0"/>
              <c:layout>
                <c:manualLayout>
                  <c:x val="0"/>
                  <c:y val="-2.7830487033523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3-6D0D-49E7-98DF-6E3A98DC1987}"/>
                </c:ext>
              </c:extLst>
            </c:dLbl>
            <c:dLbl>
              <c:idx val="1"/>
              <c:layout>
                <c:manualLayout>
                  <c:x val="1.3333333333332355E-3"/>
                  <c:y val="-3.0360531309298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6D0D-49E7-98DF-6E3A98DC1987}"/>
                </c:ext>
              </c:extLst>
            </c:dLbl>
            <c:dLbl>
              <c:idx val="2"/>
              <c:layout>
                <c:manualLayout>
                  <c:x val="1.3333333333332355E-3"/>
                  <c:y val="-2.5300442757748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1-6D0D-49E7-98DF-6E3A98DC1987}"/>
                </c:ext>
              </c:extLst>
            </c:dLbl>
            <c:dLbl>
              <c:idx val="3"/>
              <c:layout>
                <c:manualLayout>
                  <c:x val="-1.9555329650718709E-16"/>
                  <c:y val="-2.7830487033523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F-6D0D-49E7-98DF-6E3A98DC1987}"/>
                </c:ext>
              </c:extLst>
            </c:dLbl>
            <c:dLbl>
              <c:idx val="4"/>
              <c:layout>
                <c:manualLayout>
                  <c:x val="3.9999999999999021E-3"/>
                  <c:y val="-3.0360531309297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D-6D0D-49E7-98DF-6E3A98DC1987}"/>
                </c:ext>
              </c:extLst>
            </c:dLbl>
            <c:dLbl>
              <c:idx val="5"/>
              <c:layout>
                <c:manualLayout>
                  <c:x val="1.3333333333332355E-3"/>
                  <c:y val="-2.5300442757748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B-6D0D-49E7-98DF-6E3A98DC1987}"/>
                </c:ext>
              </c:extLst>
            </c:dLbl>
            <c:dLbl>
              <c:idx val="6"/>
              <c:layout>
                <c:manualLayout>
                  <c:x val="1.3333333333332355E-3"/>
                  <c:y val="-2.5300442757748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9-6D0D-49E7-98DF-6E3A98DC1987}"/>
                </c:ext>
              </c:extLst>
            </c:dLbl>
            <c:dLbl>
              <c:idx val="7"/>
              <c:layout>
                <c:manualLayout>
                  <c:x val="1.3333333333333333E-3"/>
                  <c:y val="-3.0360531309297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7-6D0D-49E7-98DF-6E3A98DC1987}"/>
                </c:ext>
              </c:extLst>
            </c:dLbl>
            <c:dLbl>
              <c:idx val="8"/>
              <c:layout>
                <c:manualLayout>
                  <c:x val="1.3333333333333333E-3"/>
                  <c:y val="-2.2770398481973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5-6D0D-49E7-98DF-6E3A98DC1987}"/>
                </c:ext>
              </c:extLst>
            </c:dLbl>
            <c:dLbl>
              <c:idx val="9"/>
              <c:layout>
                <c:manualLayout>
                  <c:x val="4.0000000000000001E-3"/>
                  <c:y val="-2.2770398481973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6D0D-49E7-98DF-6E3A98DC1987}"/>
                </c:ext>
              </c:extLst>
            </c:dLbl>
            <c:dLbl>
              <c:idx val="10"/>
              <c:layout>
                <c:manualLayout>
                  <c:x val="2.6666666666666666E-3"/>
                  <c:y val="-2.53004427577482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6D0D-49E7-98DF-6E3A98DC1987}"/>
                </c:ext>
              </c:extLst>
            </c:dLbl>
            <c:dLbl>
              <c:idx val="11"/>
              <c:layout>
                <c:manualLayout>
                  <c:x val="-2.6666666666668622E-3"/>
                  <c:y val="-2.9051670471052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6D0D-49E7-98DF-6E3A98DC1987}"/>
                </c:ext>
              </c:extLst>
            </c:dLbl>
            <c:dLbl>
              <c:idx val="12"/>
              <c:layout>
                <c:manualLayout>
                  <c:x val="-1.3333333333333333E-3"/>
                  <c:y val="-4.1502386387217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6D0D-49E7-98DF-6E3A98DC198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Sheet1!$M$445:$M$457</c:f>
              <c:strCache>
                <c:ptCount val="13"/>
                <c:pt idx="0">
                  <c:v>20. Investment in DRT and MaaS </c:v>
                </c:pt>
                <c:pt idx="1">
                  <c:v>13. Aberdeen Rapid Transit</c:v>
                </c:pt>
                <c:pt idx="2">
                  <c:v>12. Edinburgh &amp; South East Scotland Mass Transit</c:v>
                </c:pt>
                <c:pt idx="3">
                  <c:v>22. Framework for delivery of mobility hubs </c:v>
                </c:pt>
                <c:pt idx="4">
                  <c:v>11. Clyde Metro</c:v>
                </c:pt>
                <c:pt idx="5">
                  <c:v>16. Perth- Dundee- Aberdeen rail corridor enhancements</c:v>
                </c:pt>
                <c:pt idx="6">
                  <c:v>15. Highland Mainline rail corridor enhancements</c:v>
                </c:pt>
                <c:pt idx="7">
                  <c:v>17.  Edinburgh/Glasgow – Perth/Dundee rail corridor enhancement</c:v>
                </c:pt>
                <c:pt idx="8">
                  <c:v>14. Provision of strategic bus priority measures</c:v>
                </c:pt>
                <c:pt idx="9">
                  <c:v>18. Supporting integrated journeys at ferry terminals </c:v>
                </c:pt>
                <c:pt idx="10">
                  <c:v>21. Improved public transport passenger interchange facilities </c:v>
                </c:pt>
                <c:pt idx="11">
                  <c:v>23. Smart, integrated public transport ticketing</c:v>
                </c:pt>
                <c:pt idx="12">
                  <c:v>19. Infrastructure to provide access for all at railway stations</c:v>
                </c:pt>
              </c:strCache>
            </c:strRef>
          </c:cat>
          <c:val>
            <c:numRef>
              <c:f>Sheet1!$R$445:$R$457</c:f>
              <c:numCache>
                <c:formatCode>0</c:formatCode>
                <c:ptCount val="13"/>
                <c:pt idx="0">
                  <c:v>1.73913043478261</c:v>
                </c:pt>
                <c:pt idx="1">
                  <c:v>5.5793991416309003</c:v>
                </c:pt>
                <c:pt idx="2">
                  <c:v>4.68085106382979</c:v>
                </c:pt>
                <c:pt idx="3">
                  <c:v>2.1008403361344499</c:v>
                </c:pt>
                <c:pt idx="4">
                  <c:v>3.3755274261603399</c:v>
                </c:pt>
                <c:pt idx="5">
                  <c:v>3.4934497816593901</c:v>
                </c:pt>
                <c:pt idx="6">
                  <c:v>4.2553191489361701</c:v>
                </c:pt>
                <c:pt idx="7">
                  <c:v>2.5974025974026</c:v>
                </c:pt>
                <c:pt idx="8">
                  <c:v>5.9829059829059803</c:v>
                </c:pt>
                <c:pt idx="9">
                  <c:v>1.72413793103448</c:v>
                </c:pt>
                <c:pt idx="10">
                  <c:v>2.1459227467811202</c:v>
                </c:pt>
                <c:pt idx="11">
                  <c:v>2.5104602510460201</c:v>
                </c:pt>
                <c:pt idx="12">
                  <c:v>2.1186440677966099</c:v>
                </c:pt>
              </c:numCache>
            </c:numRef>
          </c:val>
          <c:extLst>
            <c:ext xmlns:c16="http://schemas.microsoft.com/office/drawing/2014/chart" uri="{C3380CC4-5D6E-409C-BE32-E72D297353CC}">
              <c16:uniqueId val="{00000004-6D0D-49E7-98DF-6E3A98DC1987}"/>
            </c:ext>
          </c:extLst>
        </c:ser>
        <c:ser>
          <c:idx val="5"/>
          <c:order val="5"/>
          <c:tx>
            <c:strRef>
              <c:f>Sheet1!$S$444</c:f>
              <c:strCache>
                <c:ptCount val="1"/>
                <c:pt idx="0">
                  <c:v> Don’t Know / No Opinion</c:v>
                </c:pt>
              </c:strCache>
            </c:strRef>
          </c:tx>
          <c:spPr>
            <a:solidFill>
              <a:schemeClr val="bg1"/>
            </a:solidFill>
            <a:ln>
              <a:solidFill>
                <a:schemeClr val="tx1"/>
              </a:solidFill>
            </a:ln>
            <a:effectLst/>
          </c:spPr>
          <c:invertIfNegative val="0"/>
          <c:dLbls>
            <c:dLbl>
              <c:idx val="0"/>
              <c:layout>
                <c:manualLayout>
                  <c:x val="4.0000000000000001E-3"/>
                  <c:y val="-1.8676073874247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6D0D-49E7-98DF-6E3A98DC1987}"/>
                </c:ext>
              </c:extLst>
            </c:dLbl>
            <c:dLbl>
              <c:idx val="1"/>
              <c:layout>
                <c:manualLayout>
                  <c:x val="1.3333333333333333E-3"/>
                  <c:y val="-2.2826312512969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6D0D-49E7-98DF-6E3A98DC1987}"/>
                </c:ext>
              </c:extLst>
            </c:dLbl>
            <c:dLbl>
              <c:idx val="2"/>
              <c:layout>
                <c:manualLayout>
                  <c:x val="4.0000000000000001E-3"/>
                  <c:y val="-3.1126789790412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6D0D-49E7-98DF-6E3A98DC1987}"/>
                </c:ext>
              </c:extLst>
            </c:dLbl>
            <c:dLbl>
              <c:idx val="3"/>
              <c:layout>
                <c:manualLayout>
                  <c:x val="0"/>
                  <c:y val="-2.4901431832330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6D0D-49E7-98DF-6E3A98DC1987}"/>
                </c:ext>
              </c:extLst>
            </c:dLbl>
            <c:dLbl>
              <c:idx val="4"/>
              <c:layout>
                <c:manualLayout>
                  <c:x val="1.3333333333333333E-3"/>
                  <c:y val="-2.4901431832330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6D0D-49E7-98DF-6E3A98DC1987}"/>
                </c:ext>
              </c:extLst>
            </c:dLbl>
            <c:dLbl>
              <c:idx val="5"/>
              <c:layout>
                <c:manualLayout>
                  <c:x val="0"/>
                  <c:y val="-2.4901431832330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6D0D-49E7-98DF-6E3A98DC1987}"/>
                </c:ext>
              </c:extLst>
            </c:dLbl>
            <c:dLbl>
              <c:idx val="6"/>
              <c:layout>
                <c:manualLayout>
                  <c:x val="1.3333333333331377E-3"/>
                  <c:y val="-3.1126789790412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6D0D-49E7-98DF-6E3A98DC1987}"/>
                </c:ext>
              </c:extLst>
            </c:dLbl>
            <c:dLbl>
              <c:idx val="7"/>
              <c:layout>
                <c:manualLayout>
                  <c:x val="0"/>
                  <c:y val="-2.4901431832330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6D0D-49E7-98DF-6E3A98DC1987}"/>
                </c:ext>
              </c:extLst>
            </c:dLbl>
            <c:dLbl>
              <c:idx val="8"/>
              <c:layout>
                <c:manualLayout>
                  <c:x val="-2.6666666666666666E-3"/>
                  <c:y val="-2.4901431832330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6D0D-49E7-98DF-6E3A98DC1987}"/>
                </c:ext>
              </c:extLst>
            </c:dLbl>
            <c:dLbl>
              <c:idx val="9"/>
              <c:layout>
                <c:manualLayout>
                  <c:x val="5.333333333333138E-3"/>
                  <c:y val="-2.0751193193608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6D0D-49E7-98DF-6E3A98DC1987}"/>
                </c:ext>
              </c:extLst>
            </c:dLbl>
            <c:dLbl>
              <c:idx val="10"/>
              <c:layout>
                <c:manualLayout>
                  <c:x val="0"/>
                  <c:y val="-2.4901431832330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6D0D-49E7-98DF-6E3A98DC1987}"/>
                </c:ext>
              </c:extLst>
            </c:dLbl>
            <c:dLbl>
              <c:idx val="11"/>
              <c:layout>
                <c:manualLayout>
                  <c:x val="0"/>
                  <c:y val="-3.7352147748495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6D0D-49E7-98DF-6E3A98DC1987}"/>
                </c:ext>
              </c:extLst>
            </c:dLbl>
            <c:dLbl>
              <c:idx val="12"/>
              <c:layout>
                <c:manualLayout>
                  <c:x val="2.6666666666666666E-3"/>
                  <c:y val="-3.320190910977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6D0D-49E7-98DF-6E3A98DC198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Sheet1!$M$445:$M$457</c:f>
              <c:strCache>
                <c:ptCount val="13"/>
                <c:pt idx="0">
                  <c:v>20. Investment in DRT and MaaS </c:v>
                </c:pt>
                <c:pt idx="1">
                  <c:v>13. Aberdeen Rapid Transit</c:v>
                </c:pt>
                <c:pt idx="2">
                  <c:v>12. Edinburgh &amp; South East Scotland Mass Transit</c:v>
                </c:pt>
                <c:pt idx="3">
                  <c:v>22. Framework for delivery of mobility hubs </c:v>
                </c:pt>
                <c:pt idx="4">
                  <c:v>11. Clyde Metro</c:v>
                </c:pt>
                <c:pt idx="5">
                  <c:v>16. Perth- Dundee- Aberdeen rail corridor enhancements</c:v>
                </c:pt>
                <c:pt idx="6">
                  <c:v>15. Highland Mainline rail corridor enhancements</c:v>
                </c:pt>
                <c:pt idx="7">
                  <c:v>17.  Edinburgh/Glasgow – Perth/Dundee rail corridor enhancement</c:v>
                </c:pt>
                <c:pt idx="8">
                  <c:v>14. Provision of strategic bus priority measures</c:v>
                </c:pt>
                <c:pt idx="9">
                  <c:v>18. Supporting integrated journeys at ferry terminals </c:v>
                </c:pt>
                <c:pt idx="10">
                  <c:v>21. Improved public transport passenger interchange facilities </c:v>
                </c:pt>
                <c:pt idx="11">
                  <c:v>23. Smart, integrated public transport ticketing</c:v>
                </c:pt>
                <c:pt idx="12">
                  <c:v>19. Infrastructure to provide access for all at railway stations</c:v>
                </c:pt>
              </c:strCache>
            </c:strRef>
          </c:cat>
          <c:val>
            <c:numRef>
              <c:f>Sheet1!$S$445:$S$457</c:f>
              <c:numCache>
                <c:formatCode>0</c:formatCode>
                <c:ptCount val="13"/>
                <c:pt idx="0">
                  <c:v>28.695652173913</c:v>
                </c:pt>
                <c:pt idx="1">
                  <c:v>24.0343347639485</c:v>
                </c:pt>
                <c:pt idx="2">
                  <c:v>21.702127659574501</c:v>
                </c:pt>
                <c:pt idx="3">
                  <c:v>17.647058823529399</c:v>
                </c:pt>
                <c:pt idx="4">
                  <c:v>18.5654008438819</c:v>
                </c:pt>
                <c:pt idx="5">
                  <c:v>17.467248908296899</c:v>
                </c:pt>
                <c:pt idx="6">
                  <c:v>14.893617021276601</c:v>
                </c:pt>
                <c:pt idx="7">
                  <c:v>13.419913419913399</c:v>
                </c:pt>
                <c:pt idx="8">
                  <c:v>8.9743589743589691</c:v>
                </c:pt>
                <c:pt idx="9">
                  <c:v>10.7758620689655</c:v>
                </c:pt>
                <c:pt idx="10">
                  <c:v>6.4377682403433498</c:v>
                </c:pt>
                <c:pt idx="11">
                  <c:v>5.02092050209205</c:v>
                </c:pt>
                <c:pt idx="12">
                  <c:v>6.3559322033898296</c:v>
                </c:pt>
              </c:numCache>
            </c:numRef>
          </c:val>
          <c:extLst>
            <c:ext xmlns:c16="http://schemas.microsoft.com/office/drawing/2014/chart" uri="{C3380CC4-5D6E-409C-BE32-E72D297353CC}">
              <c16:uniqueId val="{00000005-6D0D-49E7-98DF-6E3A98DC1987}"/>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0"/>
          <c:y val="0.85186765667290598"/>
          <c:w val="0.93782750656167979"/>
          <c:h val="7.74354913415709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414144313838836"/>
          <c:y val="5.5590639602739821E-2"/>
          <c:w val="0.6099494074466667"/>
          <c:h val="0.84215085815269131"/>
        </c:manualLayout>
      </c:layout>
      <c:barChart>
        <c:barDir val="bar"/>
        <c:grouping val="percentStacked"/>
        <c:varyColors val="0"/>
        <c:ser>
          <c:idx val="0"/>
          <c:order val="0"/>
          <c:tx>
            <c:strRef>
              <c:f>Sheet1!$N$430</c:f>
              <c:strCache>
                <c:ptCount val="1"/>
                <c:pt idx="0">
                  <c:v> Strongly Agree</c:v>
                </c:pt>
              </c:strCache>
            </c:strRef>
          </c:tx>
          <c:spPr>
            <a:solidFill>
              <a:sysClr val="windowText" lastClr="000000"/>
            </a:solidFill>
            <a:ln>
              <a:solidFill>
                <a:sysClr val="windowText" lastClr="000000"/>
              </a:solidFill>
            </a:ln>
            <a:effectLst/>
          </c:spPr>
          <c:invertIfNegative val="0"/>
          <c:dLbls>
            <c:dLbl>
              <c:idx val="0"/>
              <c:layout>
                <c:manualLayout>
                  <c:x val="1.2882447665055888E-3"/>
                  <c:y val="-3.0054644808743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DAB4-499E-A21C-9B1FD0BB4C82}"/>
                </c:ext>
              </c:extLst>
            </c:dLbl>
            <c:dLbl>
              <c:idx val="1"/>
              <c:layout>
                <c:manualLayout>
                  <c:x val="-4.7235095774682875E-17"/>
                  <c:y val="-2.4590163934426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DAB4-499E-A21C-9B1FD0BB4C82}"/>
                </c:ext>
              </c:extLst>
            </c:dLbl>
            <c:dLbl>
              <c:idx val="2"/>
              <c:layout>
                <c:manualLayout>
                  <c:x val="2.5764895330112249E-3"/>
                  <c:y val="-3.0054644808743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DAB4-499E-A21C-9B1FD0BB4C82}"/>
                </c:ext>
              </c:extLst>
            </c:dLbl>
            <c:dLbl>
              <c:idx val="3"/>
              <c:layout>
                <c:manualLayout>
                  <c:x val="-3.8647342995169554E-3"/>
                  <c:y val="-3.5519125683060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DAB4-499E-A21C-9B1FD0BB4C82}"/>
                </c:ext>
              </c:extLst>
            </c:dLbl>
            <c:dLbl>
              <c:idx val="4"/>
              <c:layout>
                <c:manualLayout>
                  <c:x val="-4.7235095774682875E-17"/>
                  <c:y val="-3.0054644808743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DAB4-499E-A21C-9B1FD0BB4C82}"/>
                </c:ext>
              </c:extLst>
            </c:dLbl>
            <c:dLbl>
              <c:idx val="5"/>
              <c:layout>
                <c:manualLayout>
                  <c:x val="1.2882447665056361E-3"/>
                  <c:y val="-3.2786885245901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DAB4-499E-A21C-9B1FD0BB4C82}"/>
                </c:ext>
              </c:extLst>
            </c:dLbl>
            <c:dLbl>
              <c:idx val="6"/>
              <c:layout>
                <c:manualLayout>
                  <c:x val="-1.2882447665056361E-3"/>
                  <c:y val="-2.4590163934426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AB4-499E-A21C-9B1FD0BB4C82}"/>
                </c:ext>
              </c:extLst>
            </c:dLbl>
            <c:dLbl>
              <c:idx val="7"/>
              <c:layout>
                <c:manualLayout>
                  <c:x val="-9.4470191549365749E-17"/>
                  <c:y val="-3.005464480874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AB4-499E-A21C-9B1FD0BB4C82}"/>
                </c:ext>
              </c:extLst>
            </c:dLbl>
            <c:dLbl>
              <c:idx val="8"/>
              <c:layout>
                <c:manualLayout>
                  <c:x val="-9.4470191549365749E-17"/>
                  <c:y val="-2.7322404371584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AB4-499E-A21C-9B1FD0BB4C82}"/>
                </c:ext>
              </c:extLst>
            </c:dLbl>
            <c:dLbl>
              <c:idx val="9"/>
              <c:layout>
                <c:manualLayout>
                  <c:x val="-2.5764895330112722E-3"/>
                  <c:y val="-3.5519125683060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AB4-499E-A21C-9B1FD0BB4C82}"/>
                </c:ext>
              </c:extLst>
            </c:dLbl>
            <c:dLbl>
              <c:idx val="10"/>
              <c:layout>
                <c:manualLayout>
                  <c:x val="-9.4470191549365749E-17"/>
                  <c:y val="-3.2786885245901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AB4-499E-A21C-9B1FD0BB4C82}"/>
                </c:ext>
              </c:extLst>
            </c:dLbl>
            <c:dLbl>
              <c:idx val="11"/>
              <c:layout>
                <c:manualLayout>
                  <c:x val="0"/>
                  <c:y val="-3.2786885245901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B4-499E-A21C-9B1FD0BB4C82}"/>
                </c:ext>
              </c:extLst>
            </c:dLbl>
            <c:dLbl>
              <c:idx val="12"/>
              <c:layout>
                <c:manualLayout>
                  <c:x val="1.2882447665056361E-3"/>
                  <c:y val="-3.5519125683060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B4-499E-A21C-9B1FD0BB4C8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Sheet1!$M$431:$M$443</c:f>
              <c:strCache>
                <c:ptCount val="13"/>
                <c:pt idx="0">
                  <c:v>13. Aberdeen Rapid Transit</c:v>
                </c:pt>
                <c:pt idx="1">
                  <c:v>11. Clyde Metro</c:v>
                </c:pt>
                <c:pt idx="2">
                  <c:v>12. Edinburgh &amp; South East Scotland Mass Transit</c:v>
                </c:pt>
                <c:pt idx="3">
                  <c:v>15. Highland Mainline rail corridor enhancements</c:v>
                </c:pt>
                <c:pt idx="4">
                  <c:v>16. Perth- Dundee- Aberdeen rail corridor enhancements</c:v>
                </c:pt>
                <c:pt idx="5">
                  <c:v>17.  Edinburgh/Glasgow – Perth/Dundee rail corridor enhancement</c:v>
                </c:pt>
                <c:pt idx="6">
                  <c:v>20. Investment in DRT and MaaS </c:v>
                </c:pt>
                <c:pt idx="7">
                  <c:v>22. Framework for delivery of mobility hubs </c:v>
                </c:pt>
                <c:pt idx="8">
                  <c:v>18. Supporting integrated journeys at ferry terminals </c:v>
                </c:pt>
                <c:pt idx="9">
                  <c:v>14. Provision of strategic bus priority measures</c:v>
                </c:pt>
                <c:pt idx="10">
                  <c:v>19. Infrastructure to provide access for all at railway stations</c:v>
                </c:pt>
                <c:pt idx="11">
                  <c:v>23. Smart, integrated public transport ticketing</c:v>
                </c:pt>
                <c:pt idx="12">
                  <c:v>21. Improved public transport passenger interchange facilities </c:v>
                </c:pt>
              </c:strCache>
            </c:strRef>
          </c:cat>
          <c:val>
            <c:numRef>
              <c:f>Sheet1!$N$431:$N$443</c:f>
              <c:numCache>
                <c:formatCode>0</c:formatCode>
                <c:ptCount val="13"/>
                <c:pt idx="0">
                  <c:v>16.6666666666667</c:v>
                </c:pt>
                <c:pt idx="1">
                  <c:v>22.321428571428601</c:v>
                </c:pt>
                <c:pt idx="2">
                  <c:v>20.720720720720699</c:v>
                </c:pt>
                <c:pt idx="3">
                  <c:v>24.324324324324301</c:v>
                </c:pt>
                <c:pt idx="4">
                  <c:v>23.853211009174299</c:v>
                </c:pt>
                <c:pt idx="5">
                  <c:v>24.324324324324301</c:v>
                </c:pt>
                <c:pt idx="6">
                  <c:v>34.259259259259302</c:v>
                </c:pt>
                <c:pt idx="7">
                  <c:v>32.4324324324324</c:v>
                </c:pt>
                <c:pt idx="8">
                  <c:v>34.234234234234201</c:v>
                </c:pt>
                <c:pt idx="9">
                  <c:v>40.178571428571402</c:v>
                </c:pt>
                <c:pt idx="10">
                  <c:v>56.521739130434803</c:v>
                </c:pt>
                <c:pt idx="11">
                  <c:v>53.508771929824597</c:v>
                </c:pt>
                <c:pt idx="12">
                  <c:v>47.747747747747802</c:v>
                </c:pt>
              </c:numCache>
            </c:numRef>
          </c:val>
          <c:extLst>
            <c:ext xmlns:c16="http://schemas.microsoft.com/office/drawing/2014/chart" uri="{C3380CC4-5D6E-409C-BE32-E72D297353CC}">
              <c16:uniqueId val="{00000000-443B-4083-90F9-672BE50541A5}"/>
            </c:ext>
          </c:extLst>
        </c:ser>
        <c:ser>
          <c:idx val="1"/>
          <c:order val="1"/>
          <c:tx>
            <c:strRef>
              <c:f>Sheet1!$O$430</c:f>
              <c:strCache>
                <c:ptCount val="1"/>
                <c:pt idx="0">
                  <c:v> Agree</c:v>
                </c:pt>
              </c:strCache>
            </c:strRef>
          </c:tx>
          <c:spPr>
            <a:pattFill prst="wdDnDiag">
              <a:fgClr>
                <a:sysClr val="windowText" lastClr="000000"/>
              </a:fgClr>
              <a:bgClr>
                <a:sysClr val="window" lastClr="FFFFFF"/>
              </a:bgClr>
            </a:pattFill>
            <a:ln>
              <a:solidFill>
                <a:sysClr val="windowText" lastClr="000000"/>
              </a:solidFill>
            </a:ln>
            <a:effectLst/>
          </c:spPr>
          <c:invertIfNegative val="0"/>
          <c:dLbls>
            <c:dLbl>
              <c:idx val="0"/>
              <c:layout>
                <c:manualLayout>
                  <c:x val="0"/>
                  <c:y val="-2.7322404371584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DAB4-499E-A21C-9B1FD0BB4C82}"/>
                </c:ext>
              </c:extLst>
            </c:dLbl>
            <c:dLbl>
              <c:idx val="1"/>
              <c:layout>
                <c:manualLayout>
                  <c:x val="2.5764895330112722E-3"/>
                  <c:y val="-3.0054644808743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DAB4-499E-A21C-9B1FD0BB4C82}"/>
                </c:ext>
              </c:extLst>
            </c:dLbl>
            <c:dLbl>
              <c:idx val="2"/>
              <c:layout>
                <c:manualLayout>
                  <c:x val="2.5764895330112722E-3"/>
                  <c:y val="-3.0054644808743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DAB4-499E-A21C-9B1FD0BB4C82}"/>
                </c:ext>
              </c:extLst>
            </c:dLbl>
            <c:dLbl>
              <c:idx val="3"/>
              <c:layout>
                <c:manualLayout>
                  <c:x val="0"/>
                  <c:y val="-3.2786885245901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DAB4-499E-A21C-9B1FD0BB4C82}"/>
                </c:ext>
              </c:extLst>
            </c:dLbl>
            <c:dLbl>
              <c:idx val="4"/>
              <c:layout>
                <c:manualLayout>
                  <c:x val="0"/>
                  <c:y val="-2.7322404371584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DAB4-499E-A21C-9B1FD0BB4C82}"/>
                </c:ext>
              </c:extLst>
            </c:dLbl>
            <c:dLbl>
              <c:idx val="5"/>
              <c:layout>
                <c:manualLayout>
                  <c:x val="0"/>
                  <c:y val="-3.2786885245901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DAB4-499E-A21C-9B1FD0BB4C82}"/>
                </c:ext>
              </c:extLst>
            </c:dLbl>
            <c:dLbl>
              <c:idx val="6"/>
              <c:layout>
                <c:manualLayout>
                  <c:x val="-2.5764895330113668E-3"/>
                  <c:y val="-2.7322404371584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AB4-499E-A21C-9B1FD0BB4C82}"/>
                </c:ext>
              </c:extLst>
            </c:dLbl>
            <c:dLbl>
              <c:idx val="7"/>
              <c:layout>
                <c:manualLayout>
                  <c:x val="0"/>
                  <c:y val="-3.005464480874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AB4-499E-A21C-9B1FD0BB4C82}"/>
                </c:ext>
              </c:extLst>
            </c:dLbl>
            <c:dLbl>
              <c:idx val="8"/>
              <c:layout>
                <c:manualLayout>
                  <c:x val="-9.4470191549365749E-17"/>
                  <c:y val="-3.0054644808743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AB4-499E-A21C-9B1FD0BB4C82}"/>
                </c:ext>
              </c:extLst>
            </c:dLbl>
            <c:dLbl>
              <c:idx val="9"/>
              <c:layout>
                <c:manualLayout>
                  <c:x val="0"/>
                  <c:y val="-3.0054644808743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AB4-499E-A21C-9B1FD0BB4C82}"/>
                </c:ext>
              </c:extLst>
            </c:dLbl>
            <c:dLbl>
              <c:idx val="10"/>
              <c:layout>
                <c:manualLayout>
                  <c:x val="-9.4470191549365749E-17"/>
                  <c:y val="-3.2786885245901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AB4-499E-A21C-9B1FD0BB4C82}"/>
                </c:ext>
              </c:extLst>
            </c:dLbl>
            <c:dLbl>
              <c:idx val="11"/>
              <c:layout>
                <c:manualLayout>
                  <c:x val="-1.2882447665057304E-3"/>
                  <c:y val="-3.5519125683060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B4-499E-A21C-9B1FD0BB4C82}"/>
                </c:ext>
              </c:extLst>
            </c:dLbl>
            <c:dLbl>
              <c:idx val="12"/>
              <c:layout>
                <c:manualLayout>
                  <c:x val="0"/>
                  <c:y val="-4.0983606557377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B4-499E-A21C-9B1FD0BB4C8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Sheet1!$M$431:$M$443</c:f>
              <c:strCache>
                <c:ptCount val="13"/>
                <c:pt idx="0">
                  <c:v>13. Aberdeen Rapid Transit</c:v>
                </c:pt>
                <c:pt idx="1">
                  <c:v>11. Clyde Metro</c:v>
                </c:pt>
                <c:pt idx="2">
                  <c:v>12. Edinburgh &amp; South East Scotland Mass Transit</c:v>
                </c:pt>
                <c:pt idx="3">
                  <c:v>15. Highland Mainline rail corridor enhancements</c:v>
                </c:pt>
                <c:pt idx="4">
                  <c:v>16. Perth- Dundee- Aberdeen rail corridor enhancements</c:v>
                </c:pt>
                <c:pt idx="5">
                  <c:v>17.  Edinburgh/Glasgow – Perth/Dundee rail corridor enhancement</c:v>
                </c:pt>
                <c:pt idx="6">
                  <c:v>20. Investment in DRT and MaaS </c:v>
                </c:pt>
                <c:pt idx="7">
                  <c:v>22. Framework for delivery of mobility hubs </c:v>
                </c:pt>
                <c:pt idx="8">
                  <c:v>18. Supporting integrated journeys at ferry terminals </c:v>
                </c:pt>
                <c:pt idx="9">
                  <c:v>14. Provision of strategic bus priority measures</c:v>
                </c:pt>
                <c:pt idx="10">
                  <c:v>19. Infrastructure to provide access for all at railway stations</c:v>
                </c:pt>
                <c:pt idx="11">
                  <c:v>23. Smart, integrated public transport ticketing</c:v>
                </c:pt>
                <c:pt idx="12">
                  <c:v>21. Improved public transport passenger interchange facilities </c:v>
                </c:pt>
              </c:strCache>
            </c:strRef>
          </c:cat>
          <c:val>
            <c:numRef>
              <c:f>Sheet1!$O$431:$O$443</c:f>
              <c:numCache>
                <c:formatCode>0</c:formatCode>
                <c:ptCount val="13"/>
                <c:pt idx="0">
                  <c:v>22.2222222222222</c:v>
                </c:pt>
                <c:pt idx="1">
                  <c:v>17.8571428571429</c:v>
                </c:pt>
                <c:pt idx="2">
                  <c:v>22.5225225225225</c:v>
                </c:pt>
                <c:pt idx="3">
                  <c:v>21.6216216216216</c:v>
                </c:pt>
                <c:pt idx="4">
                  <c:v>23.853211009174299</c:v>
                </c:pt>
                <c:pt idx="5">
                  <c:v>28.828828828828801</c:v>
                </c:pt>
                <c:pt idx="6">
                  <c:v>37.962962962962997</c:v>
                </c:pt>
                <c:pt idx="7">
                  <c:v>41.441441441441398</c:v>
                </c:pt>
                <c:pt idx="8">
                  <c:v>40.540540540540498</c:v>
                </c:pt>
                <c:pt idx="9">
                  <c:v>34.821428571428598</c:v>
                </c:pt>
                <c:pt idx="10">
                  <c:v>28.695652173913</c:v>
                </c:pt>
                <c:pt idx="11">
                  <c:v>32.456140350877199</c:v>
                </c:pt>
                <c:pt idx="12">
                  <c:v>40.540540540540498</c:v>
                </c:pt>
              </c:numCache>
            </c:numRef>
          </c:val>
          <c:extLst>
            <c:ext xmlns:c16="http://schemas.microsoft.com/office/drawing/2014/chart" uri="{C3380CC4-5D6E-409C-BE32-E72D297353CC}">
              <c16:uniqueId val="{00000001-443B-4083-90F9-672BE50541A5}"/>
            </c:ext>
          </c:extLst>
        </c:ser>
        <c:ser>
          <c:idx val="2"/>
          <c:order val="2"/>
          <c:tx>
            <c:strRef>
              <c:f>Sheet1!$P$430</c:f>
              <c:strCache>
                <c:ptCount val="1"/>
                <c:pt idx="0">
                  <c:v> Neither agree nor disagree</c:v>
                </c:pt>
              </c:strCache>
            </c:strRef>
          </c:tx>
          <c:spPr>
            <a:pattFill prst="pct20">
              <a:fgClr>
                <a:sysClr val="windowText" lastClr="000000"/>
              </a:fgClr>
              <a:bgClr>
                <a:sysClr val="window" lastClr="FFFFFF"/>
              </a:bgClr>
            </a:pattFill>
            <a:ln>
              <a:solidFill>
                <a:sysClr val="windowText" lastClr="000000"/>
              </a:solidFill>
            </a:ln>
            <a:effectLst/>
          </c:spPr>
          <c:invertIfNegative val="0"/>
          <c:dLbls>
            <c:dLbl>
              <c:idx val="0"/>
              <c:layout>
                <c:manualLayout>
                  <c:x val="2.5764895330111777E-3"/>
                  <c:y val="-2.4590163934426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DAB4-499E-A21C-9B1FD0BB4C82}"/>
                </c:ext>
              </c:extLst>
            </c:dLbl>
            <c:dLbl>
              <c:idx val="1"/>
              <c:layout>
                <c:manualLayout>
                  <c:x val="-9.4470191549365749E-17"/>
                  <c:y val="-3.0054644808743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DAB4-499E-A21C-9B1FD0BB4C82}"/>
                </c:ext>
              </c:extLst>
            </c:dLbl>
            <c:dLbl>
              <c:idx val="2"/>
              <c:layout>
                <c:manualLayout>
                  <c:x val="-5.1529790660225444E-3"/>
                  <c:y val="-2.7322404371584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DAB4-499E-A21C-9B1FD0BB4C82}"/>
                </c:ext>
              </c:extLst>
            </c:dLbl>
            <c:dLbl>
              <c:idx val="3"/>
              <c:layout>
                <c:manualLayout>
                  <c:x val="0"/>
                  <c:y val="-3.0054644808743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DAB4-499E-A21C-9B1FD0BB4C82}"/>
                </c:ext>
              </c:extLst>
            </c:dLbl>
            <c:dLbl>
              <c:idx val="4"/>
              <c:layout>
                <c:manualLayout>
                  <c:x val="3.8647342995168136E-3"/>
                  <c:y val="-3.2786885245901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DAB4-499E-A21C-9B1FD0BB4C82}"/>
                </c:ext>
              </c:extLst>
            </c:dLbl>
            <c:dLbl>
              <c:idx val="5"/>
              <c:layout>
                <c:manualLayout>
                  <c:x val="-1.2882447665057304E-3"/>
                  <c:y val="-3.5519125683060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DAB4-499E-A21C-9B1FD0BB4C82}"/>
                </c:ext>
              </c:extLst>
            </c:dLbl>
            <c:dLbl>
              <c:idx val="6"/>
              <c:layout>
                <c:manualLayout>
                  <c:x val="0"/>
                  <c:y val="-3.0054644808743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AB4-499E-A21C-9B1FD0BB4C82}"/>
                </c:ext>
              </c:extLst>
            </c:dLbl>
            <c:dLbl>
              <c:idx val="7"/>
              <c:layout>
                <c:manualLayout>
                  <c:x val="1.2882447665055416E-3"/>
                  <c:y val="-2.4590163934426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AB4-499E-A21C-9B1FD0BB4C82}"/>
                </c:ext>
              </c:extLst>
            </c:dLbl>
            <c:dLbl>
              <c:idx val="8"/>
              <c:layout>
                <c:manualLayout>
                  <c:x val="-6.4412238325281803E-3"/>
                  <c:y val="-2.7322404371584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DAB4-499E-A21C-9B1FD0BB4C82}"/>
                </c:ext>
              </c:extLst>
            </c:dLbl>
            <c:dLbl>
              <c:idx val="9"/>
              <c:layout>
                <c:manualLayout>
                  <c:x val="-1.2882447665057304E-3"/>
                  <c:y val="-2.7322404371584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AB4-499E-A21C-9B1FD0BB4C82}"/>
                </c:ext>
              </c:extLst>
            </c:dLbl>
            <c:dLbl>
              <c:idx val="10"/>
              <c:layout>
                <c:manualLayout>
                  <c:x val="-1.2882447665056361E-3"/>
                  <c:y val="-3.0054644808743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AB4-499E-A21C-9B1FD0BB4C82}"/>
                </c:ext>
              </c:extLst>
            </c:dLbl>
            <c:dLbl>
              <c:idx val="11"/>
              <c:layout>
                <c:manualLayout>
                  <c:x val="-1.889403830987315E-16"/>
                  <c:y val="-3.2786885245901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B4-499E-A21C-9B1FD0BB4C82}"/>
                </c:ext>
              </c:extLst>
            </c:dLbl>
            <c:dLbl>
              <c:idx val="12"/>
              <c:layout>
                <c:manualLayout>
                  <c:x val="-2.5764895330112722E-3"/>
                  <c:y val="-4.3715846994535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B4-499E-A21C-9B1FD0BB4C8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Sheet1!$M$431:$M$443</c:f>
              <c:strCache>
                <c:ptCount val="13"/>
                <c:pt idx="0">
                  <c:v>13. Aberdeen Rapid Transit</c:v>
                </c:pt>
                <c:pt idx="1">
                  <c:v>11. Clyde Metro</c:v>
                </c:pt>
                <c:pt idx="2">
                  <c:v>12. Edinburgh &amp; South East Scotland Mass Transit</c:v>
                </c:pt>
                <c:pt idx="3">
                  <c:v>15. Highland Mainline rail corridor enhancements</c:v>
                </c:pt>
                <c:pt idx="4">
                  <c:v>16. Perth- Dundee- Aberdeen rail corridor enhancements</c:v>
                </c:pt>
                <c:pt idx="5">
                  <c:v>17.  Edinburgh/Glasgow – Perth/Dundee rail corridor enhancement</c:v>
                </c:pt>
                <c:pt idx="6">
                  <c:v>20. Investment in DRT and MaaS </c:v>
                </c:pt>
                <c:pt idx="7">
                  <c:v>22. Framework for delivery of mobility hubs </c:v>
                </c:pt>
                <c:pt idx="8">
                  <c:v>18. Supporting integrated journeys at ferry terminals </c:v>
                </c:pt>
                <c:pt idx="9">
                  <c:v>14. Provision of strategic bus priority measures</c:v>
                </c:pt>
                <c:pt idx="10">
                  <c:v>19. Infrastructure to provide access for all at railway stations</c:v>
                </c:pt>
                <c:pt idx="11">
                  <c:v>23. Smart, integrated public transport ticketing</c:v>
                </c:pt>
                <c:pt idx="12">
                  <c:v>21. Improved public transport passenger interchange facilities </c:v>
                </c:pt>
              </c:strCache>
            </c:strRef>
          </c:cat>
          <c:val>
            <c:numRef>
              <c:f>Sheet1!$P$431:$P$443</c:f>
              <c:numCache>
                <c:formatCode>0</c:formatCode>
                <c:ptCount val="13"/>
                <c:pt idx="0">
                  <c:v>11.1111111111111</c:v>
                </c:pt>
                <c:pt idx="1">
                  <c:v>12.5</c:v>
                </c:pt>
                <c:pt idx="2">
                  <c:v>9.9099099099099099</c:v>
                </c:pt>
                <c:pt idx="3">
                  <c:v>11.7117117117117</c:v>
                </c:pt>
                <c:pt idx="4">
                  <c:v>13.7614678899083</c:v>
                </c:pt>
                <c:pt idx="5">
                  <c:v>11.7117117117117</c:v>
                </c:pt>
                <c:pt idx="6">
                  <c:v>10.185185185185199</c:v>
                </c:pt>
                <c:pt idx="7">
                  <c:v>9.9099099099099099</c:v>
                </c:pt>
                <c:pt idx="8">
                  <c:v>3.6036036036036001</c:v>
                </c:pt>
                <c:pt idx="9">
                  <c:v>8.03571428571429</c:v>
                </c:pt>
                <c:pt idx="10">
                  <c:v>5.2173913043478297</c:v>
                </c:pt>
                <c:pt idx="11">
                  <c:v>4.3859649122807003</c:v>
                </c:pt>
                <c:pt idx="12">
                  <c:v>1.8018018018018001</c:v>
                </c:pt>
              </c:numCache>
            </c:numRef>
          </c:val>
          <c:extLst>
            <c:ext xmlns:c16="http://schemas.microsoft.com/office/drawing/2014/chart" uri="{C3380CC4-5D6E-409C-BE32-E72D297353CC}">
              <c16:uniqueId val="{00000002-443B-4083-90F9-672BE50541A5}"/>
            </c:ext>
          </c:extLst>
        </c:ser>
        <c:ser>
          <c:idx val="3"/>
          <c:order val="3"/>
          <c:tx>
            <c:strRef>
              <c:f>Sheet1!$Q$430</c:f>
              <c:strCache>
                <c:ptCount val="1"/>
                <c:pt idx="0">
                  <c:v> Disagree</c:v>
                </c:pt>
              </c:strCache>
            </c:strRef>
          </c:tx>
          <c:spPr>
            <a:pattFill prst="pct75">
              <a:fgClr>
                <a:sysClr val="windowText" lastClr="000000"/>
              </a:fgClr>
              <a:bgClr>
                <a:sysClr val="window" lastClr="FFFFFF"/>
              </a:bgClr>
            </a:pattFill>
            <a:ln>
              <a:solidFill>
                <a:sysClr val="windowText" lastClr="000000"/>
              </a:solidFill>
            </a:ln>
            <a:effectLst/>
          </c:spPr>
          <c:invertIfNegative val="0"/>
          <c:dLbls>
            <c:dLbl>
              <c:idx val="0"/>
              <c:layout>
                <c:manualLayout>
                  <c:x val="-9.4470191549365749E-17"/>
                  <c:y val="-3.0054644808743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DAB4-499E-A21C-9B1FD0BB4C82}"/>
                </c:ext>
              </c:extLst>
            </c:dLbl>
            <c:dLbl>
              <c:idx val="1"/>
              <c:layout>
                <c:manualLayout>
                  <c:x val="1.2882447665055416E-3"/>
                  <c:y val="-2.4590163934426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DAB4-499E-A21C-9B1FD0BB4C82}"/>
                </c:ext>
              </c:extLst>
            </c:dLbl>
            <c:dLbl>
              <c:idx val="2"/>
              <c:layout>
                <c:manualLayout>
                  <c:x val="3.8647342995169081E-3"/>
                  <c:y val="-3.0054644808743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DAB4-499E-A21C-9B1FD0BB4C82}"/>
                </c:ext>
              </c:extLst>
            </c:dLbl>
            <c:dLbl>
              <c:idx val="3"/>
              <c:layout>
                <c:manualLayout>
                  <c:x val="0"/>
                  <c:y val="-3.2786885245901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DAB4-499E-A21C-9B1FD0BB4C82}"/>
                </c:ext>
              </c:extLst>
            </c:dLbl>
            <c:dLbl>
              <c:idx val="4"/>
              <c:delete val="1"/>
              <c:extLst>
                <c:ext xmlns:c15="http://schemas.microsoft.com/office/drawing/2012/chart" uri="{CE6537A1-D6FC-4f65-9D91-7224C49458BB}"/>
                <c:ext xmlns:c16="http://schemas.microsoft.com/office/drawing/2014/chart" uri="{C3380CC4-5D6E-409C-BE32-E72D297353CC}">
                  <c16:uniqueId val="{00000003-443B-4083-90F9-672BE50541A5}"/>
                </c:ext>
              </c:extLst>
            </c:dLbl>
            <c:dLbl>
              <c:idx val="5"/>
              <c:delete val="1"/>
              <c:extLst>
                <c:ext xmlns:c15="http://schemas.microsoft.com/office/drawing/2012/chart" uri="{CE6537A1-D6FC-4f65-9D91-7224C49458BB}"/>
                <c:ext xmlns:c16="http://schemas.microsoft.com/office/drawing/2014/chart" uri="{C3380CC4-5D6E-409C-BE32-E72D297353CC}">
                  <c16:uniqueId val="{00000004-443B-4083-90F9-672BE50541A5}"/>
                </c:ext>
              </c:extLst>
            </c:dLbl>
            <c:dLbl>
              <c:idx val="6"/>
              <c:layout>
                <c:manualLayout>
                  <c:x val="-6.4412238325281803E-3"/>
                  <c:y val="-3.005464480874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DAB4-499E-A21C-9B1FD0BB4C82}"/>
                </c:ext>
              </c:extLst>
            </c:dLbl>
            <c:dLbl>
              <c:idx val="7"/>
              <c:delete val="1"/>
              <c:extLst>
                <c:ext xmlns:c15="http://schemas.microsoft.com/office/drawing/2012/chart" uri="{CE6537A1-D6FC-4f65-9D91-7224C49458BB}"/>
                <c:ext xmlns:c16="http://schemas.microsoft.com/office/drawing/2014/chart" uri="{C3380CC4-5D6E-409C-BE32-E72D297353CC}">
                  <c16:uniqueId val="{00000005-443B-4083-90F9-672BE50541A5}"/>
                </c:ext>
              </c:extLst>
            </c:dLbl>
            <c:dLbl>
              <c:idx val="8"/>
              <c:delete val="1"/>
              <c:extLst>
                <c:ext xmlns:c15="http://schemas.microsoft.com/office/drawing/2012/chart" uri="{CE6537A1-D6FC-4f65-9D91-7224C49458BB}"/>
                <c:ext xmlns:c16="http://schemas.microsoft.com/office/drawing/2014/chart" uri="{C3380CC4-5D6E-409C-BE32-E72D297353CC}">
                  <c16:uniqueId val="{00000006-443B-4083-90F9-672BE50541A5}"/>
                </c:ext>
              </c:extLst>
            </c:dLbl>
            <c:dLbl>
              <c:idx val="9"/>
              <c:layout>
                <c:manualLayout>
                  <c:x val="-1.889403830987315E-16"/>
                  <c:y val="-3.0054644808743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AB4-499E-A21C-9B1FD0BB4C82}"/>
                </c:ext>
              </c:extLst>
            </c:dLbl>
            <c:dLbl>
              <c:idx val="10"/>
              <c:layout>
                <c:manualLayout>
                  <c:x val="-2.5764895330112722E-3"/>
                  <c:y val="-3.2786885245901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AB4-499E-A21C-9B1FD0BB4C82}"/>
                </c:ext>
              </c:extLst>
            </c:dLbl>
            <c:dLbl>
              <c:idx val="11"/>
              <c:delete val="1"/>
              <c:extLst>
                <c:ext xmlns:c15="http://schemas.microsoft.com/office/drawing/2012/chart" uri="{CE6537A1-D6FC-4f65-9D91-7224C49458BB}"/>
                <c:ext xmlns:c16="http://schemas.microsoft.com/office/drawing/2014/chart" uri="{C3380CC4-5D6E-409C-BE32-E72D297353CC}">
                  <c16:uniqueId val="{00000007-443B-4083-90F9-672BE50541A5}"/>
                </c:ext>
              </c:extLst>
            </c:dLbl>
            <c:dLbl>
              <c:idx val="12"/>
              <c:delete val="1"/>
              <c:extLst>
                <c:ext xmlns:c15="http://schemas.microsoft.com/office/drawing/2012/chart" uri="{CE6537A1-D6FC-4f65-9D91-7224C49458BB}"/>
                <c:ext xmlns:c16="http://schemas.microsoft.com/office/drawing/2014/chart" uri="{C3380CC4-5D6E-409C-BE32-E72D297353CC}">
                  <c16:uniqueId val="{00000008-443B-4083-90F9-672BE50541A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Sheet1!$M$431:$M$443</c:f>
              <c:strCache>
                <c:ptCount val="13"/>
                <c:pt idx="0">
                  <c:v>13. Aberdeen Rapid Transit</c:v>
                </c:pt>
                <c:pt idx="1">
                  <c:v>11. Clyde Metro</c:v>
                </c:pt>
                <c:pt idx="2">
                  <c:v>12. Edinburgh &amp; South East Scotland Mass Transit</c:v>
                </c:pt>
                <c:pt idx="3">
                  <c:v>15. Highland Mainline rail corridor enhancements</c:v>
                </c:pt>
                <c:pt idx="4">
                  <c:v>16. Perth- Dundee- Aberdeen rail corridor enhancements</c:v>
                </c:pt>
                <c:pt idx="5">
                  <c:v>17.  Edinburgh/Glasgow – Perth/Dundee rail corridor enhancement</c:v>
                </c:pt>
                <c:pt idx="6">
                  <c:v>20. Investment in DRT and MaaS </c:v>
                </c:pt>
                <c:pt idx="7">
                  <c:v>22. Framework for delivery of mobility hubs </c:v>
                </c:pt>
                <c:pt idx="8">
                  <c:v>18. Supporting integrated journeys at ferry terminals </c:v>
                </c:pt>
                <c:pt idx="9">
                  <c:v>14. Provision of strategic bus priority measures</c:v>
                </c:pt>
                <c:pt idx="10">
                  <c:v>19. Infrastructure to provide access for all at railway stations</c:v>
                </c:pt>
                <c:pt idx="11">
                  <c:v>23. Smart, integrated public transport ticketing</c:v>
                </c:pt>
                <c:pt idx="12">
                  <c:v>21. Improved public transport passenger interchange facilities </c:v>
                </c:pt>
              </c:strCache>
            </c:strRef>
          </c:cat>
          <c:val>
            <c:numRef>
              <c:f>Sheet1!$Q$431:$Q$443</c:f>
              <c:numCache>
                <c:formatCode>0</c:formatCode>
                <c:ptCount val="13"/>
                <c:pt idx="0">
                  <c:v>0.92592592592592604</c:v>
                </c:pt>
                <c:pt idx="1">
                  <c:v>0.89285714285714302</c:v>
                </c:pt>
                <c:pt idx="2">
                  <c:v>0.90090090090090102</c:v>
                </c:pt>
                <c:pt idx="3">
                  <c:v>0.90090090090090102</c:v>
                </c:pt>
                <c:pt idx="4">
                  <c:v>0</c:v>
                </c:pt>
                <c:pt idx="5">
                  <c:v>0</c:v>
                </c:pt>
                <c:pt idx="6">
                  <c:v>1.8518518518518501</c:v>
                </c:pt>
                <c:pt idx="7">
                  <c:v>0</c:v>
                </c:pt>
                <c:pt idx="8">
                  <c:v>0</c:v>
                </c:pt>
                <c:pt idx="9">
                  <c:v>1.78571428571429</c:v>
                </c:pt>
                <c:pt idx="10">
                  <c:v>0.86956521739130399</c:v>
                </c:pt>
                <c:pt idx="11">
                  <c:v>0</c:v>
                </c:pt>
                <c:pt idx="12">
                  <c:v>0</c:v>
                </c:pt>
              </c:numCache>
            </c:numRef>
          </c:val>
          <c:extLst>
            <c:ext xmlns:c16="http://schemas.microsoft.com/office/drawing/2014/chart" uri="{C3380CC4-5D6E-409C-BE32-E72D297353CC}">
              <c16:uniqueId val="{00000009-443B-4083-90F9-672BE50541A5}"/>
            </c:ext>
          </c:extLst>
        </c:ser>
        <c:ser>
          <c:idx val="4"/>
          <c:order val="4"/>
          <c:tx>
            <c:strRef>
              <c:f>Sheet1!$R$430</c:f>
              <c:strCache>
                <c:ptCount val="1"/>
                <c:pt idx="0">
                  <c:v> Strongly Disagree</c:v>
                </c:pt>
              </c:strCache>
            </c:strRef>
          </c:tx>
          <c:spPr>
            <a:pattFill prst="openDmnd">
              <a:fgClr>
                <a:sysClr val="windowText" lastClr="000000"/>
              </a:fgClr>
              <a:bgClr>
                <a:sysClr val="window" lastClr="FFFFFF"/>
              </a:bgClr>
            </a:pattFill>
            <a:ln>
              <a:solidFill>
                <a:sysClr val="windowText" lastClr="000000"/>
              </a:solidFill>
            </a:ln>
            <a:effectLst/>
          </c:spPr>
          <c:invertIfNegative val="0"/>
          <c:dLbls>
            <c:dLbl>
              <c:idx val="0"/>
              <c:layout>
                <c:manualLayout>
                  <c:x val="1.2882447665056361E-2"/>
                  <c:y val="-3.0054644808743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DAB4-499E-A21C-9B1FD0BB4C82}"/>
                </c:ext>
              </c:extLst>
            </c:dLbl>
            <c:dLbl>
              <c:idx val="1"/>
              <c:delete val="1"/>
              <c:extLst>
                <c:ext xmlns:c15="http://schemas.microsoft.com/office/drawing/2012/chart" uri="{CE6537A1-D6FC-4f65-9D91-7224C49458BB}"/>
                <c:ext xmlns:c16="http://schemas.microsoft.com/office/drawing/2014/chart" uri="{C3380CC4-5D6E-409C-BE32-E72D297353CC}">
                  <c16:uniqueId val="{0000000A-443B-4083-90F9-672BE50541A5}"/>
                </c:ext>
              </c:extLst>
            </c:dLbl>
            <c:dLbl>
              <c:idx val="2"/>
              <c:delete val="1"/>
              <c:extLst>
                <c:ext xmlns:c15="http://schemas.microsoft.com/office/drawing/2012/chart" uri="{CE6537A1-D6FC-4f65-9D91-7224C49458BB}"/>
                <c:ext xmlns:c16="http://schemas.microsoft.com/office/drawing/2014/chart" uri="{C3380CC4-5D6E-409C-BE32-E72D297353CC}">
                  <c16:uniqueId val="{0000000B-443B-4083-90F9-672BE50541A5}"/>
                </c:ext>
              </c:extLst>
            </c:dLbl>
            <c:dLbl>
              <c:idx val="3"/>
              <c:delete val="1"/>
              <c:extLst>
                <c:ext xmlns:c15="http://schemas.microsoft.com/office/drawing/2012/chart" uri="{CE6537A1-D6FC-4f65-9D91-7224C49458BB}"/>
                <c:ext xmlns:c16="http://schemas.microsoft.com/office/drawing/2014/chart" uri="{C3380CC4-5D6E-409C-BE32-E72D297353CC}">
                  <c16:uniqueId val="{0000000C-443B-4083-90F9-672BE50541A5}"/>
                </c:ext>
              </c:extLst>
            </c:dLbl>
            <c:dLbl>
              <c:idx val="4"/>
              <c:delete val="1"/>
              <c:extLst>
                <c:ext xmlns:c15="http://schemas.microsoft.com/office/drawing/2012/chart" uri="{CE6537A1-D6FC-4f65-9D91-7224C49458BB}"/>
                <c:ext xmlns:c16="http://schemas.microsoft.com/office/drawing/2014/chart" uri="{C3380CC4-5D6E-409C-BE32-E72D297353CC}">
                  <c16:uniqueId val="{0000000D-443B-4083-90F9-672BE50541A5}"/>
                </c:ext>
              </c:extLst>
            </c:dLbl>
            <c:dLbl>
              <c:idx val="5"/>
              <c:delete val="1"/>
              <c:extLst>
                <c:ext xmlns:c15="http://schemas.microsoft.com/office/drawing/2012/chart" uri="{CE6537A1-D6FC-4f65-9D91-7224C49458BB}"/>
                <c:ext xmlns:c16="http://schemas.microsoft.com/office/drawing/2014/chart" uri="{C3380CC4-5D6E-409C-BE32-E72D297353CC}">
                  <c16:uniqueId val="{0000000E-443B-4083-90F9-672BE50541A5}"/>
                </c:ext>
              </c:extLst>
            </c:dLbl>
            <c:dLbl>
              <c:idx val="6"/>
              <c:layout>
                <c:manualLayout>
                  <c:x val="6.4412238325281803E-3"/>
                  <c:y val="-2.7322404371584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DAB4-499E-A21C-9B1FD0BB4C82}"/>
                </c:ext>
              </c:extLst>
            </c:dLbl>
            <c:dLbl>
              <c:idx val="7"/>
              <c:layout>
                <c:manualLayout>
                  <c:x val="-1.2882447665056361E-3"/>
                  <c:y val="-3.005464480874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AB4-499E-A21C-9B1FD0BB4C82}"/>
                </c:ext>
              </c:extLst>
            </c:dLbl>
            <c:dLbl>
              <c:idx val="8"/>
              <c:layout>
                <c:manualLayout>
                  <c:x val="2.5764895330113668E-3"/>
                  <c:y val="-3.0054644808743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DAB4-499E-A21C-9B1FD0BB4C82}"/>
                </c:ext>
              </c:extLst>
            </c:dLbl>
            <c:dLbl>
              <c:idx val="9"/>
              <c:layout>
                <c:manualLayout>
                  <c:x val="7.7294685990338162E-3"/>
                  <c:y val="-3.2786885245901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DAB4-499E-A21C-9B1FD0BB4C82}"/>
                </c:ext>
              </c:extLst>
            </c:dLbl>
            <c:dLbl>
              <c:idx val="10"/>
              <c:layout>
                <c:manualLayout>
                  <c:x val="7.7294685990338162E-3"/>
                  <c:y val="-3.0054644808743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AB4-499E-A21C-9B1FD0BB4C82}"/>
                </c:ext>
              </c:extLst>
            </c:dLbl>
            <c:dLbl>
              <c:idx val="11"/>
              <c:layout>
                <c:manualLayout>
                  <c:x val="1.288244766505447E-3"/>
                  <c:y val="-3.0054644808743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B4-499E-A21C-9B1FD0BB4C82}"/>
                </c:ext>
              </c:extLst>
            </c:dLbl>
            <c:dLbl>
              <c:idx val="12"/>
              <c:layout>
                <c:manualLayout>
                  <c:x val="9.0177133655392639E-3"/>
                  <c:y val="-4.3715846994535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B4-499E-A21C-9B1FD0BB4C8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Sheet1!$M$431:$M$443</c:f>
              <c:strCache>
                <c:ptCount val="13"/>
                <c:pt idx="0">
                  <c:v>13. Aberdeen Rapid Transit</c:v>
                </c:pt>
                <c:pt idx="1">
                  <c:v>11. Clyde Metro</c:v>
                </c:pt>
                <c:pt idx="2">
                  <c:v>12. Edinburgh &amp; South East Scotland Mass Transit</c:v>
                </c:pt>
                <c:pt idx="3">
                  <c:v>15. Highland Mainline rail corridor enhancements</c:v>
                </c:pt>
                <c:pt idx="4">
                  <c:v>16. Perth- Dundee- Aberdeen rail corridor enhancements</c:v>
                </c:pt>
                <c:pt idx="5">
                  <c:v>17.  Edinburgh/Glasgow – Perth/Dundee rail corridor enhancement</c:v>
                </c:pt>
                <c:pt idx="6">
                  <c:v>20. Investment in DRT and MaaS </c:v>
                </c:pt>
                <c:pt idx="7">
                  <c:v>22. Framework for delivery of mobility hubs </c:v>
                </c:pt>
                <c:pt idx="8">
                  <c:v>18. Supporting integrated journeys at ferry terminals </c:v>
                </c:pt>
                <c:pt idx="9">
                  <c:v>14. Provision of strategic bus priority measures</c:v>
                </c:pt>
                <c:pt idx="10">
                  <c:v>19. Infrastructure to provide access for all at railway stations</c:v>
                </c:pt>
                <c:pt idx="11">
                  <c:v>23. Smart, integrated public transport ticketing</c:v>
                </c:pt>
                <c:pt idx="12">
                  <c:v>21. Improved public transport passenger interchange facilities </c:v>
                </c:pt>
              </c:strCache>
            </c:strRef>
          </c:cat>
          <c:val>
            <c:numRef>
              <c:f>Sheet1!$R$431:$R$443</c:f>
              <c:numCache>
                <c:formatCode>0</c:formatCode>
                <c:ptCount val="13"/>
                <c:pt idx="0">
                  <c:v>0.92592592592592604</c:v>
                </c:pt>
                <c:pt idx="1">
                  <c:v>0</c:v>
                </c:pt>
                <c:pt idx="2">
                  <c:v>0</c:v>
                </c:pt>
                <c:pt idx="3">
                  <c:v>0</c:v>
                </c:pt>
                <c:pt idx="4">
                  <c:v>0</c:v>
                </c:pt>
                <c:pt idx="5">
                  <c:v>0</c:v>
                </c:pt>
                <c:pt idx="6">
                  <c:v>0.92592592592592604</c:v>
                </c:pt>
                <c:pt idx="7">
                  <c:v>1.8018018018018001</c:v>
                </c:pt>
                <c:pt idx="8">
                  <c:v>0.90090090090090102</c:v>
                </c:pt>
                <c:pt idx="9">
                  <c:v>0.89285714285714302</c:v>
                </c:pt>
                <c:pt idx="10">
                  <c:v>0.86956521739130399</c:v>
                </c:pt>
                <c:pt idx="11">
                  <c:v>1.7543859649122799</c:v>
                </c:pt>
                <c:pt idx="12">
                  <c:v>0.90090090090090102</c:v>
                </c:pt>
              </c:numCache>
            </c:numRef>
          </c:val>
          <c:extLst>
            <c:ext xmlns:c16="http://schemas.microsoft.com/office/drawing/2014/chart" uri="{C3380CC4-5D6E-409C-BE32-E72D297353CC}">
              <c16:uniqueId val="{0000000F-443B-4083-90F9-672BE50541A5}"/>
            </c:ext>
          </c:extLst>
        </c:ser>
        <c:ser>
          <c:idx val="5"/>
          <c:order val="5"/>
          <c:tx>
            <c:strRef>
              <c:f>Sheet1!$S$430</c:f>
              <c:strCache>
                <c:ptCount val="1"/>
                <c:pt idx="0">
                  <c:v> Don’t Know / No Opinion</c:v>
                </c:pt>
              </c:strCache>
            </c:strRef>
          </c:tx>
          <c:spPr>
            <a:solidFill>
              <a:sysClr val="window" lastClr="FFFFFF"/>
            </a:solidFill>
            <a:ln>
              <a:solidFill>
                <a:sysClr val="windowText" lastClr="000000"/>
              </a:solidFill>
            </a:ln>
            <a:effectLst/>
          </c:spPr>
          <c:invertIfNegative val="0"/>
          <c:dLbls>
            <c:dLbl>
              <c:idx val="0"/>
              <c:layout>
                <c:manualLayout>
                  <c:x val="-9.4470191549365749E-17"/>
                  <c:y val="-2.7322404371584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DAB4-499E-A21C-9B1FD0BB4C82}"/>
                </c:ext>
              </c:extLst>
            </c:dLbl>
            <c:dLbl>
              <c:idx val="1"/>
              <c:layout>
                <c:manualLayout>
                  <c:x val="1.2882447665055416E-3"/>
                  <c:y val="-3.0054644808743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DAB4-499E-A21C-9B1FD0BB4C82}"/>
                </c:ext>
              </c:extLst>
            </c:dLbl>
            <c:dLbl>
              <c:idx val="2"/>
              <c:layout>
                <c:manualLayout>
                  <c:x val="-9.4470191549365749E-17"/>
                  <c:y val="-2.7322404371584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DAB4-499E-A21C-9B1FD0BB4C82}"/>
                </c:ext>
              </c:extLst>
            </c:dLbl>
            <c:dLbl>
              <c:idx val="3"/>
              <c:layout>
                <c:manualLayout>
                  <c:x val="-1.2882447665056361E-3"/>
                  <c:y val="-3.0054644808743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DAB4-499E-A21C-9B1FD0BB4C82}"/>
                </c:ext>
              </c:extLst>
            </c:dLbl>
            <c:dLbl>
              <c:idx val="4"/>
              <c:layout>
                <c:manualLayout>
                  <c:x val="-1.2882447665057304E-3"/>
                  <c:y val="-2.7322404371584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DAB4-499E-A21C-9B1FD0BB4C82}"/>
                </c:ext>
              </c:extLst>
            </c:dLbl>
            <c:dLbl>
              <c:idx val="5"/>
              <c:layout>
                <c:manualLayout>
                  <c:x val="0"/>
                  <c:y val="-2.7322404371584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DAB4-499E-A21C-9B1FD0BB4C82}"/>
                </c:ext>
              </c:extLst>
            </c:dLbl>
            <c:dLbl>
              <c:idx val="6"/>
              <c:layout>
                <c:manualLayout>
                  <c:x val="0"/>
                  <c:y val="-3.0054644808743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AB4-499E-A21C-9B1FD0BB4C82}"/>
                </c:ext>
              </c:extLst>
            </c:dLbl>
            <c:dLbl>
              <c:idx val="7"/>
              <c:layout>
                <c:manualLayout>
                  <c:x val="1.2882447665056361E-3"/>
                  <c:y val="-3.2786885245901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AB4-499E-A21C-9B1FD0BB4C82}"/>
                </c:ext>
              </c:extLst>
            </c:dLbl>
            <c:dLbl>
              <c:idx val="8"/>
              <c:layout>
                <c:manualLayout>
                  <c:x val="9.0177133655392639E-3"/>
                  <c:y val="-3.2786885245901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AB4-499E-A21C-9B1FD0BB4C82}"/>
                </c:ext>
              </c:extLst>
            </c:dLbl>
            <c:dLbl>
              <c:idx val="9"/>
              <c:layout>
                <c:manualLayout>
                  <c:x val="7.7294685990338162E-3"/>
                  <c:y val="-3.2786885245901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AB4-499E-A21C-9B1FD0BB4C82}"/>
                </c:ext>
              </c:extLst>
            </c:dLbl>
            <c:dLbl>
              <c:idx val="10"/>
              <c:layout>
                <c:manualLayout>
                  <c:x val="0"/>
                  <c:y val="-3.0054644808743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AB4-499E-A21C-9B1FD0BB4C82}"/>
                </c:ext>
              </c:extLst>
            </c:dLbl>
            <c:dLbl>
              <c:idx val="11"/>
              <c:layout>
                <c:manualLayout>
                  <c:x val="1.2882447665056361E-3"/>
                  <c:y val="-3.2786885245901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B4-499E-A21C-9B1FD0BB4C82}"/>
                </c:ext>
              </c:extLst>
            </c:dLbl>
            <c:dLbl>
              <c:idx val="12"/>
              <c:layout>
                <c:manualLayout>
                  <c:x val="1.2882447665056361E-2"/>
                  <c:y val="-4.3715846994535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B4-499E-A21C-9B1FD0BB4C8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Sheet1!$M$431:$M$443</c:f>
              <c:strCache>
                <c:ptCount val="13"/>
                <c:pt idx="0">
                  <c:v>13. Aberdeen Rapid Transit</c:v>
                </c:pt>
                <c:pt idx="1">
                  <c:v>11. Clyde Metro</c:v>
                </c:pt>
                <c:pt idx="2">
                  <c:v>12. Edinburgh &amp; South East Scotland Mass Transit</c:v>
                </c:pt>
                <c:pt idx="3">
                  <c:v>15. Highland Mainline rail corridor enhancements</c:v>
                </c:pt>
                <c:pt idx="4">
                  <c:v>16. Perth- Dundee- Aberdeen rail corridor enhancements</c:v>
                </c:pt>
                <c:pt idx="5">
                  <c:v>17.  Edinburgh/Glasgow – Perth/Dundee rail corridor enhancement</c:v>
                </c:pt>
                <c:pt idx="6">
                  <c:v>20. Investment in DRT and MaaS </c:v>
                </c:pt>
                <c:pt idx="7">
                  <c:v>22. Framework for delivery of mobility hubs </c:v>
                </c:pt>
                <c:pt idx="8">
                  <c:v>18. Supporting integrated journeys at ferry terminals </c:v>
                </c:pt>
                <c:pt idx="9">
                  <c:v>14. Provision of strategic bus priority measures</c:v>
                </c:pt>
                <c:pt idx="10">
                  <c:v>19. Infrastructure to provide access for all at railway stations</c:v>
                </c:pt>
                <c:pt idx="11">
                  <c:v>23. Smart, integrated public transport ticketing</c:v>
                </c:pt>
                <c:pt idx="12">
                  <c:v>21. Improved public transport passenger interchange facilities </c:v>
                </c:pt>
              </c:strCache>
            </c:strRef>
          </c:cat>
          <c:val>
            <c:numRef>
              <c:f>Sheet1!$S$431:$S$443</c:f>
              <c:numCache>
                <c:formatCode>0</c:formatCode>
                <c:ptCount val="13"/>
                <c:pt idx="0">
                  <c:v>48.148148148148103</c:v>
                </c:pt>
                <c:pt idx="1">
                  <c:v>46.428571428571402</c:v>
                </c:pt>
                <c:pt idx="2">
                  <c:v>45.945945945946001</c:v>
                </c:pt>
                <c:pt idx="3">
                  <c:v>41.441441441441398</c:v>
                </c:pt>
                <c:pt idx="4">
                  <c:v>38.5321100917431</c:v>
                </c:pt>
                <c:pt idx="5">
                  <c:v>35.135135135135101</c:v>
                </c:pt>
                <c:pt idx="6">
                  <c:v>14.814814814814801</c:v>
                </c:pt>
                <c:pt idx="7">
                  <c:v>14.4144144144144</c:v>
                </c:pt>
                <c:pt idx="8">
                  <c:v>20.720720720720699</c:v>
                </c:pt>
                <c:pt idx="9">
                  <c:v>14.285714285714301</c:v>
                </c:pt>
                <c:pt idx="10">
                  <c:v>7.8260869565217401</c:v>
                </c:pt>
                <c:pt idx="11">
                  <c:v>7.8947368421052602</c:v>
                </c:pt>
                <c:pt idx="12">
                  <c:v>9.0090090090090094</c:v>
                </c:pt>
              </c:numCache>
            </c:numRef>
          </c:val>
          <c:extLst>
            <c:ext xmlns:c16="http://schemas.microsoft.com/office/drawing/2014/chart" uri="{C3380CC4-5D6E-409C-BE32-E72D297353CC}">
              <c16:uniqueId val="{00000010-443B-4083-90F9-672BE50541A5}"/>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a:t>
                </a:r>
                <a:endParaRPr lang="en-GB"/>
              </a:p>
            </c:rich>
          </c:tx>
          <c:layout>
            <c:manualLayout>
              <c:xMode val="edge"/>
              <c:yMode val="edge"/>
              <c:x val="0.61038497724016383"/>
              <c:y val="0.8844317060367453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1.2840655787591771E-2"/>
          <c:y val="0.93684976377952756"/>
          <c:w val="0.95730574257927903"/>
          <c:h val="6.315025171033948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245156612232809"/>
          <c:y val="4.3578633751862099E-2"/>
          <c:w val="0.62672161116047265"/>
          <c:h val="0.8268838287106004"/>
        </c:manualLayout>
      </c:layout>
      <c:barChart>
        <c:barDir val="bar"/>
        <c:grouping val="percentStacked"/>
        <c:varyColors val="0"/>
        <c:ser>
          <c:idx val="0"/>
          <c:order val="0"/>
          <c:tx>
            <c:strRef>
              <c:f>Sheet1!$N$592</c:f>
              <c:strCache>
                <c:ptCount val="1"/>
                <c:pt idx="0">
                  <c:v>High Priority</c:v>
                </c:pt>
              </c:strCache>
            </c:strRef>
          </c:tx>
          <c:spPr>
            <a:solidFill>
              <a:sysClr val="windowText" lastClr="000000"/>
            </a:solidFill>
            <a:ln>
              <a:solidFill>
                <a:sysClr val="windowText" lastClr="000000"/>
              </a:solidFill>
            </a:ln>
            <a:effectLst/>
          </c:spPr>
          <c:invertIfNegative val="0"/>
          <c:dLbls>
            <c:dLbl>
              <c:idx val="0"/>
              <c:layout>
                <c:manualLayout>
                  <c:x val="-4.7556735531903473E-17"/>
                  <c:y val="-2.8259473346178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0CF-4142-8EBF-6479E3E133EF}"/>
                </c:ext>
              </c:extLst>
            </c:dLbl>
            <c:dLbl>
              <c:idx val="1"/>
              <c:layout>
                <c:manualLayout>
                  <c:x val="1.2970168612192435E-3"/>
                  <c:y val="-3.0828516377649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CF-4142-8EBF-6479E3E133EF}"/>
                </c:ext>
              </c:extLst>
            </c:dLbl>
            <c:dLbl>
              <c:idx val="2"/>
              <c:layout>
                <c:manualLayout>
                  <c:x val="3.8910505836574926E-3"/>
                  <c:y val="-3.082851637764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0CF-4142-8EBF-6479E3E133EF}"/>
                </c:ext>
              </c:extLst>
            </c:dLbl>
            <c:dLbl>
              <c:idx val="3"/>
              <c:layout>
                <c:manualLayout>
                  <c:x val="2.5940337224382966E-3"/>
                  <c:y val="-3.0828516377649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CF-4142-8EBF-6479E3E133EF}"/>
                </c:ext>
              </c:extLst>
            </c:dLbl>
            <c:dLbl>
              <c:idx val="4"/>
              <c:layout>
                <c:manualLayout>
                  <c:x val="5.1880674448767832E-3"/>
                  <c:y val="-3.8535645472061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CF-4142-8EBF-6479E3E133EF}"/>
                </c:ext>
              </c:extLst>
            </c:dLbl>
            <c:dLbl>
              <c:idx val="5"/>
              <c:layout>
                <c:manualLayout>
                  <c:x val="1.2970168612191958E-3"/>
                  <c:y val="-3.3397559409120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CF-4142-8EBF-6479E3E133EF}"/>
                </c:ext>
              </c:extLst>
            </c:dLbl>
            <c:dLbl>
              <c:idx val="6"/>
              <c:layout>
                <c:manualLayout>
                  <c:x val="0"/>
                  <c:y val="-3.3397559409120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CF-4142-8EBF-6479E3E133EF}"/>
                </c:ext>
              </c:extLst>
            </c:dLbl>
            <c:dLbl>
              <c:idx val="7"/>
              <c:layout>
                <c:manualLayout>
                  <c:x val="-9.5113471063806945E-17"/>
                  <c:y val="-3.3397559409120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CF-4142-8EBF-6479E3E133EF}"/>
                </c:ext>
              </c:extLst>
            </c:dLbl>
            <c:dLbl>
              <c:idx val="8"/>
              <c:layout>
                <c:manualLayout>
                  <c:x val="6.4850843060959796E-3"/>
                  <c:y val="-3.082851637764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CF-4142-8EBF-6479E3E133EF}"/>
                </c:ext>
              </c:extLst>
            </c:dLbl>
            <c:dLbl>
              <c:idx val="9"/>
              <c:layout>
                <c:manualLayout>
                  <c:x val="6.4850843060959796E-3"/>
                  <c:y val="-3.3397559409120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CF-4142-8EBF-6479E3E133EF}"/>
                </c:ext>
              </c:extLst>
            </c:dLbl>
            <c:dLbl>
              <c:idx val="10"/>
              <c:layout>
                <c:manualLayout>
                  <c:x val="2.5940337224383916E-3"/>
                  <c:y val="-3.8535645472061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CF-4142-8EBF-6479E3E133EF}"/>
                </c:ext>
              </c:extLst>
            </c:dLbl>
            <c:dLbl>
              <c:idx val="11"/>
              <c:layout>
                <c:manualLayout>
                  <c:x val="-1.2970168612191958E-3"/>
                  <c:y val="-3.082851637764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CF-4142-8EBF-6479E3E133EF}"/>
                </c:ext>
              </c:extLst>
            </c:dLbl>
            <c:dLbl>
              <c:idx val="12"/>
              <c:layout>
                <c:manualLayout>
                  <c:x val="-9.5113471063806945E-17"/>
                  <c:y val="-3.3397559409120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CF-4142-8EBF-6479E3E133E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Sheet1!$M$593:$M$605</c:f>
              <c:strCache>
                <c:ptCount val="13"/>
                <c:pt idx="0">
                  <c:v>20. Investment in DRT and MaaS </c:v>
                </c:pt>
                <c:pt idx="1">
                  <c:v>13. Aberdeen Rapid Transit</c:v>
                </c:pt>
                <c:pt idx="2">
                  <c:v>22. Framework for delivery of mobility hubs </c:v>
                </c:pt>
                <c:pt idx="3">
                  <c:v>12. Edinburgh &amp; South East Scotland Mass Transit</c:v>
                </c:pt>
                <c:pt idx="4">
                  <c:v>16. Perth- Dundee- Aberdeen rail corridor enhancements</c:v>
                </c:pt>
                <c:pt idx="5">
                  <c:v>17.  Edinburgh/Glasgow – Perth/Dundee rail corridor enhancement</c:v>
                </c:pt>
                <c:pt idx="6">
                  <c:v>14. Provision of strategic bus priority measures</c:v>
                </c:pt>
                <c:pt idx="7">
                  <c:v>18. Supporting integrated journeys at ferry terminals </c:v>
                </c:pt>
                <c:pt idx="8">
                  <c:v>15. Highland Mainline rail corridor enhancements</c:v>
                </c:pt>
                <c:pt idx="9">
                  <c:v>11. Clyde Metro</c:v>
                </c:pt>
                <c:pt idx="10">
                  <c:v>21. Improved public transport passenger interchange facilities </c:v>
                </c:pt>
                <c:pt idx="11">
                  <c:v>19. Infrastructure to provide access for all at railway stations</c:v>
                </c:pt>
                <c:pt idx="12">
                  <c:v>23. Smart, integrated public transport ticketing</c:v>
                </c:pt>
              </c:strCache>
            </c:strRef>
          </c:cat>
          <c:val>
            <c:numRef>
              <c:f>Sheet1!$N$593:$N$605</c:f>
              <c:numCache>
                <c:formatCode>0</c:formatCode>
                <c:ptCount val="13"/>
                <c:pt idx="0">
                  <c:v>23.287671232876701</c:v>
                </c:pt>
                <c:pt idx="1">
                  <c:v>26.2222222222222</c:v>
                </c:pt>
                <c:pt idx="2">
                  <c:v>31.5555555555556</c:v>
                </c:pt>
                <c:pt idx="3">
                  <c:v>31.718061674008801</c:v>
                </c:pt>
                <c:pt idx="4">
                  <c:v>34.703196347031998</c:v>
                </c:pt>
                <c:pt idx="5">
                  <c:v>39.1111111111111</c:v>
                </c:pt>
                <c:pt idx="6">
                  <c:v>41.517857142857103</c:v>
                </c:pt>
                <c:pt idx="7">
                  <c:v>43.946188340807197</c:v>
                </c:pt>
                <c:pt idx="8">
                  <c:v>45.739910313901298</c:v>
                </c:pt>
                <c:pt idx="9">
                  <c:v>46.7532467532467</c:v>
                </c:pt>
                <c:pt idx="10">
                  <c:v>54.464285714285701</c:v>
                </c:pt>
                <c:pt idx="11">
                  <c:v>56.756756756756801</c:v>
                </c:pt>
                <c:pt idx="12">
                  <c:v>66.6666666666667</c:v>
                </c:pt>
              </c:numCache>
            </c:numRef>
          </c:val>
          <c:extLst>
            <c:ext xmlns:c16="http://schemas.microsoft.com/office/drawing/2014/chart" uri="{C3380CC4-5D6E-409C-BE32-E72D297353CC}">
              <c16:uniqueId val="{00000000-8494-4337-B312-77DF44F31EC1}"/>
            </c:ext>
          </c:extLst>
        </c:ser>
        <c:ser>
          <c:idx val="1"/>
          <c:order val="1"/>
          <c:tx>
            <c:strRef>
              <c:f>Sheet1!$O$592</c:f>
              <c:strCache>
                <c:ptCount val="1"/>
                <c:pt idx="0">
                  <c:v>Medium Priority</c:v>
                </c:pt>
              </c:strCache>
            </c:strRef>
          </c:tx>
          <c:spPr>
            <a:pattFill prst="wdDnDiag">
              <a:fgClr>
                <a:sysClr val="windowText" lastClr="000000"/>
              </a:fgClr>
              <a:bgClr>
                <a:sysClr val="window" lastClr="FFFFFF"/>
              </a:bgClr>
            </a:pattFill>
            <a:ln>
              <a:solidFill>
                <a:sysClr val="windowText" lastClr="000000"/>
              </a:solidFill>
            </a:ln>
            <a:effectLst/>
          </c:spPr>
          <c:invertIfNegative val="0"/>
          <c:dLbls>
            <c:dLbl>
              <c:idx val="0"/>
              <c:layout>
                <c:manualLayout>
                  <c:x val="5.1880674448766886E-3"/>
                  <c:y val="-3.5966602440590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0CF-4142-8EBF-6479E3E133EF}"/>
                </c:ext>
              </c:extLst>
            </c:dLbl>
            <c:dLbl>
              <c:idx val="1"/>
              <c:layout>
                <c:manualLayout>
                  <c:x val="5.1880674448767832E-3"/>
                  <c:y val="-2.8259473346178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0CF-4142-8EBF-6479E3E133EF}"/>
                </c:ext>
              </c:extLst>
            </c:dLbl>
            <c:dLbl>
              <c:idx val="2"/>
              <c:layout>
                <c:manualLayout>
                  <c:x val="0"/>
                  <c:y val="-3.3397559409120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0CF-4142-8EBF-6479E3E133EF}"/>
                </c:ext>
              </c:extLst>
            </c:dLbl>
            <c:dLbl>
              <c:idx val="3"/>
              <c:layout>
                <c:manualLayout>
                  <c:x val="-3.8910505836575876E-3"/>
                  <c:y val="-3.3397559409120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0CF-4142-8EBF-6479E3E133EF}"/>
                </c:ext>
              </c:extLst>
            </c:dLbl>
            <c:dLbl>
              <c:idx val="4"/>
              <c:layout>
                <c:manualLayout>
                  <c:x val="-1.2970168612191958E-3"/>
                  <c:y val="-3.082851637764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0CF-4142-8EBF-6479E3E133EF}"/>
                </c:ext>
              </c:extLst>
            </c:dLbl>
            <c:dLbl>
              <c:idx val="5"/>
              <c:layout>
                <c:manualLayout>
                  <c:x val="3.8910505836574926E-3"/>
                  <c:y val="-3.0828516377649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0CF-4142-8EBF-6479E3E133EF}"/>
                </c:ext>
              </c:extLst>
            </c:dLbl>
            <c:dLbl>
              <c:idx val="6"/>
              <c:layout>
                <c:manualLayout>
                  <c:x val="5.1880674448766886E-3"/>
                  <c:y val="-3.5966602440590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0CF-4142-8EBF-6479E3E133EF}"/>
                </c:ext>
              </c:extLst>
            </c:dLbl>
            <c:dLbl>
              <c:idx val="7"/>
              <c:layout>
                <c:manualLayout>
                  <c:x val="-2.5940337224383916E-3"/>
                  <c:y val="-3.082851637764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0CF-4142-8EBF-6479E3E133EF}"/>
                </c:ext>
              </c:extLst>
            </c:dLbl>
            <c:dLbl>
              <c:idx val="8"/>
              <c:layout>
                <c:manualLayout>
                  <c:x val="-1.2970168612191958E-3"/>
                  <c:y val="-3.082851637764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0CF-4142-8EBF-6479E3E133EF}"/>
                </c:ext>
              </c:extLst>
            </c:dLbl>
            <c:dLbl>
              <c:idx val="9"/>
              <c:layout>
                <c:manualLayout>
                  <c:x val="-2.594033722438487E-3"/>
                  <c:y val="-3.3397559409120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0CF-4142-8EBF-6479E3E133EF}"/>
                </c:ext>
              </c:extLst>
            </c:dLbl>
            <c:dLbl>
              <c:idx val="10"/>
              <c:layout>
                <c:manualLayout>
                  <c:x val="5.1880674448766886E-3"/>
                  <c:y val="-3.082851637764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0CF-4142-8EBF-6479E3E133EF}"/>
                </c:ext>
              </c:extLst>
            </c:dLbl>
            <c:dLbl>
              <c:idx val="11"/>
              <c:layout>
                <c:manualLayout>
                  <c:x val="1.2970168612191008E-3"/>
                  <c:y val="-3.082851637764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0CF-4142-8EBF-6479E3E133EF}"/>
                </c:ext>
              </c:extLst>
            </c:dLbl>
            <c:dLbl>
              <c:idx val="12"/>
              <c:layout>
                <c:manualLayout>
                  <c:x val="7.7821011673151752E-3"/>
                  <c:y val="-4.881181759794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0CF-4142-8EBF-6479E3E133E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Sheet1!$M$593:$M$605</c:f>
              <c:strCache>
                <c:ptCount val="13"/>
                <c:pt idx="0">
                  <c:v>20. Investment in DRT and MaaS </c:v>
                </c:pt>
                <c:pt idx="1">
                  <c:v>13. Aberdeen Rapid Transit</c:v>
                </c:pt>
                <c:pt idx="2">
                  <c:v>22. Framework for delivery of mobility hubs </c:v>
                </c:pt>
                <c:pt idx="3">
                  <c:v>12. Edinburgh &amp; South East Scotland Mass Transit</c:v>
                </c:pt>
                <c:pt idx="4">
                  <c:v>16. Perth- Dundee- Aberdeen rail corridor enhancements</c:v>
                </c:pt>
                <c:pt idx="5">
                  <c:v>17.  Edinburgh/Glasgow – Perth/Dundee rail corridor enhancement</c:v>
                </c:pt>
                <c:pt idx="6">
                  <c:v>14. Provision of strategic bus priority measures</c:v>
                </c:pt>
                <c:pt idx="7">
                  <c:v>18. Supporting integrated journeys at ferry terminals </c:v>
                </c:pt>
                <c:pt idx="8">
                  <c:v>15. Highland Mainline rail corridor enhancements</c:v>
                </c:pt>
                <c:pt idx="9">
                  <c:v>11. Clyde Metro</c:v>
                </c:pt>
                <c:pt idx="10">
                  <c:v>21. Improved public transport passenger interchange facilities </c:v>
                </c:pt>
                <c:pt idx="11">
                  <c:v>19. Infrastructure to provide access for all at railway stations</c:v>
                </c:pt>
                <c:pt idx="12">
                  <c:v>23. Smart, integrated public transport ticketing</c:v>
                </c:pt>
              </c:strCache>
            </c:strRef>
          </c:cat>
          <c:val>
            <c:numRef>
              <c:f>Sheet1!$O$593:$O$605</c:f>
              <c:numCache>
                <c:formatCode>0</c:formatCode>
                <c:ptCount val="13"/>
                <c:pt idx="0">
                  <c:v>26.027397260274</c:v>
                </c:pt>
                <c:pt idx="1">
                  <c:v>29.3333333333333</c:v>
                </c:pt>
                <c:pt idx="2">
                  <c:v>36.4444444444444</c:v>
                </c:pt>
                <c:pt idx="3">
                  <c:v>25.991189427312801</c:v>
                </c:pt>
                <c:pt idx="4">
                  <c:v>31.5068493150685</c:v>
                </c:pt>
                <c:pt idx="5">
                  <c:v>33.3333333333333</c:v>
                </c:pt>
                <c:pt idx="6">
                  <c:v>30.803571428571399</c:v>
                </c:pt>
                <c:pt idx="7">
                  <c:v>30.941704035874402</c:v>
                </c:pt>
                <c:pt idx="8">
                  <c:v>27.3542600896861</c:v>
                </c:pt>
                <c:pt idx="9">
                  <c:v>16.017316017315999</c:v>
                </c:pt>
                <c:pt idx="10">
                  <c:v>28.571428571428601</c:v>
                </c:pt>
                <c:pt idx="11">
                  <c:v>27.9279279279279</c:v>
                </c:pt>
                <c:pt idx="12">
                  <c:v>16.6666666666667</c:v>
                </c:pt>
              </c:numCache>
            </c:numRef>
          </c:val>
          <c:extLst>
            <c:ext xmlns:c16="http://schemas.microsoft.com/office/drawing/2014/chart" uri="{C3380CC4-5D6E-409C-BE32-E72D297353CC}">
              <c16:uniqueId val="{00000001-8494-4337-B312-77DF44F31EC1}"/>
            </c:ext>
          </c:extLst>
        </c:ser>
        <c:ser>
          <c:idx val="2"/>
          <c:order val="2"/>
          <c:tx>
            <c:strRef>
              <c:f>Sheet1!$P$592</c:f>
              <c:strCache>
                <c:ptCount val="1"/>
                <c:pt idx="0">
                  <c:v>Low Priority</c:v>
                </c:pt>
              </c:strCache>
            </c:strRef>
          </c:tx>
          <c:spPr>
            <a:pattFill prst="pct20">
              <a:fgClr>
                <a:sysClr val="windowText" lastClr="000000"/>
              </a:fgClr>
              <a:bgClr>
                <a:sysClr val="window" lastClr="FFFFFF"/>
              </a:bgClr>
            </a:pattFill>
            <a:ln>
              <a:solidFill>
                <a:sysClr val="windowText" lastClr="000000"/>
              </a:solidFill>
            </a:ln>
            <a:effectLst/>
          </c:spPr>
          <c:invertIfNegative val="0"/>
          <c:dLbls>
            <c:dLbl>
              <c:idx val="0"/>
              <c:layout>
                <c:manualLayout>
                  <c:x val="0"/>
                  <c:y val="-3.3397559409120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0CF-4142-8EBF-6479E3E133EF}"/>
                </c:ext>
              </c:extLst>
            </c:dLbl>
            <c:dLbl>
              <c:idx val="1"/>
              <c:layout>
                <c:manualLayout>
                  <c:x val="1.2970168612191008E-3"/>
                  <c:y val="-3.3397559409120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0CF-4142-8EBF-6479E3E133EF}"/>
                </c:ext>
              </c:extLst>
            </c:dLbl>
            <c:dLbl>
              <c:idx val="2"/>
              <c:layout>
                <c:manualLayout>
                  <c:x val="-1.2970168612191958E-3"/>
                  <c:y val="-3.082851637764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0CF-4142-8EBF-6479E3E133EF}"/>
                </c:ext>
              </c:extLst>
            </c:dLbl>
            <c:dLbl>
              <c:idx val="3"/>
              <c:layout>
                <c:manualLayout>
                  <c:x val="3.8910505836574926E-3"/>
                  <c:y val="-2.8259473346178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0CF-4142-8EBF-6479E3E133EF}"/>
                </c:ext>
              </c:extLst>
            </c:dLbl>
            <c:dLbl>
              <c:idx val="4"/>
              <c:layout>
                <c:manualLayout>
                  <c:x val="3.8910505836575876E-3"/>
                  <c:y val="-3.082851637764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0CF-4142-8EBF-6479E3E133EF}"/>
                </c:ext>
              </c:extLst>
            </c:dLbl>
            <c:dLbl>
              <c:idx val="5"/>
              <c:layout>
                <c:manualLayout>
                  <c:x val="3.891101647313446E-3"/>
                  <c:y val="-2.6974951830443163E-2"/>
                </c:manualLayout>
              </c:layout>
              <c:showLegendKey val="0"/>
              <c:showVal val="1"/>
              <c:showCatName val="0"/>
              <c:showSerName val="0"/>
              <c:showPercent val="0"/>
              <c:showBubbleSize val="0"/>
              <c:extLst>
                <c:ext xmlns:c15="http://schemas.microsoft.com/office/drawing/2012/chart" uri="{CE6537A1-D6FC-4f65-9D91-7224C49458BB}">
                  <c15:layout>
                    <c:manualLayout>
                      <c:w val="1.961089494163424E-2"/>
                      <c:h val="6.9325727347665358E-2"/>
                    </c:manualLayout>
                  </c15:layout>
                </c:ext>
                <c:ext xmlns:c16="http://schemas.microsoft.com/office/drawing/2014/chart" uri="{C3380CC4-5D6E-409C-BE32-E72D297353CC}">
                  <c16:uniqueId val="{0000001F-40CF-4142-8EBF-6479E3E133EF}"/>
                </c:ext>
              </c:extLst>
            </c:dLbl>
            <c:dLbl>
              <c:idx val="6"/>
              <c:layout>
                <c:manualLayout>
                  <c:x val="-1.297016861219291E-3"/>
                  <c:y val="-2.8259473346178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0CF-4142-8EBF-6479E3E133EF}"/>
                </c:ext>
              </c:extLst>
            </c:dLbl>
            <c:dLbl>
              <c:idx val="7"/>
              <c:layout>
                <c:manualLayout>
                  <c:x val="-1.9022694212761389E-16"/>
                  <c:y val="-3.082851637764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40CF-4142-8EBF-6479E3E133EF}"/>
                </c:ext>
              </c:extLst>
            </c:dLbl>
            <c:dLbl>
              <c:idx val="8"/>
              <c:layout>
                <c:manualLayout>
                  <c:x val="-1.6861219195849642E-2"/>
                  <c:y val="-3.3397559409120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40CF-4142-8EBF-6479E3E133EF}"/>
                </c:ext>
              </c:extLst>
            </c:dLbl>
            <c:dLbl>
              <c:idx val="9"/>
              <c:layout>
                <c:manualLayout>
                  <c:x val="-1.2970168612191958E-3"/>
                  <c:y val="-3.3397559409120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40CF-4142-8EBF-6479E3E133EF}"/>
                </c:ext>
              </c:extLst>
            </c:dLbl>
            <c:dLbl>
              <c:idx val="10"/>
              <c:layout>
                <c:manualLayout>
                  <c:x val="-5.1880674448767832E-3"/>
                  <c:y val="-3.082851637764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40CF-4142-8EBF-6479E3E133EF}"/>
                </c:ext>
              </c:extLst>
            </c:dLbl>
            <c:dLbl>
              <c:idx val="11"/>
              <c:layout>
                <c:manualLayout>
                  <c:x val="-6.4850843060959796E-3"/>
                  <c:y val="-3.5966602440590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40CF-4142-8EBF-6479E3E133EF}"/>
                </c:ext>
              </c:extLst>
            </c:dLbl>
            <c:dLbl>
              <c:idx val="12"/>
              <c:layout>
                <c:manualLayout>
                  <c:x val="5.1880674448767832E-3"/>
                  <c:y val="-3.8535645472061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40CF-4142-8EBF-6479E3E133E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Sheet1!$M$593:$M$605</c:f>
              <c:strCache>
                <c:ptCount val="13"/>
                <c:pt idx="0">
                  <c:v>20. Investment in DRT and MaaS </c:v>
                </c:pt>
                <c:pt idx="1">
                  <c:v>13. Aberdeen Rapid Transit</c:v>
                </c:pt>
                <c:pt idx="2">
                  <c:v>22. Framework for delivery of mobility hubs </c:v>
                </c:pt>
                <c:pt idx="3">
                  <c:v>12. Edinburgh &amp; South East Scotland Mass Transit</c:v>
                </c:pt>
                <c:pt idx="4">
                  <c:v>16. Perth- Dundee- Aberdeen rail corridor enhancements</c:v>
                </c:pt>
                <c:pt idx="5">
                  <c:v>17.  Edinburgh/Glasgow – Perth/Dundee rail corridor enhancement</c:v>
                </c:pt>
                <c:pt idx="6">
                  <c:v>14. Provision of strategic bus priority measures</c:v>
                </c:pt>
                <c:pt idx="7">
                  <c:v>18. Supporting integrated journeys at ferry terminals </c:v>
                </c:pt>
                <c:pt idx="8">
                  <c:v>15. Highland Mainline rail corridor enhancements</c:v>
                </c:pt>
                <c:pt idx="9">
                  <c:v>11. Clyde Metro</c:v>
                </c:pt>
                <c:pt idx="10">
                  <c:v>21. Improved public transport passenger interchange facilities </c:v>
                </c:pt>
                <c:pt idx="11">
                  <c:v>19. Infrastructure to provide access for all at railway stations</c:v>
                </c:pt>
                <c:pt idx="12">
                  <c:v>23. Smart, integrated public transport ticketing</c:v>
                </c:pt>
              </c:strCache>
            </c:strRef>
          </c:cat>
          <c:val>
            <c:numRef>
              <c:f>Sheet1!$P$593:$P$605</c:f>
              <c:numCache>
                <c:formatCode>0</c:formatCode>
                <c:ptCount val="13"/>
                <c:pt idx="0">
                  <c:v>16.894977168949801</c:v>
                </c:pt>
                <c:pt idx="1">
                  <c:v>14.2222222222222</c:v>
                </c:pt>
                <c:pt idx="2">
                  <c:v>12</c:v>
                </c:pt>
                <c:pt idx="3">
                  <c:v>15.4185022026432</c:v>
                </c:pt>
                <c:pt idx="4">
                  <c:v>12.328767123287699</c:v>
                </c:pt>
                <c:pt idx="5">
                  <c:v>9.7777777777777803</c:v>
                </c:pt>
                <c:pt idx="6">
                  <c:v>13.3928571428571</c:v>
                </c:pt>
                <c:pt idx="7">
                  <c:v>11.2107623318386</c:v>
                </c:pt>
                <c:pt idx="8">
                  <c:v>9.4170403587443907</c:v>
                </c:pt>
                <c:pt idx="9">
                  <c:v>16.017316017315999</c:v>
                </c:pt>
                <c:pt idx="10">
                  <c:v>7.58928571428571</c:v>
                </c:pt>
                <c:pt idx="11">
                  <c:v>7.20720720720721</c:v>
                </c:pt>
                <c:pt idx="12">
                  <c:v>7.8947368421052602</c:v>
                </c:pt>
              </c:numCache>
            </c:numRef>
          </c:val>
          <c:extLst>
            <c:ext xmlns:c16="http://schemas.microsoft.com/office/drawing/2014/chart" uri="{C3380CC4-5D6E-409C-BE32-E72D297353CC}">
              <c16:uniqueId val="{00000002-8494-4337-B312-77DF44F31EC1}"/>
            </c:ext>
          </c:extLst>
        </c:ser>
        <c:ser>
          <c:idx val="3"/>
          <c:order val="3"/>
          <c:tx>
            <c:strRef>
              <c:f>Sheet1!$Q$592</c:f>
              <c:strCache>
                <c:ptCount val="1"/>
                <c:pt idx="0">
                  <c:v>Do not support this recommendation</c:v>
                </c:pt>
              </c:strCache>
            </c:strRef>
          </c:tx>
          <c:spPr>
            <a:pattFill prst="pct75">
              <a:fgClr>
                <a:sysClr val="windowText" lastClr="000000"/>
              </a:fgClr>
              <a:bgClr>
                <a:sysClr val="window" lastClr="FFFFFF"/>
              </a:bgClr>
            </a:pattFill>
            <a:ln>
              <a:solidFill>
                <a:sysClr val="windowText" lastClr="000000"/>
              </a:solidFill>
            </a:ln>
            <a:effectLst/>
          </c:spPr>
          <c:invertIfNegative val="0"/>
          <c:dLbls>
            <c:dLbl>
              <c:idx val="0"/>
              <c:layout>
                <c:manualLayout>
                  <c:x val="0"/>
                  <c:y val="-3.3397559409120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40CF-4142-8EBF-6479E3E133EF}"/>
                </c:ext>
              </c:extLst>
            </c:dLbl>
            <c:dLbl>
              <c:idx val="1"/>
              <c:layout>
                <c:manualLayout>
                  <c:x val="-3.8910505836575876E-3"/>
                  <c:y val="-3.8535645472061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40CF-4142-8EBF-6479E3E133EF}"/>
                </c:ext>
              </c:extLst>
            </c:dLbl>
            <c:dLbl>
              <c:idx val="2"/>
              <c:layout>
                <c:manualLayout>
                  <c:x val="-3.8910505836575876E-3"/>
                  <c:y val="-3.3397559409120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40CF-4142-8EBF-6479E3E133EF}"/>
                </c:ext>
              </c:extLst>
            </c:dLbl>
            <c:dLbl>
              <c:idx val="3"/>
              <c:layout>
                <c:manualLayout>
                  <c:x val="9.0791180285343717E-3"/>
                  <c:y val="-3.0828516377649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40CF-4142-8EBF-6479E3E133EF}"/>
                </c:ext>
              </c:extLst>
            </c:dLbl>
            <c:dLbl>
              <c:idx val="4"/>
              <c:layout>
                <c:manualLayout>
                  <c:x val="-9.5113471063806945E-17"/>
                  <c:y val="-4.6242774566473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40CF-4142-8EBF-6479E3E133EF}"/>
                </c:ext>
              </c:extLst>
            </c:dLbl>
            <c:dLbl>
              <c:idx val="5"/>
              <c:layout>
                <c:manualLayout>
                  <c:x val="1.4267185473411154E-2"/>
                  <c:y val="-3.5966602440590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40CF-4142-8EBF-6479E3E133EF}"/>
                </c:ext>
              </c:extLst>
            </c:dLbl>
            <c:dLbl>
              <c:idx val="6"/>
              <c:layout>
                <c:manualLayout>
                  <c:x val="-1.2970168612191958E-3"/>
                  <c:y val="-3.3397559409120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40CF-4142-8EBF-6479E3E133EF}"/>
                </c:ext>
              </c:extLst>
            </c:dLbl>
            <c:dLbl>
              <c:idx val="7"/>
              <c:layout>
                <c:manualLayout>
                  <c:x val="1.9022694212761389E-16"/>
                  <c:y val="-3.082851637764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40CF-4142-8EBF-6479E3E133EF}"/>
                </c:ext>
              </c:extLst>
            </c:dLbl>
            <c:dLbl>
              <c:idx val="8"/>
              <c:layout>
                <c:manualLayout>
                  <c:x val="3.8910505836575876E-3"/>
                  <c:y val="-3.8535645472061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40CF-4142-8EBF-6479E3E133EF}"/>
                </c:ext>
              </c:extLst>
            </c:dLbl>
            <c:dLbl>
              <c:idx val="9"/>
              <c:layout>
                <c:manualLayout>
                  <c:x val="5.1880674448767832E-3"/>
                  <c:y val="-3.3397559409120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40CF-4142-8EBF-6479E3E133EF}"/>
                </c:ext>
              </c:extLst>
            </c:dLbl>
            <c:dLbl>
              <c:idx val="10"/>
              <c:layout>
                <c:manualLayout>
                  <c:x val="-1.9022694212761389E-16"/>
                  <c:y val="-2.8259473346178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40CF-4142-8EBF-6479E3E133EF}"/>
                </c:ext>
              </c:extLst>
            </c:dLbl>
            <c:dLbl>
              <c:idx val="11"/>
              <c:layout>
                <c:manualLayout>
                  <c:x val="-3.8910505836575876E-3"/>
                  <c:y val="-4.8811817597944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40CF-4142-8EBF-6479E3E133EF}"/>
                </c:ext>
              </c:extLst>
            </c:dLbl>
            <c:dLbl>
              <c:idx val="12"/>
              <c:layout>
                <c:manualLayout>
                  <c:x val="-2.5940337224383916E-3"/>
                  <c:y val="-4.11046885035324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40CF-4142-8EBF-6479E3E133E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Sheet1!$M$593:$M$605</c:f>
              <c:strCache>
                <c:ptCount val="13"/>
                <c:pt idx="0">
                  <c:v>20. Investment in DRT and MaaS </c:v>
                </c:pt>
                <c:pt idx="1">
                  <c:v>13. Aberdeen Rapid Transit</c:v>
                </c:pt>
                <c:pt idx="2">
                  <c:v>22. Framework for delivery of mobility hubs </c:v>
                </c:pt>
                <c:pt idx="3">
                  <c:v>12. Edinburgh &amp; South East Scotland Mass Transit</c:v>
                </c:pt>
                <c:pt idx="4">
                  <c:v>16. Perth- Dundee- Aberdeen rail corridor enhancements</c:v>
                </c:pt>
                <c:pt idx="5">
                  <c:v>17.  Edinburgh/Glasgow – Perth/Dundee rail corridor enhancement</c:v>
                </c:pt>
                <c:pt idx="6">
                  <c:v>14. Provision of strategic bus priority measures</c:v>
                </c:pt>
                <c:pt idx="7">
                  <c:v>18. Supporting integrated journeys at ferry terminals </c:v>
                </c:pt>
                <c:pt idx="8">
                  <c:v>15. Highland Mainline rail corridor enhancements</c:v>
                </c:pt>
                <c:pt idx="9">
                  <c:v>11. Clyde Metro</c:v>
                </c:pt>
                <c:pt idx="10">
                  <c:v>21. Improved public transport passenger interchange facilities </c:v>
                </c:pt>
                <c:pt idx="11">
                  <c:v>19. Infrastructure to provide access for all at railway stations</c:v>
                </c:pt>
                <c:pt idx="12">
                  <c:v>23. Smart, integrated public transport ticketing</c:v>
                </c:pt>
              </c:strCache>
            </c:strRef>
          </c:cat>
          <c:val>
            <c:numRef>
              <c:f>Sheet1!$Q$593:$Q$605</c:f>
              <c:numCache>
                <c:formatCode>0</c:formatCode>
                <c:ptCount val="13"/>
                <c:pt idx="0">
                  <c:v>3.6529680365296802</c:v>
                </c:pt>
                <c:pt idx="1">
                  <c:v>5.7777777777777803</c:v>
                </c:pt>
                <c:pt idx="2">
                  <c:v>3.1111111111111098</c:v>
                </c:pt>
                <c:pt idx="3">
                  <c:v>4.8458149779735704</c:v>
                </c:pt>
                <c:pt idx="4">
                  <c:v>2.2831050228310499</c:v>
                </c:pt>
                <c:pt idx="5">
                  <c:v>3.1111111111111098</c:v>
                </c:pt>
                <c:pt idx="6">
                  <c:v>5.8035714285714297</c:v>
                </c:pt>
                <c:pt idx="7">
                  <c:v>1.3452914798206299</c:v>
                </c:pt>
                <c:pt idx="8">
                  <c:v>3.1390134529148002</c:v>
                </c:pt>
                <c:pt idx="9">
                  <c:v>4.7619047619047601</c:v>
                </c:pt>
                <c:pt idx="10">
                  <c:v>0.89285714285714302</c:v>
                </c:pt>
                <c:pt idx="11">
                  <c:v>1.35135135135135</c:v>
                </c:pt>
                <c:pt idx="12">
                  <c:v>2.6315789473684199</c:v>
                </c:pt>
              </c:numCache>
            </c:numRef>
          </c:val>
          <c:extLst>
            <c:ext xmlns:c16="http://schemas.microsoft.com/office/drawing/2014/chart" uri="{C3380CC4-5D6E-409C-BE32-E72D297353CC}">
              <c16:uniqueId val="{00000003-8494-4337-B312-77DF44F31EC1}"/>
            </c:ext>
          </c:extLst>
        </c:ser>
        <c:ser>
          <c:idx val="4"/>
          <c:order val="4"/>
          <c:tx>
            <c:strRef>
              <c:f>Sheet1!$R$592</c:f>
              <c:strCache>
                <c:ptCount val="1"/>
                <c:pt idx="0">
                  <c:v>Don’t Know</c:v>
                </c:pt>
              </c:strCache>
            </c:strRef>
          </c:tx>
          <c:spPr>
            <a:pattFill prst="openDmnd">
              <a:fgClr>
                <a:sysClr val="windowText" lastClr="000000"/>
              </a:fgClr>
              <a:bgClr>
                <a:sysClr val="window" lastClr="FFFFFF"/>
              </a:bgClr>
            </a:pattFill>
            <a:ln>
              <a:solidFill>
                <a:sysClr val="windowText" lastClr="000000"/>
              </a:solidFill>
            </a:ln>
            <a:effectLst/>
          </c:spPr>
          <c:invertIfNegative val="0"/>
          <c:dLbls>
            <c:dLbl>
              <c:idx val="0"/>
              <c:layout>
                <c:manualLayout>
                  <c:x val="3.7613488975356678E-2"/>
                  <c:y val="-3.5966602440590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40CF-4142-8EBF-6479E3E133EF}"/>
                </c:ext>
              </c:extLst>
            </c:dLbl>
            <c:dLbl>
              <c:idx val="1"/>
              <c:layout>
                <c:manualLayout>
                  <c:x val="1.9455252918287938E-2"/>
                  <c:y val="-3.0828516377649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40CF-4142-8EBF-6479E3E133EF}"/>
                </c:ext>
              </c:extLst>
            </c:dLbl>
            <c:dLbl>
              <c:idx val="2"/>
              <c:layout>
                <c:manualLayout>
                  <c:x val="1.6861219195849545E-2"/>
                  <c:y val="-3.082851637764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40CF-4142-8EBF-6479E3E133EF}"/>
                </c:ext>
              </c:extLst>
            </c:dLbl>
            <c:dLbl>
              <c:idx val="3"/>
              <c:layout>
                <c:manualLayout>
                  <c:x val="2.7237354085603113E-2"/>
                  <c:y val="-3.5966602440590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40CF-4142-8EBF-6479E3E133EF}"/>
                </c:ext>
              </c:extLst>
            </c:dLbl>
            <c:dLbl>
              <c:idx val="4"/>
              <c:layout>
                <c:manualLayout>
                  <c:x val="2.0752269779507133E-2"/>
                  <c:y val="-3.5966602440590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40CF-4142-8EBF-6479E3E133EF}"/>
                </c:ext>
              </c:extLst>
            </c:dLbl>
            <c:dLbl>
              <c:idx val="5"/>
              <c:layout>
                <c:manualLayout>
                  <c:x val="1.556420233463016E-2"/>
                  <c:y val="-2.8259473346178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40CF-4142-8EBF-6479E3E133EF}"/>
                </c:ext>
              </c:extLst>
            </c:dLbl>
            <c:dLbl>
              <c:idx val="6"/>
              <c:layout>
                <c:manualLayout>
                  <c:x val="-3.891050583657778E-3"/>
                  <c:y val="-3.082851637764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40CF-4142-8EBF-6479E3E133EF}"/>
                </c:ext>
              </c:extLst>
            </c:dLbl>
            <c:dLbl>
              <c:idx val="7"/>
              <c:layout>
                <c:manualLayout>
                  <c:x val="1.1673151750972763E-2"/>
                  <c:y val="-3.082851637764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40CF-4142-8EBF-6479E3E133EF}"/>
                </c:ext>
              </c:extLst>
            </c:dLbl>
            <c:dLbl>
              <c:idx val="8"/>
              <c:layout>
                <c:manualLayout>
                  <c:x val="1.556420233463016E-2"/>
                  <c:y val="-2.569043031470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40CF-4142-8EBF-6479E3E133EF}"/>
                </c:ext>
              </c:extLst>
            </c:dLbl>
            <c:dLbl>
              <c:idx val="9"/>
              <c:layout>
                <c:manualLayout>
                  <c:x val="2.8534370946822308E-2"/>
                  <c:y val="-3.3397559409120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40CF-4142-8EBF-6479E3E133EF}"/>
                </c:ext>
              </c:extLst>
            </c:dLbl>
            <c:dLbl>
              <c:idx val="10"/>
              <c:layout>
                <c:manualLayout>
                  <c:x val="3.8910505836573972E-3"/>
                  <c:y val="-3.3397559409120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40CF-4142-8EBF-6479E3E133EF}"/>
                </c:ext>
              </c:extLst>
            </c:dLbl>
            <c:dLbl>
              <c:idx val="11"/>
              <c:layout>
                <c:manualLayout>
                  <c:x val="2.5940337224383916E-3"/>
                  <c:y val="-3.8535645472061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40CF-4142-8EBF-6479E3E133EF}"/>
                </c:ext>
              </c:extLst>
            </c:dLbl>
            <c:dLbl>
              <c:idx val="12"/>
              <c:layout>
                <c:manualLayout>
                  <c:x val="1.2970168612191958E-3"/>
                  <c:y val="-3.8535645472061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40CF-4142-8EBF-6479E3E133E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Sheet1!$M$593:$M$605</c:f>
              <c:strCache>
                <c:ptCount val="13"/>
                <c:pt idx="0">
                  <c:v>20. Investment in DRT and MaaS </c:v>
                </c:pt>
                <c:pt idx="1">
                  <c:v>13. Aberdeen Rapid Transit</c:v>
                </c:pt>
                <c:pt idx="2">
                  <c:v>22. Framework for delivery of mobility hubs </c:v>
                </c:pt>
                <c:pt idx="3">
                  <c:v>12. Edinburgh &amp; South East Scotland Mass Transit</c:v>
                </c:pt>
                <c:pt idx="4">
                  <c:v>16. Perth- Dundee- Aberdeen rail corridor enhancements</c:v>
                </c:pt>
                <c:pt idx="5">
                  <c:v>17.  Edinburgh/Glasgow – Perth/Dundee rail corridor enhancement</c:v>
                </c:pt>
                <c:pt idx="6">
                  <c:v>14. Provision of strategic bus priority measures</c:v>
                </c:pt>
                <c:pt idx="7">
                  <c:v>18. Supporting integrated journeys at ferry terminals </c:v>
                </c:pt>
                <c:pt idx="8">
                  <c:v>15. Highland Mainline rail corridor enhancements</c:v>
                </c:pt>
                <c:pt idx="9">
                  <c:v>11. Clyde Metro</c:v>
                </c:pt>
                <c:pt idx="10">
                  <c:v>21. Improved public transport passenger interchange facilities </c:v>
                </c:pt>
                <c:pt idx="11">
                  <c:v>19. Infrastructure to provide access for all at railway stations</c:v>
                </c:pt>
                <c:pt idx="12">
                  <c:v>23. Smart, integrated public transport ticketing</c:v>
                </c:pt>
              </c:strCache>
            </c:strRef>
          </c:cat>
          <c:val>
            <c:numRef>
              <c:f>Sheet1!$R$593:$R$605</c:f>
              <c:numCache>
                <c:formatCode>0</c:formatCode>
                <c:ptCount val="13"/>
                <c:pt idx="0">
                  <c:v>30.136986301369902</c:v>
                </c:pt>
                <c:pt idx="1">
                  <c:v>24.4444444444444</c:v>
                </c:pt>
                <c:pt idx="2">
                  <c:v>16.8888888888889</c:v>
                </c:pt>
                <c:pt idx="3">
                  <c:v>22.026431718061701</c:v>
                </c:pt>
                <c:pt idx="4">
                  <c:v>19.178082191780799</c:v>
                </c:pt>
                <c:pt idx="5">
                  <c:v>14.6666666666667</c:v>
                </c:pt>
                <c:pt idx="6">
                  <c:v>8.4821428571428594</c:v>
                </c:pt>
                <c:pt idx="7">
                  <c:v>12.556053811659201</c:v>
                </c:pt>
                <c:pt idx="8">
                  <c:v>14.349775784753399</c:v>
                </c:pt>
                <c:pt idx="9">
                  <c:v>16.450216450216502</c:v>
                </c:pt>
                <c:pt idx="10">
                  <c:v>8.4821428571428594</c:v>
                </c:pt>
                <c:pt idx="11">
                  <c:v>6.7567567567567597</c:v>
                </c:pt>
                <c:pt idx="12">
                  <c:v>6.1403508771929802</c:v>
                </c:pt>
              </c:numCache>
            </c:numRef>
          </c:val>
          <c:extLst>
            <c:ext xmlns:c16="http://schemas.microsoft.com/office/drawing/2014/chart" uri="{C3380CC4-5D6E-409C-BE32-E72D297353CC}">
              <c16:uniqueId val="{00000004-8494-4337-B312-77DF44F31EC1}"/>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65487249405108405"/>
              <c:y val="0.9238133094634847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0.23994811932555124"/>
          <c:y val="0.96404452333631707"/>
          <c:w val="0.71722835298068655"/>
          <c:h val="3.496576173311821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318175661343209"/>
          <c:y val="5.5590639602739821E-2"/>
          <c:w val="0.61359605609182022"/>
          <c:h val="0.858766600132296"/>
        </c:manualLayout>
      </c:layout>
      <c:barChart>
        <c:barDir val="bar"/>
        <c:grouping val="percentStacked"/>
        <c:varyColors val="0"/>
        <c:ser>
          <c:idx val="0"/>
          <c:order val="0"/>
          <c:tx>
            <c:strRef>
              <c:f>Sheet1!$N$578</c:f>
              <c:strCache>
                <c:ptCount val="1"/>
                <c:pt idx="0">
                  <c:v>High Priority</c:v>
                </c:pt>
              </c:strCache>
            </c:strRef>
          </c:tx>
          <c:spPr>
            <a:solidFill>
              <a:schemeClr val="tx1"/>
            </a:solidFill>
            <a:ln>
              <a:solidFill>
                <a:schemeClr val="tx1"/>
              </a:solidFill>
            </a:ln>
            <a:effectLst/>
          </c:spPr>
          <c:invertIfNegative val="0"/>
          <c:dLbls>
            <c:dLbl>
              <c:idx val="0"/>
              <c:layout>
                <c:manualLayout>
                  <c:x val="-4.7603041992986148E-17"/>
                  <c:y val="-2.1419009370816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F5-4B7E-B438-6C27F8FE969A}"/>
                </c:ext>
              </c:extLst>
            </c:dLbl>
            <c:dLbl>
              <c:idx val="1"/>
              <c:layout>
                <c:manualLayout>
                  <c:x val="2.5965595585848273E-3"/>
                  <c:y val="-2.4096385542168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F5-4B7E-B438-6C27F8FE969A}"/>
                </c:ext>
              </c:extLst>
            </c:dLbl>
            <c:dLbl>
              <c:idx val="2"/>
              <c:layout>
                <c:manualLayout>
                  <c:x val="6.4913988964621873E-3"/>
                  <c:y val="-3.2128514056224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F5-4B7E-B438-6C27F8FE969A}"/>
                </c:ext>
              </c:extLst>
            </c:dLbl>
            <c:dLbl>
              <c:idx val="3"/>
              <c:layout>
                <c:manualLayout>
                  <c:x val="-4.7603041992986148E-17"/>
                  <c:y val="-2.9451137884872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F5-4B7E-B438-6C27F8FE969A}"/>
                </c:ext>
              </c:extLst>
            </c:dLbl>
            <c:dLbl>
              <c:idx val="4"/>
              <c:layout>
                <c:manualLayout>
                  <c:x val="0"/>
                  <c:y val="-3.2128514056224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F5-4B7E-B438-6C27F8FE969A}"/>
                </c:ext>
              </c:extLst>
            </c:dLbl>
            <c:dLbl>
              <c:idx val="5"/>
              <c:layout>
                <c:manualLayout>
                  <c:x val="5.19311911716975E-3"/>
                  <c:y val="-3.2128514056224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F5-4B7E-B438-6C27F8FE969A}"/>
                </c:ext>
              </c:extLst>
            </c:dLbl>
            <c:dLbl>
              <c:idx val="6"/>
              <c:layout>
                <c:manualLayout>
                  <c:x val="-9.5206083985972296E-17"/>
                  <c:y val="-3.4805890227576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F5-4B7E-B438-6C27F8FE969A}"/>
                </c:ext>
              </c:extLst>
            </c:dLbl>
            <c:dLbl>
              <c:idx val="7"/>
              <c:layout>
                <c:manualLayout>
                  <c:x val="1.2982797792924375E-3"/>
                  <c:y val="-2.6773761713520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F5-4B7E-B438-6C27F8FE969A}"/>
                </c:ext>
              </c:extLst>
            </c:dLbl>
            <c:dLbl>
              <c:idx val="8"/>
              <c:layout>
                <c:manualLayout>
                  <c:x val="0"/>
                  <c:y val="-2.9451137884872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F5-4B7E-B438-6C27F8FE969A}"/>
                </c:ext>
              </c:extLst>
            </c:dLbl>
            <c:dLbl>
              <c:idx val="9"/>
              <c:layout>
                <c:manualLayout>
                  <c:x val="1.2982797792924375E-3"/>
                  <c:y val="-2.677376171352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F5-4B7E-B438-6C27F8FE969A}"/>
                </c:ext>
              </c:extLst>
            </c:dLbl>
            <c:dLbl>
              <c:idx val="10"/>
              <c:layout>
                <c:manualLayout>
                  <c:x val="-9.5206083985972296E-17"/>
                  <c:y val="-3.7483266398929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F5-4B7E-B438-6C27F8FE969A}"/>
                </c:ext>
              </c:extLst>
            </c:dLbl>
            <c:dLbl>
              <c:idx val="11"/>
              <c:layout>
                <c:manualLayout>
                  <c:x val="7.78967867575453E-3"/>
                  <c:y val="-3.2128514056224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9F5-4B7E-B438-6C27F8FE969A}"/>
                </c:ext>
              </c:extLst>
            </c:dLbl>
            <c:dLbl>
              <c:idx val="12"/>
              <c:layout>
                <c:manualLayout>
                  <c:x val="3.8948393378772173E-3"/>
                  <c:y val="-4.2838018741633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F5-4B7E-B438-6C27F8FE969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Sheet1!$M$579:$M$591</c:f>
              <c:strCache>
                <c:ptCount val="13"/>
                <c:pt idx="0">
                  <c:v>13. Aberdeen Rapid Transit</c:v>
                </c:pt>
                <c:pt idx="1">
                  <c:v>12. Edinburgh &amp; South East Scotland Mass Transit</c:v>
                </c:pt>
                <c:pt idx="2">
                  <c:v>16. Perth- Dundee- Aberdeen rail corridor enhancements</c:v>
                </c:pt>
                <c:pt idx="3">
                  <c:v>11. Clyde Metro</c:v>
                </c:pt>
                <c:pt idx="4">
                  <c:v>15. Highland Mainline rail corridor enhancements</c:v>
                </c:pt>
                <c:pt idx="5">
                  <c:v>17.  Edinburgh/Glasgow – Perth/Dundee rail corridor enhancement</c:v>
                </c:pt>
                <c:pt idx="6">
                  <c:v>20. Investment in DRT and MaaS </c:v>
                </c:pt>
                <c:pt idx="7">
                  <c:v>22. Framework for delivery of mobility hubs </c:v>
                </c:pt>
                <c:pt idx="8">
                  <c:v>18. Supporting integrated journeys at ferry terminals </c:v>
                </c:pt>
                <c:pt idx="9">
                  <c:v>14. Provision of strategic bus priority measures</c:v>
                </c:pt>
                <c:pt idx="10">
                  <c:v>21. Improved public transport passenger interchange facilities </c:v>
                </c:pt>
                <c:pt idx="11">
                  <c:v>23. Smart, integrated public transport ticketing</c:v>
                </c:pt>
                <c:pt idx="12">
                  <c:v>19. Infrastructure to provide access for all at railway stations</c:v>
                </c:pt>
              </c:strCache>
            </c:strRef>
          </c:cat>
          <c:val>
            <c:numRef>
              <c:f>Sheet1!$N$579:$N$591</c:f>
              <c:numCache>
                <c:formatCode>0</c:formatCode>
                <c:ptCount val="13"/>
                <c:pt idx="0">
                  <c:v>19.230769230769202</c:v>
                </c:pt>
                <c:pt idx="1">
                  <c:v>20.192307692307701</c:v>
                </c:pt>
                <c:pt idx="2">
                  <c:v>25.714285714285701</c:v>
                </c:pt>
                <c:pt idx="3">
                  <c:v>28.571428571428601</c:v>
                </c:pt>
                <c:pt idx="4">
                  <c:v>28.971962616822399</c:v>
                </c:pt>
                <c:pt idx="5">
                  <c:v>29.245283018867902</c:v>
                </c:pt>
                <c:pt idx="6">
                  <c:v>41.509433962264197</c:v>
                </c:pt>
                <c:pt idx="7">
                  <c:v>42.990654205607498</c:v>
                </c:pt>
                <c:pt idx="8">
                  <c:v>46.2264150943396</c:v>
                </c:pt>
                <c:pt idx="9">
                  <c:v>49.056603773584897</c:v>
                </c:pt>
                <c:pt idx="10">
                  <c:v>57.798165137614703</c:v>
                </c:pt>
                <c:pt idx="11">
                  <c:v>61.4678899082569</c:v>
                </c:pt>
                <c:pt idx="12">
                  <c:v>64.285714285714306</c:v>
                </c:pt>
              </c:numCache>
            </c:numRef>
          </c:val>
          <c:extLst>
            <c:ext xmlns:c16="http://schemas.microsoft.com/office/drawing/2014/chart" uri="{C3380CC4-5D6E-409C-BE32-E72D297353CC}">
              <c16:uniqueId val="{00000000-B295-4BDE-8E55-C3FF3C9245B3}"/>
            </c:ext>
          </c:extLst>
        </c:ser>
        <c:ser>
          <c:idx val="1"/>
          <c:order val="1"/>
          <c:tx>
            <c:strRef>
              <c:f>Sheet1!$O$578</c:f>
              <c:strCache>
                <c:ptCount val="1"/>
                <c:pt idx="0">
                  <c:v>Medium Priority</c:v>
                </c:pt>
              </c:strCache>
            </c:strRef>
          </c:tx>
          <c:spPr>
            <a:pattFill prst="wdDnDiag">
              <a:fgClr>
                <a:schemeClr val="tx1"/>
              </a:fgClr>
              <a:bgClr>
                <a:schemeClr val="bg1"/>
              </a:bgClr>
            </a:pattFill>
            <a:ln>
              <a:solidFill>
                <a:schemeClr val="tx1"/>
              </a:solidFill>
            </a:ln>
            <a:effectLst/>
          </c:spPr>
          <c:invertIfNegative val="0"/>
          <c:dLbls>
            <c:dLbl>
              <c:idx val="0"/>
              <c:layout>
                <c:manualLayout>
                  <c:x val="1.4281077572216814E-2"/>
                  <c:y val="-3.7483266398929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9F5-4B7E-B438-6C27F8FE969A}"/>
                </c:ext>
              </c:extLst>
            </c:dLbl>
            <c:dLbl>
              <c:idx val="1"/>
              <c:layout>
                <c:manualLayout>
                  <c:x val="7.7896786757546254E-3"/>
                  <c:y val="-2.9451137884872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9F5-4B7E-B438-6C27F8FE969A}"/>
                </c:ext>
              </c:extLst>
            </c:dLbl>
            <c:dLbl>
              <c:idx val="2"/>
              <c:layout>
                <c:manualLayout>
                  <c:x val="-1.2982797792924375E-3"/>
                  <c:y val="-3.7483266398929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9F5-4B7E-B438-6C27F8FE969A}"/>
                </c:ext>
              </c:extLst>
            </c:dLbl>
            <c:dLbl>
              <c:idx val="3"/>
              <c:layout>
                <c:manualLayout>
                  <c:x val="1.03862382343395E-2"/>
                  <c:y val="-3.4805890227576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9F5-4B7E-B438-6C27F8FE969A}"/>
                </c:ext>
              </c:extLst>
            </c:dLbl>
            <c:dLbl>
              <c:idx val="4"/>
              <c:layout>
                <c:manualLayout>
                  <c:x val="3.8948393378773127E-3"/>
                  <c:y val="-2.9451137884872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9F5-4B7E-B438-6C27F8FE969A}"/>
                </c:ext>
              </c:extLst>
            </c:dLbl>
            <c:dLbl>
              <c:idx val="5"/>
              <c:layout>
                <c:manualLayout>
                  <c:x val="6.4913988964620927E-3"/>
                  <c:y val="-2.9451137884872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9F5-4B7E-B438-6C27F8FE969A}"/>
                </c:ext>
              </c:extLst>
            </c:dLbl>
            <c:dLbl>
              <c:idx val="6"/>
              <c:layout>
                <c:manualLayout>
                  <c:x val="-2.596559558584875E-3"/>
                  <c:y val="-2.6773761713520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9F5-4B7E-B438-6C27F8FE969A}"/>
                </c:ext>
              </c:extLst>
            </c:dLbl>
            <c:dLbl>
              <c:idx val="7"/>
              <c:layout>
                <c:manualLayout>
                  <c:x val="1.2982797792923423E-3"/>
                  <c:y val="-3.7483266398929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9F5-4B7E-B438-6C27F8FE969A}"/>
                </c:ext>
              </c:extLst>
            </c:dLbl>
            <c:dLbl>
              <c:idx val="8"/>
              <c:layout>
                <c:manualLayout>
                  <c:x val="6.4913988964620927E-3"/>
                  <c:y val="-3.2128514056224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9F5-4B7E-B438-6C27F8FE969A}"/>
                </c:ext>
              </c:extLst>
            </c:dLbl>
            <c:dLbl>
              <c:idx val="9"/>
              <c:layout>
                <c:manualLayout>
                  <c:x val="0"/>
                  <c:y val="-2.9451137884872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9F5-4B7E-B438-6C27F8FE969A}"/>
                </c:ext>
              </c:extLst>
            </c:dLbl>
            <c:dLbl>
              <c:idx val="10"/>
              <c:layout>
                <c:manualLayout>
                  <c:x val="-1.2982797792923423E-3"/>
                  <c:y val="-3.4805890227576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9F5-4B7E-B438-6C27F8FE969A}"/>
                </c:ext>
              </c:extLst>
            </c:dLbl>
            <c:dLbl>
              <c:idx val="11"/>
              <c:layout>
                <c:manualLayout>
                  <c:x val="-9.5206083985972296E-17"/>
                  <c:y val="-2.9451137884872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9F5-4B7E-B438-6C27F8FE969A}"/>
                </c:ext>
              </c:extLst>
            </c:dLbl>
            <c:dLbl>
              <c:idx val="12"/>
              <c:layout>
                <c:manualLayout>
                  <c:x val="2.596559558584875E-3"/>
                  <c:y val="-5.0870147255689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9F5-4B7E-B438-6C27F8FE969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Sheet1!$M$579:$M$591</c:f>
              <c:strCache>
                <c:ptCount val="13"/>
                <c:pt idx="0">
                  <c:v>13. Aberdeen Rapid Transit</c:v>
                </c:pt>
                <c:pt idx="1">
                  <c:v>12. Edinburgh &amp; South East Scotland Mass Transit</c:v>
                </c:pt>
                <c:pt idx="2">
                  <c:v>16. Perth- Dundee- Aberdeen rail corridor enhancements</c:v>
                </c:pt>
                <c:pt idx="3">
                  <c:v>11. Clyde Metro</c:v>
                </c:pt>
                <c:pt idx="4">
                  <c:v>15. Highland Mainline rail corridor enhancements</c:v>
                </c:pt>
                <c:pt idx="5">
                  <c:v>17.  Edinburgh/Glasgow – Perth/Dundee rail corridor enhancement</c:v>
                </c:pt>
                <c:pt idx="6">
                  <c:v>20. Investment in DRT and MaaS </c:v>
                </c:pt>
                <c:pt idx="7">
                  <c:v>22. Framework for delivery of mobility hubs </c:v>
                </c:pt>
                <c:pt idx="8">
                  <c:v>18. Supporting integrated journeys at ferry terminals </c:v>
                </c:pt>
                <c:pt idx="9">
                  <c:v>14. Provision of strategic bus priority measures</c:v>
                </c:pt>
                <c:pt idx="10">
                  <c:v>21. Improved public transport passenger interchange facilities </c:v>
                </c:pt>
                <c:pt idx="11">
                  <c:v>23. Smart, integrated public transport ticketing</c:v>
                </c:pt>
                <c:pt idx="12">
                  <c:v>19. Infrastructure to provide access for all at railway stations</c:v>
                </c:pt>
              </c:strCache>
            </c:strRef>
          </c:cat>
          <c:val>
            <c:numRef>
              <c:f>Sheet1!$O$579:$O$591</c:f>
              <c:numCache>
                <c:formatCode>0</c:formatCode>
                <c:ptCount val="13"/>
                <c:pt idx="0">
                  <c:v>15.384615384615399</c:v>
                </c:pt>
                <c:pt idx="1">
                  <c:v>19.230769230769202</c:v>
                </c:pt>
                <c:pt idx="2">
                  <c:v>20.952380952380999</c:v>
                </c:pt>
                <c:pt idx="3">
                  <c:v>11.4285714285714</c:v>
                </c:pt>
                <c:pt idx="4">
                  <c:v>20.5607476635514</c:v>
                </c:pt>
                <c:pt idx="5">
                  <c:v>22.641509433962302</c:v>
                </c:pt>
                <c:pt idx="6">
                  <c:v>26.415094339622598</c:v>
                </c:pt>
                <c:pt idx="7">
                  <c:v>28.037383177570099</c:v>
                </c:pt>
                <c:pt idx="8">
                  <c:v>20.754716981132098</c:v>
                </c:pt>
                <c:pt idx="9">
                  <c:v>27.358490566037698</c:v>
                </c:pt>
                <c:pt idx="10">
                  <c:v>24.7706422018349</c:v>
                </c:pt>
                <c:pt idx="11">
                  <c:v>23.853211009174299</c:v>
                </c:pt>
                <c:pt idx="12">
                  <c:v>21.428571428571399</c:v>
                </c:pt>
              </c:numCache>
            </c:numRef>
          </c:val>
          <c:extLst>
            <c:ext xmlns:c16="http://schemas.microsoft.com/office/drawing/2014/chart" uri="{C3380CC4-5D6E-409C-BE32-E72D297353CC}">
              <c16:uniqueId val="{00000001-B295-4BDE-8E55-C3FF3C9245B3}"/>
            </c:ext>
          </c:extLst>
        </c:ser>
        <c:ser>
          <c:idx val="2"/>
          <c:order val="2"/>
          <c:tx>
            <c:strRef>
              <c:f>Sheet1!$P$578</c:f>
              <c:strCache>
                <c:ptCount val="1"/>
                <c:pt idx="0">
                  <c:v>Low Priority</c:v>
                </c:pt>
              </c:strCache>
            </c:strRef>
          </c:tx>
          <c:spPr>
            <a:pattFill prst="pct20">
              <a:fgClr>
                <a:schemeClr val="tx1"/>
              </a:fgClr>
              <a:bgClr>
                <a:schemeClr val="bg1"/>
              </a:bgClr>
            </a:pattFill>
            <a:ln>
              <a:solidFill>
                <a:sysClr val="windowText" lastClr="000000"/>
              </a:solidFill>
            </a:ln>
            <a:effectLst/>
          </c:spPr>
          <c:invertIfNegative val="0"/>
          <c:dLbls>
            <c:dLbl>
              <c:idx val="0"/>
              <c:layout>
                <c:manualLayout>
                  <c:x val="2.59655955858478E-3"/>
                  <c:y val="-3.4805890227577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9F5-4B7E-B438-6C27F8FE969A}"/>
                </c:ext>
              </c:extLst>
            </c:dLbl>
            <c:dLbl>
              <c:idx val="1"/>
              <c:layout>
                <c:manualLayout>
                  <c:x val="3.8948393378773127E-3"/>
                  <c:y val="-3.2128514056225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9F5-4B7E-B438-6C27F8FE969A}"/>
                </c:ext>
              </c:extLst>
            </c:dLbl>
            <c:dLbl>
              <c:idx val="2"/>
              <c:layout>
                <c:manualLayout>
                  <c:x val="-9.5206083985972296E-17"/>
                  <c:y val="-2.677376171352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9F5-4B7E-B438-6C27F8FE969A}"/>
                </c:ext>
              </c:extLst>
            </c:dLbl>
            <c:dLbl>
              <c:idx val="3"/>
              <c:layout>
                <c:manualLayout>
                  <c:x val="-2.5965595585849704E-3"/>
                  <c:y val="-3.2128514056224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9F5-4B7E-B438-6C27F8FE969A}"/>
                </c:ext>
              </c:extLst>
            </c:dLbl>
            <c:dLbl>
              <c:idx val="4"/>
              <c:layout>
                <c:manualLayout>
                  <c:x val="-1.2982797792925327E-3"/>
                  <c:y val="-3.2128514056224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9F5-4B7E-B438-6C27F8FE969A}"/>
                </c:ext>
              </c:extLst>
            </c:dLbl>
            <c:dLbl>
              <c:idx val="5"/>
              <c:layout>
                <c:manualLayout>
                  <c:x val="2.596559558584875E-3"/>
                  <c:y val="-3.2128514056224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F9F5-4B7E-B438-6C27F8FE969A}"/>
                </c:ext>
              </c:extLst>
            </c:dLbl>
            <c:dLbl>
              <c:idx val="6"/>
              <c:layout>
                <c:manualLayout>
                  <c:x val="-3.8948393378772173E-3"/>
                  <c:y val="-3.2128514056224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F9F5-4B7E-B438-6C27F8FE969A}"/>
                </c:ext>
              </c:extLst>
            </c:dLbl>
            <c:dLbl>
              <c:idx val="7"/>
              <c:layout>
                <c:manualLayout>
                  <c:x val="-9.0879584550470627E-3"/>
                  <c:y val="-4.0160642570281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9F5-4B7E-B438-6C27F8FE969A}"/>
                </c:ext>
              </c:extLst>
            </c:dLbl>
            <c:dLbl>
              <c:idx val="8"/>
              <c:layout>
                <c:manualLayout>
                  <c:x val="3.8948393378774077E-3"/>
                  <c:y val="-2.9451137884872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F9F5-4B7E-B438-6C27F8FE969A}"/>
                </c:ext>
              </c:extLst>
            </c:dLbl>
            <c:dLbl>
              <c:idx val="9"/>
              <c:layout>
                <c:manualLayout>
                  <c:x val="1.2982797792924375E-3"/>
                  <c:y val="-4.2838018741633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F9F5-4B7E-B438-6C27F8FE969A}"/>
                </c:ext>
              </c:extLst>
            </c:dLbl>
            <c:dLbl>
              <c:idx val="10"/>
              <c:layout>
                <c:manualLayout>
                  <c:x val="1.2982797792924375E-3"/>
                  <c:y val="-3.2128514056224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F9F5-4B7E-B438-6C27F8FE969A}"/>
                </c:ext>
              </c:extLst>
            </c:dLbl>
            <c:dLbl>
              <c:idx val="11"/>
              <c:layout>
                <c:manualLayout>
                  <c:x val="-3.8948393378773127E-3"/>
                  <c:y val="-3.2128514056224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F9F5-4B7E-B438-6C27F8FE969A}"/>
                </c:ext>
              </c:extLst>
            </c:dLbl>
            <c:dLbl>
              <c:idx val="12"/>
              <c:layout>
                <c:manualLayout>
                  <c:x val="-1.0386238234339595E-2"/>
                  <c:y val="-5.0870147255689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F9F5-4B7E-B438-6C27F8FE969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Sheet1!$M$579:$M$591</c:f>
              <c:strCache>
                <c:ptCount val="13"/>
                <c:pt idx="0">
                  <c:v>13. Aberdeen Rapid Transit</c:v>
                </c:pt>
                <c:pt idx="1">
                  <c:v>12. Edinburgh &amp; South East Scotland Mass Transit</c:v>
                </c:pt>
                <c:pt idx="2">
                  <c:v>16. Perth- Dundee- Aberdeen rail corridor enhancements</c:v>
                </c:pt>
                <c:pt idx="3">
                  <c:v>11. Clyde Metro</c:v>
                </c:pt>
                <c:pt idx="4">
                  <c:v>15. Highland Mainline rail corridor enhancements</c:v>
                </c:pt>
                <c:pt idx="5">
                  <c:v>17.  Edinburgh/Glasgow – Perth/Dundee rail corridor enhancement</c:v>
                </c:pt>
                <c:pt idx="6">
                  <c:v>20. Investment in DRT and MaaS </c:v>
                </c:pt>
                <c:pt idx="7">
                  <c:v>22. Framework for delivery of mobility hubs </c:v>
                </c:pt>
                <c:pt idx="8">
                  <c:v>18. Supporting integrated journeys at ferry terminals </c:v>
                </c:pt>
                <c:pt idx="9">
                  <c:v>14. Provision of strategic bus priority measures</c:v>
                </c:pt>
                <c:pt idx="10">
                  <c:v>21. Improved public transport passenger interchange facilities </c:v>
                </c:pt>
                <c:pt idx="11">
                  <c:v>23. Smart, integrated public transport ticketing</c:v>
                </c:pt>
                <c:pt idx="12">
                  <c:v>19. Infrastructure to provide access for all at railway stations</c:v>
                </c:pt>
              </c:strCache>
            </c:strRef>
          </c:cat>
          <c:val>
            <c:numRef>
              <c:f>Sheet1!$P$579:$P$591</c:f>
              <c:numCache>
                <c:formatCode>0</c:formatCode>
                <c:ptCount val="13"/>
                <c:pt idx="0">
                  <c:v>9.6153846153846203</c:v>
                </c:pt>
                <c:pt idx="1">
                  <c:v>6.7307692307692299</c:v>
                </c:pt>
                <c:pt idx="2">
                  <c:v>5.71428571428571</c:v>
                </c:pt>
                <c:pt idx="3">
                  <c:v>9.5238095238095202</c:v>
                </c:pt>
                <c:pt idx="4">
                  <c:v>2.8037383177570101</c:v>
                </c:pt>
                <c:pt idx="5">
                  <c:v>9.4339622641509404</c:v>
                </c:pt>
                <c:pt idx="6">
                  <c:v>9.4339622641509404</c:v>
                </c:pt>
                <c:pt idx="7">
                  <c:v>10.2803738317757</c:v>
                </c:pt>
                <c:pt idx="8">
                  <c:v>8.4905660377358494</c:v>
                </c:pt>
                <c:pt idx="9">
                  <c:v>6.6037735849056602</c:v>
                </c:pt>
                <c:pt idx="10">
                  <c:v>3.6697247706421998</c:v>
                </c:pt>
                <c:pt idx="11">
                  <c:v>3.6697247706421998</c:v>
                </c:pt>
                <c:pt idx="12">
                  <c:v>1.78571428571429</c:v>
                </c:pt>
              </c:numCache>
            </c:numRef>
          </c:val>
          <c:extLst>
            <c:ext xmlns:c16="http://schemas.microsoft.com/office/drawing/2014/chart" uri="{C3380CC4-5D6E-409C-BE32-E72D297353CC}">
              <c16:uniqueId val="{00000002-B295-4BDE-8E55-C3FF3C9245B3}"/>
            </c:ext>
          </c:extLst>
        </c:ser>
        <c:ser>
          <c:idx val="3"/>
          <c:order val="3"/>
          <c:tx>
            <c:strRef>
              <c:f>Sheet1!$Q$578</c:f>
              <c:strCache>
                <c:ptCount val="1"/>
                <c:pt idx="0">
                  <c:v>Do not support this recommendation</c:v>
                </c:pt>
              </c:strCache>
            </c:strRef>
          </c:tx>
          <c:spPr>
            <a:pattFill prst="pct75">
              <a:fgClr>
                <a:sysClr val="windowText" lastClr="000000"/>
              </a:fgClr>
              <a:bgClr>
                <a:schemeClr val="bg1"/>
              </a:bgClr>
            </a:pattFill>
            <a:ln>
              <a:solidFill>
                <a:sysClr val="windowText" lastClr="000000"/>
              </a:solidFill>
            </a:ln>
            <a:effectLst/>
          </c:spPr>
          <c:invertIfNegative val="0"/>
          <c:dLbls>
            <c:dLbl>
              <c:idx val="0"/>
              <c:layout>
                <c:manualLayout>
                  <c:x val="1.0386238234339405E-2"/>
                  <c:y val="-3.2128514056224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F9F5-4B7E-B438-6C27F8FE969A}"/>
                </c:ext>
              </c:extLst>
            </c:dLbl>
            <c:dLbl>
              <c:idx val="1"/>
              <c:layout>
                <c:manualLayout>
                  <c:x val="1.0386238234339405E-2"/>
                  <c:y val="-3.4805890227577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F9F5-4B7E-B438-6C27F8FE969A}"/>
                </c:ext>
              </c:extLst>
            </c:dLbl>
            <c:dLbl>
              <c:idx val="2"/>
              <c:layout>
                <c:manualLayout>
                  <c:x val="6.4913988964621873E-3"/>
                  <c:y val="-3.4805890227576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F9F5-4B7E-B438-6C27F8FE969A}"/>
                </c:ext>
              </c:extLst>
            </c:dLbl>
            <c:dLbl>
              <c:idx val="3"/>
              <c:delete val="1"/>
              <c:extLst>
                <c:ext xmlns:c15="http://schemas.microsoft.com/office/drawing/2012/chart" uri="{CE6537A1-D6FC-4f65-9D91-7224C49458BB}"/>
                <c:ext xmlns:c16="http://schemas.microsoft.com/office/drawing/2014/chart" uri="{C3380CC4-5D6E-409C-BE32-E72D297353CC}">
                  <c16:uniqueId val="{00000003-B295-4BDE-8E55-C3FF3C9245B3}"/>
                </c:ext>
              </c:extLst>
            </c:dLbl>
            <c:dLbl>
              <c:idx val="4"/>
              <c:layout>
                <c:manualLayout>
                  <c:x val="6.4913988964620927E-3"/>
                  <c:y val="-2.9451137884872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F9F5-4B7E-B438-6C27F8FE969A}"/>
                </c:ext>
              </c:extLst>
            </c:dLbl>
            <c:dLbl>
              <c:idx val="5"/>
              <c:delete val="1"/>
              <c:extLst>
                <c:ext xmlns:c15="http://schemas.microsoft.com/office/drawing/2012/chart" uri="{CE6537A1-D6FC-4f65-9D91-7224C49458BB}"/>
                <c:ext xmlns:c16="http://schemas.microsoft.com/office/drawing/2014/chart" uri="{C3380CC4-5D6E-409C-BE32-E72D297353CC}">
                  <c16:uniqueId val="{00000004-B295-4BDE-8E55-C3FF3C9245B3}"/>
                </c:ext>
              </c:extLst>
            </c:dLbl>
            <c:dLbl>
              <c:idx val="6"/>
              <c:layout>
                <c:manualLayout>
                  <c:x val="0"/>
                  <c:y val="-3.2128514056224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F9F5-4B7E-B438-6C27F8FE969A}"/>
                </c:ext>
              </c:extLst>
            </c:dLbl>
            <c:dLbl>
              <c:idx val="7"/>
              <c:layout>
                <c:manualLayout>
                  <c:x val="1.2982797792923423E-3"/>
                  <c:y val="-3.4805890227576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F9F5-4B7E-B438-6C27F8FE969A}"/>
                </c:ext>
              </c:extLst>
            </c:dLbl>
            <c:dLbl>
              <c:idx val="8"/>
              <c:layout>
                <c:manualLayout>
                  <c:x val="-5.19311911716975E-3"/>
                  <c:y val="-3.4805890227576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F9F5-4B7E-B438-6C27F8FE969A}"/>
                </c:ext>
              </c:extLst>
            </c:dLbl>
            <c:dLbl>
              <c:idx val="9"/>
              <c:delete val="1"/>
              <c:extLst>
                <c:ext xmlns:c15="http://schemas.microsoft.com/office/drawing/2012/chart" uri="{CE6537A1-D6FC-4f65-9D91-7224C49458BB}"/>
                <c:ext xmlns:c16="http://schemas.microsoft.com/office/drawing/2014/chart" uri="{C3380CC4-5D6E-409C-BE32-E72D297353CC}">
                  <c16:uniqueId val="{0000002A-F9F5-4B7E-B438-6C27F8FE969A}"/>
                </c:ext>
              </c:extLst>
            </c:dLbl>
            <c:dLbl>
              <c:idx val="10"/>
              <c:delete val="1"/>
              <c:extLst>
                <c:ext xmlns:c15="http://schemas.microsoft.com/office/drawing/2012/chart" uri="{CE6537A1-D6FC-4f65-9D91-7224C49458BB}"/>
                <c:ext xmlns:c16="http://schemas.microsoft.com/office/drawing/2014/chart" uri="{C3380CC4-5D6E-409C-BE32-E72D297353CC}">
                  <c16:uniqueId val="{00000029-F9F5-4B7E-B438-6C27F8FE969A}"/>
                </c:ext>
              </c:extLst>
            </c:dLbl>
            <c:dLbl>
              <c:idx val="11"/>
              <c:delete val="1"/>
              <c:extLst>
                <c:ext xmlns:c15="http://schemas.microsoft.com/office/drawing/2012/chart" uri="{CE6537A1-D6FC-4f65-9D91-7224C49458BB}"/>
                <c:ext xmlns:c16="http://schemas.microsoft.com/office/drawing/2014/chart" uri="{C3380CC4-5D6E-409C-BE32-E72D297353CC}">
                  <c16:uniqueId val="{00000028-F9F5-4B7E-B438-6C27F8FE969A}"/>
                </c:ext>
              </c:extLst>
            </c:dLbl>
            <c:dLbl>
              <c:idx val="12"/>
              <c:delete val="1"/>
              <c:extLst>
                <c:ext xmlns:c15="http://schemas.microsoft.com/office/drawing/2012/chart" uri="{CE6537A1-D6FC-4f65-9D91-7224C49458BB}"/>
                <c:ext xmlns:c16="http://schemas.microsoft.com/office/drawing/2014/chart" uri="{C3380CC4-5D6E-409C-BE32-E72D297353CC}">
                  <c16:uniqueId val="{00000027-F9F5-4B7E-B438-6C27F8FE969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Sheet1!$M$579:$M$591</c:f>
              <c:strCache>
                <c:ptCount val="13"/>
                <c:pt idx="0">
                  <c:v>13. Aberdeen Rapid Transit</c:v>
                </c:pt>
                <c:pt idx="1">
                  <c:v>12. Edinburgh &amp; South East Scotland Mass Transit</c:v>
                </c:pt>
                <c:pt idx="2">
                  <c:v>16. Perth- Dundee- Aberdeen rail corridor enhancements</c:v>
                </c:pt>
                <c:pt idx="3">
                  <c:v>11. Clyde Metro</c:v>
                </c:pt>
                <c:pt idx="4">
                  <c:v>15. Highland Mainline rail corridor enhancements</c:v>
                </c:pt>
                <c:pt idx="5">
                  <c:v>17.  Edinburgh/Glasgow – Perth/Dundee rail corridor enhancement</c:v>
                </c:pt>
                <c:pt idx="6">
                  <c:v>20. Investment in DRT and MaaS </c:v>
                </c:pt>
                <c:pt idx="7">
                  <c:v>22. Framework for delivery of mobility hubs </c:v>
                </c:pt>
                <c:pt idx="8">
                  <c:v>18. Supporting integrated journeys at ferry terminals </c:v>
                </c:pt>
                <c:pt idx="9">
                  <c:v>14. Provision of strategic bus priority measures</c:v>
                </c:pt>
                <c:pt idx="10">
                  <c:v>21. Improved public transport passenger interchange facilities </c:v>
                </c:pt>
                <c:pt idx="11">
                  <c:v>23. Smart, integrated public transport ticketing</c:v>
                </c:pt>
                <c:pt idx="12">
                  <c:v>19. Infrastructure to provide access for all at railway stations</c:v>
                </c:pt>
              </c:strCache>
            </c:strRef>
          </c:cat>
          <c:val>
            <c:numRef>
              <c:f>Sheet1!$Q$579:$Q$591</c:f>
              <c:numCache>
                <c:formatCode>0</c:formatCode>
                <c:ptCount val="13"/>
                <c:pt idx="0">
                  <c:v>1.92307692307692</c:v>
                </c:pt>
                <c:pt idx="1">
                  <c:v>0.96153846153846201</c:v>
                </c:pt>
                <c:pt idx="2">
                  <c:v>0.952380952380952</c:v>
                </c:pt>
                <c:pt idx="3">
                  <c:v>0</c:v>
                </c:pt>
                <c:pt idx="4">
                  <c:v>1.86915887850467</c:v>
                </c:pt>
                <c:pt idx="5">
                  <c:v>0</c:v>
                </c:pt>
                <c:pt idx="6">
                  <c:v>0.94339622641509402</c:v>
                </c:pt>
                <c:pt idx="7">
                  <c:v>0.934579439252336</c:v>
                </c:pt>
                <c:pt idx="8">
                  <c:v>1.88679245283019</c:v>
                </c:pt>
                <c:pt idx="9">
                  <c:v>0</c:v>
                </c:pt>
                <c:pt idx="10">
                  <c:v>0</c:v>
                </c:pt>
                <c:pt idx="11">
                  <c:v>0</c:v>
                </c:pt>
                <c:pt idx="12">
                  <c:v>0</c:v>
                </c:pt>
              </c:numCache>
            </c:numRef>
          </c:val>
          <c:extLst>
            <c:ext xmlns:c16="http://schemas.microsoft.com/office/drawing/2014/chart" uri="{C3380CC4-5D6E-409C-BE32-E72D297353CC}">
              <c16:uniqueId val="{00000005-B295-4BDE-8E55-C3FF3C9245B3}"/>
            </c:ext>
          </c:extLst>
        </c:ser>
        <c:ser>
          <c:idx val="4"/>
          <c:order val="4"/>
          <c:tx>
            <c:strRef>
              <c:f>Sheet1!$R$578</c:f>
              <c:strCache>
                <c:ptCount val="1"/>
                <c:pt idx="0">
                  <c:v>Don’t Know</c:v>
                </c:pt>
              </c:strCache>
            </c:strRef>
          </c:tx>
          <c:spPr>
            <a:pattFill prst="openDmnd">
              <a:fgClr>
                <a:schemeClr val="tx1"/>
              </a:fgClr>
              <a:bgClr>
                <a:schemeClr val="bg1"/>
              </a:bgClr>
            </a:pattFill>
            <a:ln>
              <a:solidFill>
                <a:sysClr val="windowText" lastClr="000000"/>
              </a:solidFill>
            </a:ln>
            <a:effectLst/>
          </c:spPr>
          <c:invertIfNegative val="0"/>
          <c:dLbls>
            <c:dLbl>
              <c:idx val="0"/>
              <c:layout>
                <c:manualLayout>
                  <c:x val="6.4913988964621873E-3"/>
                  <c:y val="-3.2128514056224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F9F5-4B7E-B438-6C27F8FE969A}"/>
                </c:ext>
              </c:extLst>
            </c:dLbl>
            <c:dLbl>
              <c:idx val="1"/>
              <c:layout>
                <c:manualLayout>
                  <c:x val="2.596559558584875E-3"/>
                  <c:y val="-2.9451137884872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F9F5-4B7E-B438-6C27F8FE969A}"/>
                </c:ext>
              </c:extLst>
            </c:dLbl>
            <c:dLbl>
              <c:idx val="2"/>
              <c:layout>
                <c:manualLayout>
                  <c:x val="3.8948393378772173E-3"/>
                  <c:y val="-3.4805890227576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F9F5-4B7E-B438-6C27F8FE969A}"/>
                </c:ext>
              </c:extLst>
            </c:dLbl>
            <c:dLbl>
              <c:idx val="3"/>
              <c:layout>
                <c:manualLayout>
                  <c:x val="1.1684518013631842E-2"/>
                  <c:y val="-2.9451137884872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F9F5-4B7E-B438-6C27F8FE969A}"/>
                </c:ext>
              </c:extLst>
            </c:dLbl>
            <c:dLbl>
              <c:idx val="4"/>
              <c:layout>
                <c:manualLayout>
                  <c:x val="2.59655955858478E-3"/>
                  <c:y val="-3.7483266398929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F9F5-4B7E-B438-6C27F8FE969A}"/>
                </c:ext>
              </c:extLst>
            </c:dLbl>
            <c:dLbl>
              <c:idx val="5"/>
              <c:layout>
                <c:manualLayout>
                  <c:x val="1.4281077572216718E-2"/>
                  <c:y val="-2.9451137884872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F9F5-4B7E-B438-6C27F8FE969A}"/>
                </c:ext>
              </c:extLst>
            </c:dLbl>
            <c:dLbl>
              <c:idx val="6"/>
              <c:layout>
                <c:manualLayout>
                  <c:x val="5.19311911716956E-3"/>
                  <c:y val="-3.4805890227576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F9F5-4B7E-B438-6C27F8FE969A}"/>
                </c:ext>
              </c:extLst>
            </c:dLbl>
            <c:dLbl>
              <c:idx val="7"/>
              <c:layout>
                <c:manualLayout>
                  <c:x val="2.5965595585850654E-3"/>
                  <c:y val="-3.7483266398929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F9F5-4B7E-B438-6C27F8FE969A}"/>
                </c:ext>
              </c:extLst>
            </c:dLbl>
            <c:dLbl>
              <c:idx val="8"/>
              <c:layout>
                <c:manualLayout>
                  <c:x val="6.4913988964621873E-3"/>
                  <c:y val="-2.9451137884872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F9F5-4B7E-B438-6C27F8FE969A}"/>
                </c:ext>
              </c:extLst>
            </c:dLbl>
            <c:dLbl>
              <c:idx val="9"/>
              <c:layout>
                <c:manualLayout>
                  <c:x val="1.2982797792924375E-3"/>
                  <c:y val="-3.2128514056224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F9F5-4B7E-B438-6C27F8FE969A}"/>
                </c:ext>
              </c:extLst>
            </c:dLbl>
            <c:dLbl>
              <c:idx val="10"/>
              <c:layout>
                <c:manualLayout>
                  <c:x val="1.2982797792924375E-3"/>
                  <c:y val="-3.4805890227576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F9F5-4B7E-B438-6C27F8FE969A}"/>
                </c:ext>
              </c:extLst>
            </c:dLbl>
            <c:dLbl>
              <c:idx val="11"/>
              <c:layout>
                <c:manualLayout>
                  <c:x val="0"/>
                  <c:y val="-3.2128514056224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F9F5-4B7E-B438-6C27F8FE969A}"/>
                </c:ext>
              </c:extLst>
            </c:dLbl>
            <c:dLbl>
              <c:idx val="12"/>
              <c:layout>
                <c:manualLayout>
                  <c:x val="0"/>
                  <c:y val="-4.2838018741633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F9F5-4B7E-B438-6C27F8FE969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Sheet1!$M$579:$M$591</c:f>
              <c:strCache>
                <c:ptCount val="13"/>
                <c:pt idx="0">
                  <c:v>13. Aberdeen Rapid Transit</c:v>
                </c:pt>
                <c:pt idx="1">
                  <c:v>12. Edinburgh &amp; South East Scotland Mass Transit</c:v>
                </c:pt>
                <c:pt idx="2">
                  <c:v>16. Perth- Dundee- Aberdeen rail corridor enhancements</c:v>
                </c:pt>
                <c:pt idx="3">
                  <c:v>11. Clyde Metro</c:v>
                </c:pt>
                <c:pt idx="4">
                  <c:v>15. Highland Mainline rail corridor enhancements</c:v>
                </c:pt>
                <c:pt idx="5">
                  <c:v>17.  Edinburgh/Glasgow – Perth/Dundee rail corridor enhancement</c:v>
                </c:pt>
                <c:pt idx="6">
                  <c:v>20. Investment in DRT and MaaS </c:v>
                </c:pt>
                <c:pt idx="7">
                  <c:v>22. Framework for delivery of mobility hubs </c:v>
                </c:pt>
                <c:pt idx="8">
                  <c:v>18. Supporting integrated journeys at ferry terminals </c:v>
                </c:pt>
                <c:pt idx="9">
                  <c:v>14. Provision of strategic bus priority measures</c:v>
                </c:pt>
                <c:pt idx="10">
                  <c:v>21. Improved public transport passenger interchange facilities </c:v>
                </c:pt>
                <c:pt idx="11">
                  <c:v>23. Smart, integrated public transport ticketing</c:v>
                </c:pt>
                <c:pt idx="12">
                  <c:v>19. Infrastructure to provide access for all at railway stations</c:v>
                </c:pt>
              </c:strCache>
            </c:strRef>
          </c:cat>
          <c:val>
            <c:numRef>
              <c:f>Sheet1!$R$579:$R$591</c:f>
              <c:numCache>
                <c:formatCode>0</c:formatCode>
                <c:ptCount val="13"/>
                <c:pt idx="0">
                  <c:v>53.846153846153797</c:v>
                </c:pt>
                <c:pt idx="1">
                  <c:v>52.884615384615401</c:v>
                </c:pt>
                <c:pt idx="2">
                  <c:v>46.6666666666667</c:v>
                </c:pt>
                <c:pt idx="3">
                  <c:v>50.476190476190503</c:v>
                </c:pt>
                <c:pt idx="4">
                  <c:v>45.7943925233645</c:v>
                </c:pt>
                <c:pt idx="5">
                  <c:v>38.679245283018901</c:v>
                </c:pt>
                <c:pt idx="6">
                  <c:v>21.698113207547198</c:v>
                </c:pt>
                <c:pt idx="7">
                  <c:v>17.757009345794401</c:v>
                </c:pt>
                <c:pt idx="8">
                  <c:v>22.641509433962302</c:v>
                </c:pt>
                <c:pt idx="9">
                  <c:v>16.981132075471699</c:v>
                </c:pt>
                <c:pt idx="10">
                  <c:v>13.7614678899083</c:v>
                </c:pt>
                <c:pt idx="11">
                  <c:v>11.0091743119266</c:v>
                </c:pt>
                <c:pt idx="12">
                  <c:v>12.5</c:v>
                </c:pt>
              </c:numCache>
            </c:numRef>
          </c:val>
          <c:extLst>
            <c:ext xmlns:c16="http://schemas.microsoft.com/office/drawing/2014/chart" uri="{C3380CC4-5D6E-409C-BE32-E72D297353CC}">
              <c16:uniqueId val="{00000006-B295-4BDE-8E55-C3FF3C9245B3}"/>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5982724700795069"/>
              <c:y val="0.8982942157239963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0.15968841285296981"/>
          <c:y val="0.96398837024940942"/>
          <c:w val="0.83926662526483109"/>
          <c:h val="3.496576173311821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Sheet1!$K$671</c:f>
              <c:strCache>
                <c:ptCount val="1"/>
                <c:pt idx="0">
                  <c:v>Yes</c:v>
                </c:pt>
              </c:strCache>
            </c:strRef>
          </c:tx>
          <c:spPr>
            <a:solidFill>
              <a:sysClr val="windowText" lastClr="000000"/>
            </a:solidFill>
            <a:ln>
              <a:solidFill>
                <a:sysClr val="windowText" lastClr="000000"/>
              </a:solidFill>
            </a:ln>
            <a:effectLst/>
          </c:spPr>
          <c:invertIfNegative val="0"/>
          <c:dLbls>
            <c:dLbl>
              <c:idx val="0"/>
              <c:layout>
                <c:manualLayout>
                  <c:x val="-0.14318323303589958"/>
                  <c:y val="-1.623376623376623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97-4783-8B7F-FFB56CA01143}"/>
                </c:ext>
              </c:extLst>
            </c:dLbl>
            <c:dLbl>
              <c:idx val="1"/>
              <c:layout>
                <c:manualLayout>
                  <c:x val="-0.151483710313343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97-4783-8B7F-FFB56CA01143}"/>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Sheet1!$L$670:$M$670</c:f>
              <c:strCache>
                <c:ptCount val="2"/>
                <c:pt idx="0">
                  <c:v>Individual</c:v>
                </c:pt>
                <c:pt idx="1">
                  <c:v>Organisation</c:v>
                </c:pt>
              </c:strCache>
            </c:strRef>
          </c:cat>
          <c:val>
            <c:numRef>
              <c:f>Sheet1!$L$671:$M$671</c:f>
              <c:numCache>
                <c:formatCode>0</c:formatCode>
                <c:ptCount val="2"/>
                <c:pt idx="0">
                  <c:v>47.520661157024797</c:v>
                </c:pt>
                <c:pt idx="1">
                  <c:v>52.293577981651403</c:v>
                </c:pt>
              </c:numCache>
            </c:numRef>
          </c:val>
          <c:extLst>
            <c:ext xmlns:c16="http://schemas.microsoft.com/office/drawing/2014/chart" uri="{C3380CC4-5D6E-409C-BE32-E72D297353CC}">
              <c16:uniqueId val="{00000000-342B-4D81-B06E-663F1CCF4905}"/>
            </c:ext>
          </c:extLst>
        </c:ser>
        <c:ser>
          <c:idx val="1"/>
          <c:order val="1"/>
          <c:tx>
            <c:strRef>
              <c:f>Sheet1!$K$672</c:f>
              <c:strCache>
                <c:ptCount val="1"/>
                <c:pt idx="0">
                  <c:v>No</c:v>
                </c:pt>
              </c:strCache>
            </c:strRef>
          </c:tx>
          <c:spPr>
            <a:solidFill>
              <a:sysClr val="window" lastClr="FFFFFF"/>
            </a:solidFill>
            <a:ln>
              <a:solidFill>
                <a:sysClr val="windowText" lastClr="000000"/>
              </a:solidFill>
            </a:ln>
            <a:effectLst/>
          </c:spPr>
          <c:invertIfNegative val="0"/>
          <c:dLbls>
            <c:dLbl>
              <c:idx val="0"/>
              <c:layout>
                <c:manualLayout>
                  <c:x val="-0.1514837103133430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97-4783-8B7F-FFB56CA01143}"/>
                </c:ext>
              </c:extLst>
            </c:dLbl>
            <c:dLbl>
              <c:idx val="1"/>
              <c:layout>
                <c:manualLayout>
                  <c:x val="-0.1473334716746213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97-4783-8B7F-FFB56CA01143}"/>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Sheet1!$L$670:$M$670</c:f>
              <c:strCache>
                <c:ptCount val="2"/>
                <c:pt idx="0">
                  <c:v>Individual</c:v>
                </c:pt>
                <c:pt idx="1">
                  <c:v>Organisation</c:v>
                </c:pt>
              </c:strCache>
            </c:strRef>
          </c:cat>
          <c:val>
            <c:numRef>
              <c:f>Sheet1!$L$672:$M$672</c:f>
              <c:numCache>
                <c:formatCode>0</c:formatCode>
                <c:ptCount val="2"/>
                <c:pt idx="0">
                  <c:v>40.495867768594998</c:v>
                </c:pt>
                <c:pt idx="1">
                  <c:v>28.440366972477101</c:v>
                </c:pt>
              </c:numCache>
            </c:numRef>
          </c:val>
          <c:extLst>
            <c:ext xmlns:c16="http://schemas.microsoft.com/office/drawing/2014/chart" uri="{C3380CC4-5D6E-409C-BE32-E72D297353CC}">
              <c16:uniqueId val="{00000001-342B-4D81-B06E-663F1CCF4905}"/>
            </c:ext>
          </c:extLst>
        </c:ser>
        <c:ser>
          <c:idx val="2"/>
          <c:order val="2"/>
          <c:tx>
            <c:strRef>
              <c:f>Sheet1!$K$673</c:f>
              <c:strCache>
                <c:ptCount val="1"/>
                <c:pt idx="0">
                  <c:v>Don’t Know / No Opinion</c:v>
                </c:pt>
              </c:strCache>
            </c:strRef>
          </c:tx>
          <c:spPr>
            <a:pattFill prst="pct10">
              <a:fgClr>
                <a:srgbClr val="A6A6A6"/>
              </a:fgClr>
              <a:bgClr>
                <a:sysClr val="window" lastClr="FFFFFF"/>
              </a:bgClr>
            </a:pattFill>
            <a:ln>
              <a:solidFill>
                <a:sysClr val="windowText" lastClr="000000"/>
              </a:solidFill>
            </a:ln>
            <a:effectLst/>
          </c:spPr>
          <c:invertIfNegative val="0"/>
          <c:dLbls>
            <c:dLbl>
              <c:idx val="0"/>
              <c:layout>
                <c:manualLayout>
                  <c:x val="-0.14940859099398215"/>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97-4783-8B7F-FFB56CA01143}"/>
                </c:ext>
              </c:extLst>
            </c:dLbl>
            <c:dLbl>
              <c:idx val="1"/>
              <c:layout>
                <c:manualLayout>
                  <c:x val="-0.14110811371653878"/>
                  <c:y val="1.240065039742207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97-4783-8B7F-FFB56CA01143}"/>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Sheet1!$L$670:$M$670</c:f>
              <c:strCache>
                <c:ptCount val="2"/>
                <c:pt idx="0">
                  <c:v>Individual</c:v>
                </c:pt>
                <c:pt idx="1">
                  <c:v>Organisation</c:v>
                </c:pt>
              </c:strCache>
            </c:strRef>
          </c:cat>
          <c:val>
            <c:numRef>
              <c:f>Sheet1!$L$673:$M$673</c:f>
              <c:numCache>
                <c:formatCode>0</c:formatCode>
                <c:ptCount val="2"/>
                <c:pt idx="0">
                  <c:v>11.9834710743802</c:v>
                </c:pt>
                <c:pt idx="1">
                  <c:v>19.2660550458716</c:v>
                </c:pt>
              </c:numCache>
            </c:numRef>
          </c:val>
          <c:extLst>
            <c:ext xmlns:c16="http://schemas.microsoft.com/office/drawing/2014/chart" uri="{C3380CC4-5D6E-409C-BE32-E72D297353CC}">
              <c16:uniqueId val="{00000002-342B-4D81-B06E-663F1CCF4905}"/>
            </c:ext>
          </c:extLst>
        </c:ser>
        <c:dLbls>
          <c:dLblPos val="ctr"/>
          <c:showLegendKey val="0"/>
          <c:showVal val="1"/>
          <c:showCatName val="0"/>
          <c:showSerName val="0"/>
          <c:showPercent val="0"/>
          <c:showBubbleSize val="0"/>
        </c:dLbls>
        <c:gapWidth val="150"/>
        <c:overlap val="100"/>
        <c:axId val="459042968"/>
        <c:axId val="459043952"/>
      </c:barChart>
      <c:catAx>
        <c:axId val="45904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9043952"/>
        <c:crosses val="autoZero"/>
        <c:auto val="1"/>
        <c:lblAlgn val="ctr"/>
        <c:lblOffset val="100"/>
        <c:noMultiLvlLbl val="0"/>
      </c:catAx>
      <c:valAx>
        <c:axId val="459043952"/>
        <c:scaling>
          <c:orientation val="minMax"/>
        </c:scaling>
        <c:delete val="1"/>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5904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470224965819081"/>
          <c:y val="5.5590639602739821E-2"/>
          <c:w val="0.47905433349026433"/>
          <c:h val="0.71156854341780162"/>
        </c:manualLayout>
      </c:layout>
      <c:barChart>
        <c:barDir val="bar"/>
        <c:grouping val="percentStacked"/>
        <c:varyColors val="0"/>
        <c:ser>
          <c:idx val="0"/>
          <c:order val="0"/>
          <c:tx>
            <c:strRef>
              <c:f>Sheet1!$N$693</c:f>
              <c:strCache>
                <c:ptCount val="1"/>
                <c:pt idx="0">
                  <c:v> Strongly Agree</c:v>
                </c:pt>
              </c:strCache>
            </c:strRef>
          </c:tx>
          <c:spPr>
            <a:solidFill>
              <a:schemeClr val="tx1"/>
            </a:solidFill>
            <a:ln>
              <a:solidFill>
                <a:schemeClr val="tx1"/>
              </a:solidFill>
            </a:ln>
            <a:effectLst/>
          </c:spPr>
          <c:invertIfNegative val="0"/>
          <c:dLbls>
            <c:dLbl>
              <c:idx val="0"/>
              <c:layout>
                <c:manualLayout>
                  <c:x val="-1.8779342723004694E-3"/>
                  <c:y val="-7.9230333899264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CC-4484-97C8-EE1E69594519}"/>
                </c:ext>
              </c:extLst>
            </c:dLbl>
            <c:dLbl>
              <c:idx val="1"/>
              <c:layout>
                <c:manualLayout>
                  <c:x val="-1.8779342723005384E-3"/>
                  <c:y val="-6.7911714770797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CC-4484-97C8-EE1E69594519}"/>
                </c:ext>
              </c:extLst>
            </c:dLbl>
            <c:dLbl>
              <c:idx val="2"/>
              <c:layout>
                <c:manualLayout>
                  <c:x val="-1.1267605633802818E-2"/>
                  <c:y val="-7.9230333899264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CC-4484-97C8-EE1E69594519}"/>
                </c:ext>
              </c:extLst>
            </c:dLbl>
            <c:dLbl>
              <c:idx val="3"/>
              <c:layout>
                <c:manualLayout>
                  <c:x val="-1.8779342723005384E-3"/>
                  <c:y val="-6.7911714770797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CC-4484-97C8-EE1E69594519}"/>
                </c:ext>
              </c:extLst>
            </c:dLbl>
            <c:dLbl>
              <c:idx val="4"/>
              <c:layout>
                <c:manualLayout>
                  <c:x val="-1.8779342723005384E-3"/>
                  <c:y val="-6.7911714770797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CC-4484-97C8-EE1E6959451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Sheet1!$M$694:$M$698</c:f>
              <c:strCache>
                <c:ptCount val="5"/>
                <c:pt idx="0">
                  <c:v>28. Zero emissions vehicles and infrastructure transition</c:v>
                </c:pt>
                <c:pt idx="1">
                  <c:v>24. Ferry vessel renewal and replacement and decarbonisation </c:v>
                </c:pt>
                <c:pt idx="2">
                  <c:v>27. Behaviour change and modal shift for freight </c:v>
                </c:pt>
                <c:pt idx="3">
                  <c:v>25. Rail decarbonisation </c:v>
                </c:pt>
                <c:pt idx="4">
                  <c:v>26. Decarbonisation of bus network </c:v>
                </c:pt>
              </c:strCache>
            </c:strRef>
          </c:cat>
          <c:val>
            <c:numRef>
              <c:f>Sheet1!$N$694:$N$698</c:f>
              <c:numCache>
                <c:formatCode>0</c:formatCode>
                <c:ptCount val="5"/>
                <c:pt idx="0">
                  <c:v>36.401673640167402</c:v>
                </c:pt>
                <c:pt idx="1">
                  <c:v>35.146443514644297</c:v>
                </c:pt>
                <c:pt idx="2">
                  <c:v>44.117647058823501</c:v>
                </c:pt>
                <c:pt idx="3">
                  <c:v>43.3333333333333</c:v>
                </c:pt>
                <c:pt idx="4">
                  <c:v>51.914893617021299</c:v>
                </c:pt>
              </c:numCache>
            </c:numRef>
          </c:val>
          <c:extLst>
            <c:ext xmlns:c16="http://schemas.microsoft.com/office/drawing/2014/chart" uri="{C3380CC4-5D6E-409C-BE32-E72D297353CC}">
              <c16:uniqueId val="{00000000-CF04-4842-BC82-0E0012C0D3D4}"/>
            </c:ext>
          </c:extLst>
        </c:ser>
        <c:ser>
          <c:idx val="1"/>
          <c:order val="1"/>
          <c:tx>
            <c:strRef>
              <c:f>Sheet1!$O$693</c:f>
              <c:strCache>
                <c:ptCount val="1"/>
                <c:pt idx="0">
                  <c:v> Agree</c:v>
                </c:pt>
              </c:strCache>
            </c:strRef>
          </c:tx>
          <c:spPr>
            <a:pattFill prst="wdDnDiag">
              <a:fgClr>
                <a:schemeClr val="tx1"/>
              </a:fgClr>
              <a:bgClr>
                <a:schemeClr val="bg1"/>
              </a:bgClr>
            </a:pattFill>
            <a:ln>
              <a:solidFill>
                <a:schemeClr val="tx1"/>
              </a:solidFill>
            </a:ln>
            <a:effectLst/>
          </c:spPr>
          <c:invertIfNegative val="0"/>
          <c:dLbls>
            <c:dLbl>
              <c:idx val="0"/>
              <c:layout>
                <c:manualLayout>
                  <c:x val="-1.8779342723004694E-3"/>
                  <c:y val="-7.1684587813619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CC-4484-97C8-EE1E69594519}"/>
                </c:ext>
              </c:extLst>
            </c:dLbl>
            <c:dLbl>
              <c:idx val="1"/>
              <c:layout>
                <c:manualLayout>
                  <c:x val="1.8779342723003317E-3"/>
                  <c:y val="-7.5457460856442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CC-4484-97C8-EE1E69594519}"/>
                </c:ext>
              </c:extLst>
            </c:dLbl>
            <c:dLbl>
              <c:idx val="2"/>
              <c:layout>
                <c:manualLayout>
                  <c:x val="-1.8779342723004694E-3"/>
                  <c:y val="-6.7911714770797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CC-4484-97C8-EE1E69594519}"/>
                </c:ext>
              </c:extLst>
            </c:dLbl>
            <c:dLbl>
              <c:idx val="3"/>
              <c:layout>
                <c:manualLayout>
                  <c:x val="-1.8779342723004694E-3"/>
                  <c:y val="-7.5457460856442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CC-4484-97C8-EE1E69594519}"/>
                </c:ext>
              </c:extLst>
            </c:dLbl>
            <c:dLbl>
              <c:idx val="4"/>
              <c:layout>
                <c:manualLayout>
                  <c:x val="0"/>
                  <c:y val="-7.5457460856442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CC-4484-97C8-EE1E6959451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Sheet1!$M$694:$M$698</c:f>
              <c:strCache>
                <c:ptCount val="5"/>
                <c:pt idx="0">
                  <c:v>28. Zero emissions vehicles and infrastructure transition</c:v>
                </c:pt>
                <c:pt idx="1">
                  <c:v>24. Ferry vessel renewal and replacement and decarbonisation </c:v>
                </c:pt>
                <c:pt idx="2">
                  <c:v>27. Behaviour change and modal shift for freight </c:v>
                </c:pt>
                <c:pt idx="3">
                  <c:v>25. Rail decarbonisation </c:v>
                </c:pt>
                <c:pt idx="4">
                  <c:v>26. Decarbonisation of bus network </c:v>
                </c:pt>
              </c:strCache>
            </c:strRef>
          </c:cat>
          <c:val>
            <c:numRef>
              <c:f>Sheet1!$O$694:$O$698</c:f>
              <c:numCache>
                <c:formatCode>0</c:formatCode>
                <c:ptCount val="5"/>
                <c:pt idx="0">
                  <c:v>31.799163179916299</c:v>
                </c:pt>
                <c:pt idx="1">
                  <c:v>33.472803347280298</c:v>
                </c:pt>
                <c:pt idx="2">
                  <c:v>32.352941176470601</c:v>
                </c:pt>
                <c:pt idx="3">
                  <c:v>37.5</c:v>
                </c:pt>
                <c:pt idx="4">
                  <c:v>29.787234042553202</c:v>
                </c:pt>
              </c:numCache>
            </c:numRef>
          </c:val>
          <c:extLst>
            <c:ext xmlns:c16="http://schemas.microsoft.com/office/drawing/2014/chart" uri="{C3380CC4-5D6E-409C-BE32-E72D297353CC}">
              <c16:uniqueId val="{00000001-CF04-4842-BC82-0E0012C0D3D4}"/>
            </c:ext>
          </c:extLst>
        </c:ser>
        <c:ser>
          <c:idx val="2"/>
          <c:order val="2"/>
          <c:tx>
            <c:strRef>
              <c:f>Sheet1!$P$693</c:f>
              <c:strCache>
                <c:ptCount val="1"/>
                <c:pt idx="0">
                  <c:v> Neither agree nor disagree</c:v>
                </c:pt>
              </c:strCache>
            </c:strRef>
          </c:tx>
          <c:spPr>
            <a:pattFill prst="pct20">
              <a:fgClr>
                <a:schemeClr val="tx1"/>
              </a:fgClr>
              <a:bgClr>
                <a:schemeClr val="bg1"/>
              </a:bgClr>
            </a:pattFill>
            <a:ln>
              <a:solidFill>
                <a:sysClr val="windowText" lastClr="000000"/>
              </a:solidFill>
            </a:ln>
            <a:effectLst/>
          </c:spPr>
          <c:invertIfNegative val="0"/>
          <c:dLbls>
            <c:dLbl>
              <c:idx val="0"/>
              <c:layout>
                <c:manualLayout>
                  <c:x val="0"/>
                  <c:y val="-7.9230333899264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4CC-4484-97C8-EE1E69594519}"/>
                </c:ext>
              </c:extLst>
            </c:dLbl>
            <c:dLbl>
              <c:idx val="1"/>
              <c:layout>
                <c:manualLayout>
                  <c:x val="3.7558685446009389E-3"/>
                  <c:y val="-8.3003206942086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4CC-4484-97C8-EE1E69594519}"/>
                </c:ext>
              </c:extLst>
            </c:dLbl>
            <c:dLbl>
              <c:idx val="2"/>
              <c:layout>
                <c:manualLayout>
                  <c:x val="0"/>
                  <c:y val="-5.6593095642331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4CC-4484-97C8-EE1E69594519}"/>
                </c:ext>
              </c:extLst>
            </c:dLbl>
            <c:dLbl>
              <c:idx val="3"/>
              <c:layout>
                <c:manualLayout>
                  <c:x val="-1.8779342723006071E-3"/>
                  <c:y val="-6.7911714770797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4CC-4484-97C8-EE1E69594519}"/>
                </c:ext>
              </c:extLst>
            </c:dLbl>
            <c:dLbl>
              <c:idx val="4"/>
              <c:layout>
                <c:manualLayout>
                  <c:x val="0"/>
                  <c:y val="-6.4138841727975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4CC-4484-97C8-EE1E6959451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Sheet1!$M$694:$M$698</c:f>
              <c:strCache>
                <c:ptCount val="5"/>
                <c:pt idx="0">
                  <c:v>28. Zero emissions vehicles and infrastructure transition</c:v>
                </c:pt>
                <c:pt idx="1">
                  <c:v>24. Ferry vessel renewal and replacement and decarbonisation </c:v>
                </c:pt>
                <c:pt idx="2">
                  <c:v>27. Behaviour change and modal shift for freight </c:v>
                </c:pt>
                <c:pt idx="3">
                  <c:v>25. Rail decarbonisation </c:v>
                </c:pt>
                <c:pt idx="4">
                  <c:v>26. Decarbonisation of bus network </c:v>
                </c:pt>
              </c:strCache>
            </c:strRef>
          </c:cat>
          <c:val>
            <c:numRef>
              <c:f>Sheet1!$P$694:$P$698</c:f>
              <c:numCache>
                <c:formatCode>0</c:formatCode>
                <c:ptCount val="5"/>
                <c:pt idx="0">
                  <c:v>10.878661087866099</c:v>
                </c:pt>
                <c:pt idx="1">
                  <c:v>13.807531380753099</c:v>
                </c:pt>
                <c:pt idx="2">
                  <c:v>9.2436974789915993</c:v>
                </c:pt>
                <c:pt idx="3">
                  <c:v>7.5</c:v>
                </c:pt>
                <c:pt idx="4">
                  <c:v>7.6595744680851103</c:v>
                </c:pt>
              </c:numCache>
            </c:numRef>
          </c:val>
          <c:extLst>
            <c:ext xmlns:c16="http://schemas.microsoft.com/office/drawing/2014/chart" uri="{C3380CC4-5D6E-409C-BE32-E72D297353CC}">
              <c16:uniqueId val="{00000002-CF04-4842-BC82-0E0012C0D3D4}"/>
            </c:ext>
          </c:extLst>
        </c:ser>
        <c:ser>
          <c:idx val="3"/>
          <c:order val="3"/>
          <c:tx>
            <c:strRef>
              <c:f>Sheet1!$Q$693</c:f>
              <c:strCache>
                <c:ptCount val="1"/>
                <c:pt idx="0">
                  <c:v> Disagree</c:v>
                </c:pt>
              </c:strCache>
            </c:strRef>
          </c:tx>
          <c:spPr>
            <a:pattFill prst="pct75">
              <a:fgClr>
                <a:schemeClr val="tx1"/>
              </a:fgClr>
              <a:bgClr>
                <a:schemeClr val="bg1"/>
              </a:bgClr>
            </a:pattFill>
            <a:ln>
              <a:solidFill>
                <a:sysClr val="windowText" lastClr="000000"/>
              </a:solidFill>
            </a:ln>
            <a:effectLst/>
          </c:spPr>
          <c:invertIfNegative val="0"/>
          <c:dLbls>
            <c:dLbl>
              <c:idx val="0"/>
              <c:layout>
                <c:manualLayout>
                  <c:x val="-3.7558685446009389E-3"/>
                  <c:y val="-7.9230333899264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4CC-4484-97C8-EE1E69594519}"/>
                </c:ext>
              </c:extLst>
            </c:dLbl>
            <c:dLbl>
              <c:idx val="1"/>
              <c:layout>
                <c:manualLayout>
                  <c:x val="-3.7558685446010768E-3"/>
                  <c:y val="-6.4138841727975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4CC-4484-97C8-EE1E69594519}"/>
                </c:ext>
              </c:extLst>
            </c:dLbl>
            <c:dLbl>
              <c:idx val="2"/>
              <c:layout>
                <c:manualLayout>
                  <c:x val="-3.7558685446010768E-3"/>
                  <c:y val="-6.4138841727975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4CC-4484-97C8-EE1E69594519}"/>
                </c:ext>
              </c:extLst>
            </c:dLbl>
            <c:dLbl>
              <c:idx val="3"/>
              <c:layout>
                <c:manualLayout>
                  <c:x val="-1.1267605633802818E-2"/>
                  <c:y val="-6.7911714770797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4CC-4484-97C8-EE1E69594519}"/>
                </c:ext>
              </c:extLst>
            </c:dLbl>
            <c:dLbl>
              <c:idx val="4"/>
              <c:layout>
                <c:manualLayout>
                  <c:x val="-3.7558685446009389E-3"/>
                  <c:y val="-7.16845878136200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4CC-4484-97C8-EE1E6959451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Sheet1!$M$694:$M$698</c:f>
              <c:strCache>
                <c:ptCount val="5"/>
                <c:pt idx="0">
                  <c:v>28. Zero emissions vehicles and infrastructure transition</c:v>
                </c:pt>
                <c:pt idx="1">
                  <c:v>24. Ferry vessel renewal and replacement and decarbonisation </c:v>
                </c:pt>
                <c:pt idx="2">
                  <c:v>27. Behaviour change and modal shift for freight </c:v>
                </c:pt>
                <c:pt idx="3">
                  <c:v>25. Rail decarbonisation </c:v>
                </c:pt>
                <c:pt idx="4">
                  <c:v>26. Decarbonisation of bus network </c:v>
                </c:pt>
              </c:strCache>
            </c:strRef>
          </c:cat>
          <c:val>
            <c:numRef>
              <c:f>Sheet1!$Q$694:$Q$698</c:f>
              <c:numCache>
                <c:formatCode>0</c:formatCode>
                <c:ptCount val="5"/>
                <c:pt idx="0">
                  <c:v>5.8577405857740601</c:v>
                </c:pt>
                <c:pt idx="1">
                  <c:v>3.7656903765690402</c:v>
                </c:pt>
                <c:pt idx="2">
                  <c:v>2.9411764705882399</c:v>
                </c:pt>
                <c:pt idx="3">
                  <c:v>2.5</c:v>
                </c:pt>
                <c:pt idx="4">
                  <c:v>2.5531914893617</c:v>
                </c:pt>
              </c:numCache>
            </c:numRef>
          </c:val>
          <c:extLst>
            <c:ext xmlns:c16="http://schemas.microsoft.com/office/drawing/2014/chart" uri="{C3380CC4-5D6E-409C-BE32-E72D297353CC}">
              <c16:uniqueId val="{00000003-CF04-4842-BC82-0E0012C0D3D4}"/>
            </c:ext>
          </c:extLst>
        </c:ser>
        <c:ser>
          <c:idx val="4"/>
          <c:order val="4"/>
          <c:tx>
            <c:strRef>
              <c:f>Sheet1!$R$693</c:f>
              <c:strCache>
                <c:ptCount val="1"/>
                <c:pt idx="0">
                  <c:v> Strongly Disagree</c:v>
                </c:pt>
              </c:strCache>
            </c:strRef>
          </c:tx>
          <c:spPr>
            <a:pattFill prst="openDmnd">
              <a:fgClr>
                <a:schemeClr val="tx1"/>
              </a:fgClr>
              <a:bgClr>
                <a:schemeClr val="bg1"/>
              </a:bgClr>
            </a:pattFill>
            <a:ln>
              <a:solidFill>
                <a:sysClr val="windowText" lastClr="000000"/>
              </a:solidFill>
            </a:ln>
            <a:effectLst/>
          </c:spPr>
          <c:invertIfNegative val="0"/>
          <c:dLbls>
            <c:dLbl>
              <c:idx val="0"/>
              <c:layout>
                <c:manualLayout>
                  <c:x val="-5.6338028169015458E-3"/>
                  <c:y val="-6.0365968685153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4CC-4484-97C8-EE1E69594519}"/>
                </c:ext>
              </c:extLst>
            </c:dLbl>
            <c:dLbl>
              <c:idx val="1"/>
              <c:layout>
                <c:manualLayout>
                  <c:x val="1.8779342723004694E-3"/>
                  <c:y val="-7.1684587813620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4CC-4484-97C8-EE1E69594519}"/>
                </c:ext>
              </c:extLst>
            </c:dLbl>
            <c:dLbl>
              <c:idx val="2"/>
              <c:layout>
                <c:manualLayout>
                  <c:x val="1.8779342723004694E-3"/>
                  <c:y val="-6.4138841727975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4CC-4484-97C8-EE1E69594519}"/>
                </c:ext>
              </c:extLst>
            </c:dLbl>
            <c:dLbl>
              <c:idx val="3"/>
              <c:layout>
                <c:manualLayout>
                  <c:x val="0"/>
                  <c:y val="-5.6593095642331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4CC-4484-97C8-EE1E69594519}"/>
                </c:ext>
              </c:extLst>
            </c:dLbl>
            <c:dLbl>
              <c:idx val="4"/>
              <c:layout>
                <c:manualLayout>
                  <c:x val="5.6338028169012708E-3"/>
                  <c:y val="-6.4138841727975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4CC-4484-97C8-EE1E6959451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Sheet1!$M$694:$M$698</c:f>
              <c:strCache>
                <c:ptCount val="5"/>
                <c:pt idx="0">
                  <c:v>28. Zero emissions vehicles and infrastructure transition</c:v>
                </c:pt>
                <c:pt idx="1">
                  <c:v>24. Ferry vessel renewal and replacement and decarbonisation </c:v>
                </c:pt>
                <c:pt idx="2">
                  <c:v>27. Behaviour change and modal shift for freight </c:v>
                </c:pt>
                <c:pt idx="3">
                  <c:v>25. Rail decarbonisation </c:v>
                </c:pt>
                <c:pt idx="4">
                  <c:v>26. Decarbonisation of bus network </c:v>
                </c:pt>
              </c:strCache>
            </c:strRef>
          </c:cat>
          <c:val>
            <c:numRef>
              <c:f>Sheet1!$R$694:$R$698</c:f>
              <c:numCache>
                <c:formatCode>0</c:formatCode>
                <c:ptCount val="5"/>
                <c:pt idx="0">
                  <c:v>8.3682008368200798</c:v>
                </c:pt>
                <c:pt idx="1">
                  <c:v>4.6025104602510503</c:v>
                </c:pt>
                <c:pt idx="2">
                  <c:v>5.46218487394958</c:v>
                </c:pt>
                <c:pt idx="3">
                  <c:v>4.1666666666666696</c:v>
                </c:pt>
                <c:pt idx="4">
                  <c:v>2.12765957446809</c:v>
                </c:pt>
              </c:numCache>
            </c:numRef>
          </c:val>
          <c:extLst>
            <c:ext xmlns:c16="http://schemas.microsoft.com/office/drawing/2014/chart" uri="{C3380CC4-5D6E-409C-BE32-E72D297353CC}">
              <c16:uniqueId val="{00000004-CF04-4842-BC82-0E0012C0D3D4}"/>
            </c:ext>
          </c:extLst>
        </c:ser>
        <c:ser>
          <c:idx val="5"/>
          <c:order val="5"/>
          <c:tx>
            <c:strRef>
              <c:f>Sheet1!$S$693</c:f>
              <c:strCache>
                <c:ptCount val="1"/>
                <c:pt idx="0">
                  <c:v> Don’t Know / No Opinion</c:v>
                </c:pt>
              </c:strCache>
            </c:strRef>
          </c:tx>
          <c:spPr>
            <a:solidFill>
              <a:schemeClr val="bg1"/>
            </a:solidFill>
            <a:ln>
              <a:solidFill>
                <a:sysClr val="windowText" lastClr="000000"/>
              </a:solidFill>
            </a:ln>
            <a:effectLst/>
          </c:spPr>
          <c:invertIfNegative val="0"/>
          <c:dLbls>
            <c:dLbl>
              <c:idx val="0"/>
              <c:layout>
                <c:manualLayout>
                  <c:x val="1.8779342723004694E-3"/>
                  <c:y val="-6.7911714770797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4CC-4484-97C8-EE1E69594519}"/>
                </c:ext>
              </c:extLst>
            </c:dLbl>
            <c:dLbl>
              <c:idx val="1"/>
              <c:layout>
                <c:manualLayout>
                  <c:x val="7.5117370892018778E-3"/>
                  <c:y val="-7.1684587813620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4CC-4484-97C8-EE1E69594519}"/>
                </c:ext>
              </c:extLst>
            </c:dLbl>
            <c:dLbl>
              <c:idx val="2"/>
              <c:layout>
                <c:manualLayout>
                  <c:x val="-1.8779342723004694E-3"/>
                  <c:y val="-6.7911714770797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4CC-4484-97C8-EE1E69594519}"/>
                </c:ext>
              </c:extLst>
            </c:dLbl>
            <c:dLbl>
              <c:idx val="3"/>
              <c:layout>
                <c:manualLayout>
                  <c:x val="0"/>
                  <c:y val="-6.4138841727975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4CC-4484-97C8-EE1E69594519}"/>
                </c:ext>
              </c:extLst>
            </c:dLbl>
            <c:dLbl>
              <c:idx val="4"/>
              <c:layout>
                <c:manualLayout>
                  <c:x val="3.7558685446009389E-3"/>
                  <c:y val="-7.5457460856442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4CC-4484-97C8-EE1E6959451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Sheet1!$M$694:$M$698</c:f>
              <c:strCache>
                <c:ptCount val="5"/>
                <c:pt idx="0">
                  <c:v>28. Zero emissions vehicles and infrastructure transition</c:v>
                </c:pt>
                <c:pt idx="1">
                  <c:v>24. Ferry vessel renewal and replacement and decarbonisation </c:v>
                </c:pt>
                <c:pt idx="2">
                  <c:v>27. Behaviour change and modal shift for freight </c:v>
                </c:pt>
                <c:pt idx="3">
                  <c:v>25. Rail decarbonisation </c:v>
                </c:pt>
                <c:pt idx="4">
                  <c:v>26. Decarbonisation of bus network </c:v>
                </c:pt>
              </c:strCache>
            </c:strRef>
          </c:cat>
          <c:val>
            <c:numRef>
              <c:f>Sheet1!$S$694:$S$698</c:f>
              <c:numCache>
                <c:formatCode>0</c:formatCode>
                <c:ptCount val="5"/>
                <c:pt idx="0">
                  <c:v>6.6945606694560702</c:v>
                </c:pt>
                <c:pt idx="1">
                  <c:v>9.2050209205020899</c:v>
                </c:pt>
                <c:pt idx="2">
                  <c:v>5.8823529411764701</c:v>
                </c:pt>
                <c:pt idx="3">
                  <c:v>5</c:v>
                </c:pt>
                <c:pt idx="4">
                  <c:v>5.9574468085106398</c:v>
                </c:pt>
              </c:numCache>
            </c:numRef>
          </c:val>
          <c:extLst>
            <c:ext xmlns:c16="http://schemas.microsoft.com/office/drawing/2014/chart" uri="{C3380CC4-5D6E-409C-BE32-E72D297353CC}">
              <c16:uniqueId val="{00000005-CF04-4842-BC82-0E0012C0D3D4}"/>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66613005064507791"/>
              <c:y val="0.7285506968674756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0"/>
          <c:y val="0.87827790626341495"/>
          <c:w val="0.988360447916239"/>
          <c:h val="0.1204838557375428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552899385852309"/>
          <c:y val="5.5590639602739821E-2"/>
          <c:w val="0.50349782900704187"/>
          <c:h val="0.71156854341780162"/>
        </c:manualLayout>
      </c:layout>
      <c:barChart>
        <c:barDir val="bar"/>
        <c:grouping val="percentStacked"/>
        <c:varyColors val="0"/>
        <c:ser>
          <c:idx val="0"/>
          <c:order val="0"/>
          <c:tx>
            <c:strRef>
              <c:f>Sheet1!$N$687</c:f>
              <c:strCache>
                <c:ptCount val="1"/>
                <c:pt idx="0">
                  <c:v> Strongly Agree</c:v>
                </c:pt>
              </c:strCache>
            </c:strRef>
          </c:tx>
          <c:spPr>
            <a:solidFill>
              <a:schemeClr val="tx1"/>
            </a:solidFill>
            <a:ln>
              <a:solidFill>
                <a:schemeClr val="tx1"/>
              </a:solidFill>
            </a:ln>
            <a:effectLst/>
          </c:spPr>
          <c:invertIfNegative val="0"/>
          <c:dLbls>
            <c:dLbl>
              <c:idx val="0"/>
              <c:layout>
                <c:manualLayout>
                  <c:x val="-1.9020446980504042E-3"/>
                  <c:y val="-7.7110389610389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F69-48DC-87A2-C163B096B449}"/>
                </c:ext>
              </c:extLst>
            </c:dLbl>
            <c:dLbl>
              <c:idx val="1"/>
              <c:layout>
                <c:manualLayout>
                  <c:x val="-3.8040893961008085E-3"/>
                  <c:y val="-7.3051948051948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F69-48DC-87A2-C163B096B449}"/>
                </c:ext>
              </c:extLst>
            </c:dLbl>
            <c:dLbl>
              <c:idx val="2"/>
              <c:layout>
                <c:manualLayout>
                  <c:x val="-5.7061340941512821E-3"/>
                  <c:y val="-6.4935064935064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69-48DC-87A2-C163B096B449}"/>
                </c:ext>
              </c:extLst>
            </c:dLbl>
            <c:dLbl>
              <c:idx val="3"/>
              <c:layout>
                <c:manualLayout>
                  <c:x val="1.9020446980503344E-3"/>
                  <c:y val="-7.3051948051948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69-48DC-87A2-C163B096B449}"/>
                </c:ext>
              </c:extLst>
            </c:dLbl>
            <c:dLbl>
              <c:idx val="4"/>
              <c:layout>
                <c:manualLayout>
                  <c:x val="0"/>
                  <c:y val="-7.3051948051948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69-48DC-87A2-C163B096B44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Sheet1!$M$688:$M$692</c:f>
              <c:strCache>
                <c:ptCount val="5"/>
                <c:pt idx="0">
                  <c:v>24. Ferry vessel renewal and replacement and decarbonisation </c:v>
                </c:pt>
                <c:pt idx="1">
                  <c:v>27. Behaviour change and modal shift for freight </c:v>
                </c:pt>
                <c:pt idx="2">
                  <c:v>25. Rail decarbonisation </c:v>
                </c:pt>
                <c:pt idx="3">
                  <c:v>28. Zero emissions vehicles and infrastructure transition</c:v>
                </c:pt>
                <c:pt idx="4">
                  <c:v>26. Decarbonisation of bus network </c:v>
                </c:pt>
              </c:strCache>
            </c:strRef>
          </c:cat>
          <c:val>
            <c:numRef>
              <c:f>Sheet1!$N$688:$N$692</c:f>
              <c:numCache>
                <c:formatCode>0</c:formatCode>
                <c:ptCount val="5"/>
                <c:pt idx="0">
                  <c:v>28.695652173913</c:v>
                </c:pt>
                <c:pt idx="1">
                  <c:v>40.869565217391298</c:v>
                </c:pt>
                <c:pt idx="2">
                  <c:v>46.086956521739097</c:v>
                </c:pt>
                <c:pt idx="3">
                  <c:v>42.6086956521739</c:v>
                </c:pt>
                <c:pt idx="4">
                  <c:v>49.122807017543899</c:v>
                </c:pt>
              </c:numCache>
            </c:numRef>
          </c:val>
          <c:extLst>
            <c:ext xmlns:c16="http://schemas.microsoft.com/office/drawing/2014/chart" uri="{C3380CC4-5D6E-409C-BE32-E72D297353CC}">
              <c16:uniqueId val="{00000000-CB92-44C5-A183-00102D733096}"/>
            </c:ext>
          </c:extLst>
        </c:ser>
        <c:ser>
          <c:idx val="1"/>
          <c:order val="1"/>
          <c:tx>
            <c:strRef>
              <c:f>Sheet1!$O$687</c:f>
              <c:strCache>
                <c:ptCount val="1"/>
                <c:pt idx="0">
                  <c:v> Agree</c:v>
                </c:pt>
              </c:strCache>
            </c:strRef>
          </c:tx>
          <c:spPr>
            <a:pattFill prst="wdDnDiag">
              <a:fgClr>
                <a:schemeClr val="tx1"/>
              </a:fgClr>
              <a:bgClr>
                <a:schemeClr val="bg1"/>
              </a:bgClr>
            </a:pattFill>
            <a:ln>
              <a:solidFill>
                <a:schemeClr val="tx1"/>
              </a:solidFill>
            </a:ln>
            <a:effectLst/>
          </c:spPr>
          <c:invertIfNegative val="0"/>
          <c:dLbls>
            <c:dLbl>
              <c:idx val="0"/>
              <c:layout>
                <c:manualLayout>
                  <c:x val="-5.7061340941513524E-3"/>
                  <c:y val="-6.4935064935065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F69-48DC-87A2-C163B096B449}"/>
                </c:ext>
              </c:extLst>
            </c:dLbl>
            <c:dLbl>
              <c:idx val="1"/>
              <c:layout>
                <c:manualLayout>
                  <c:x val="1.9020446980504042E-3"/>
                  <c:y val="-6.8993506493506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F69-48DC-87A2-C163B096B449}"/>
                </c:ext>
              </c:extLst>
            </c:dLbl>
            <c:dLbl>
              <c:idx val="2"/>
              <c:layout>
                <c:manualLayout>
                  <c:x val="-3.8040893961008085E-3"/>
                  <c:y val="-7.3051948051948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69-48DC-87A2-C163B096B449}"/>
                </c:ext>
              </c:extLst>
            </c:dLbl>
            <c:dLbl>
              <c:idx val="3"/>
              <c:layout>
                <c:manualLayout>
                  <c:x val="0"/>
                  <c:y val="-5.6818181818181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69-48DC-87A2-C163B096B449}"/>
                </c:ext>
              </c:extLst>
            </c:dLbl>
            <c:dLbl>
              <c:idx val="4"/>
              <c:layout>
                <c:manualLayout>
                  <c:x val="-3.8040893961008085E-3"/>
                  <c:y val="-7.7110389610389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69-48DC-87A2-C163B096B44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Sheet1!$M$688:$M$692</c:f>
              <c:strCache>
                <c:ptCount val="5"/>
                <c:pt idx="0">
                  <c:v>24. Ferry vessel renewal and replacement and decarbonisation </c:v>
                </c:pt>
                <c:pt idx="1">
                  <c:v>27. Behaviour change and modal shift for freight </c:v>
                </c:pt>
                <c:pt idx="2">
                  <c:v>25. Rail decarbonisation </c:v>
                </c:pt>
                <c:pt idx="3">
                  <c:v>28. Zero emissions vehicles and infrastructure transition</c:v>
                </c:pt>
                <c:pt idx="4">
                  <c:v>26. Decarbonisation of bus network </c:v>
                </c:pt>
              </c:strCache>
            </c:strRef>
          </c:cat>
          <c:val>
            <c:numRef>
              <c:f>Sheet1!$O$688:$O$692</c:f>
              <c:numCache>
                <c:formatCode>0</c:formatCode>
                <c:ptCount val="5"/>
                <c:pt idx="0">
                  <c:v>40.869565217391298</c:v>
                </c:pt>
                <c:pt idx="1">
                  <c:v>38.260869565217398</c:v>
                </c:pt>
                <c:pt idx="2">
                  <c:v>34.7826086956522</c:v>
                </c:pt>
                <c:pt idx="3">
                  <c:v>41.739130434782602</c:v>
                </c:pt>
                <c:pt idx="4">
                  <c:v>36.842105263157897</c:v>
                </c:pt>
              </c:numCache>
            </c:numRef>
          </c:val>
          <c:extLst>
            <c:ext xmlns:c16="http://schemas.microsoft.com/office/drawing/2014/chart" uri="{C3380CC4-5D6E-409C-BE32-E72D297353CC}">
              <c16:uniqueId val="{00000001-CB92-44C5-A183-00102D733096}"/>
            </c:ext>
          </c:extLst>
        </c:ser>
        <c:ser>
          <c:idx val="2"/>
          <c:order val="2"/>
          <c:tx>
            <c:strRef>
              <c:f>Sheet1!$P$687</c:f>
              <c:strCache>
                <c:ptCount val="1"/>
                <c:pt idx="0">
                  <c:v> Neither agree nor disagree</c:v>
                </c:pt>
              </c:strCache>
            </c:strRef>
          </c:tx>
          <c:spPr>
            <a:pattFill prst="pct20">
              <a:fgClr>
                <a:schemeClr val="tx1"/>
              </a:fgClr>
              <a:bgClr>
                <a:schemeClr val="bg1"/>
              </a:bgClr>
            </a:pattFill>
            <a:ln>
              <a:solidFill>
                <a:sysClr val="windowText" lastClr="000000"/>
              </a:solidFill>
            </a:ln>
            <a:effectLst/>
          </c:spPr>
          <c:invertIfNegative val="0"/>
          <c:dLbls>
            <c:dLbl>
              <c:idx val="0"/>
              <c:layout>
                <c:manualLayout>
                  <c:x val="-1.9020446980504042E-3"/>
                  <c:y val="-6.8993506493506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F69-48DC-87A2-C163B096B449}"/>
                </c:ext>
              </c:extLst>
            </c:dLbl>
            <c:dLbl>
              <c:idx val="1"/>
              <c:layout>
                <c:manualLayout>
                  <c:x val="1.9020446980502646E-3"/>
                  <c:y val="-6.4935064935065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F69-48DC-87A2-C163B096B449}"/>
                </c:ext>
              </c:extLst>
            </c:dLbl>
            <c:dLbl>
              <c:idx val="2"/>
              <c:layout>
                <c:manualLayout>
                  <c:x val="0"/>
                  <c:y val="-6.4935064935064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F69-48DC-87A2-C163B096B449}"/>
                </c:ext>
              </c:extLst>
            </c:dLbl>
            <c:dLbl>
              <c:idx val="3"/>
              <c:layout>
                <c:manualLayout>
                  <c:x val="-2.6628625772705659E-2"/>
                  <c:y val="-7.3051948051948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F69-48DC-87A2-C163B096B449}"/>
                </c:ext>
              </c:extLst>
            </c:dLbl>
            <c:dLbl>
              <c:idx val="4"/>
              <c:layout>
                <c:manualLayout>
                  <c:x val="-9.5102234902520212E-3"/>
                  <c:y val="-8.5227272727272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69-48DC-87A2-C163B096B44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Sheet1!$M$688:$M$692</c:f>
              <c:strCache>
                <c:ptCount val="5"/>
                <c:pt idx="0">
                  <c:v>24. Ferry vessel renewal and replacement and decarbonisation </c:v>
                </c:pt>
                <c:pt idx="1">
                  <c:v>27. Behaviour change and modal shift for freight </c:v>
                </c:pt>
                <c:pt idx="2">
                  <c:v>25. Rail decarbonisation </c:v>
                </c:pt>
                <c:pt idx="3">
                  <c:v>28. Zero emissions vehicles and infrastructure transition</c:v>
                </c:pt>
                <c:pt idx="4">
                  <c:v>26. Decarbonisation of bus network </c:v>
                </c:pt>
              </c:strCache>
            </c:strRef>
          </c:cat>
          <c:val>
            <c:numRef>
              <c:f>Sheet1!$P$688:$P$692</c:f>
              <c:numCache>
                <c:formatCode>0</c:formatCode>
                <c:ptCount val="5"/>
                <c:pt idx="0">
                  <c:v>5.2173913043478297</c:v>
                </c:pt>
                <c:pt idx="1">
                  <c:v>6.9565217391304301</c:v>
                </c:pt>
                <c:pt idx="2">
                  <c:v>5.2173913043478297</c:v>
                </c:pt>
                <c:pt idx="3">
                  <c:v>7.8260869565217401</c:v>
                </c:pt>
                <c:pt idx="4">
                  <c:v>5.2631578947368398</c:v>
                </c:pt>
              </c:numCache>
            </c:numRef>
          </c:val>
          <c:extLst>
            <c:ext xmlns:c16="http://schemas.microsoft.com/office/drawing/2014/chart" uri="{C3380CC4-5D6E-409C-BE32-E72D297353CC}">
              <c16:uniqueId val="{00000002-CB92-44C5-A183-00102D733096}"/>
            </c:ext>
          </c:extLst>
        </c:ser>
        <c:ser>
          <c:idx val="3"/>
          <c:order val="3"/>
          <c:tx>
            <c:strRef>
              <c:f>Sheet1!$Q$687</c:f>
              <c:strCache>
                <c:ptCount val="1"/>
                <c:pt idx="0">
                  <c:v> Disagree</c:v>
                </c:pt>
              </c:strCache>
            </c:strRef>
          </c:tx>
          <c:spPr>
            <a:pattFill prst="pct75">
              <a:fgClr>
                <a:schemeClr val="tx1"/>
              </a:fgClr>
              <a:bgClr>
                <a:schemeClr val="bg1"/>
              </a:bgClr>
            </a:pattFill>
            <a:ln>
              <a:solidFill>
                <a:sysClr val="windowText" lastClr="000000"/>
              </a:solidFill>
            </a:ln>
            <a:effectLst/>
          </c:spPr>
          <c:invertIfNegative val="0"/>
          <c:dLbls>
            <c:dLbl>
              <c:idx val="0"/>
              <c:layout>
                <c:manualLayout>
                  <c:x val="1.331431288635283E-2"/>
                  <c:y val="-6.8993506493506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F69-48DC-87A2-C163B096B449}"/>
                </c:ext>
              </c:extLst>
            </c:dLbl>
            <c:dLbl>
              <c:idx val="1"/>
              <c:layout>
                <c:manualLayout>
                  <c:x val="5.7061340941512127E-3"/>
                  <c:y val="-6.8993506493506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F69-48DC-87A2-C163B096B449}"/>
                </c:ext>
              </c:extLst>
            </c:dLbl>
            <c:dLbl>
              <c:idx val="2"/>
              <c:layout>
                <c:manualLayout>
                  <c:x val="1.1412268188302285E-2"/>
                  <c:y val="-6.0876623376623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F69-48DC-87A2-C163B096B449}"/>
                </c:ext>
              </c:extLst>
            </c:dLbl>
            <c:dLbl>
              <c:idx val="3"/>
              <c:layout>
                <c:manualLayout>
                  <c:x val="-3.8040893961008085E-3"/>
                  <c:y val="-6.4935064935064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F69-48DC-87A2-C163B096B449}"/>
                </c:ext>
              </c:extLst>
            </c:dLbl>
            <c:dLbl>
              <c:idx val="4"/>
              <c:delete val="1"/>
              <c:extLst>
                <c:ext xmlns:c15="http://schemas.microsoft.com/office/drawing/2012/chart" uri="{CE6537A1-D6FC-4f65-9D91-7224C49458BB}"/>
                <c:ext xmlns:c16="http://schemas.microsoft.com/office/drawing/2014/chart" uri="{C3380CC4-5D6E-409C-BE32-E72D297353CC}">
                  <c16:uniqueId val="{00000008-0F69-48DC-87A2-C163B096B44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Sheet1!$M$688:$M$692</c:f>
              <c:strCache>
                <c:ptCount val="5"/>
                <c:pt idx="0">
                  <c:v>24. Ferry vessel renewal and replacement and decarbonisation </c:v>
                </c:pt>
                <c:pt idx="1">
                  <c:v>27. Behaviour change and modal shift for freight </c:v>
                </c:pt>
                <c:pt idx="2">
                  <c:v>25. Rail decarbonisation </c:v>
                </c:pt>
                <c:pt idx="3">
                  <c:v>28. Zero emissions vehicles and infrastructure transition</c:v>
                </c:pt>
                <c:pt idx="4">
                  <c:v>26. Decarbonisation of bus network </c:v>
                </c:pt>
              </c:strCache>
            </c:strRef>
          </c:cat>
          <c:val>
            <c:numRef>
              <c:f>Sheet1!$Q$688:$Q$692</c:f>
              <c:numCache>
                <c:formatCode>0</c:formatCode>
                <c:ptCount val="5"/>
                <c:pt idx="0">
                  <c:v>1.73913043478261</c:v>
                </c:pt>
                <c:pt idx="1">
                  <c:v>1.73913043478261</c:v>
                </c:pt>
                <c:pt idx="2">
                  <c:v>0.86956521739130399</c:v>
                </c:pt>
                <c:pt idx="3">
                  <c:v>0.86956521739130399</c:v>
                </c:pt>
                <c:pt idx="4">
                  <c:v>0</c:v>
                </c:pt>
              </c:numCache>
            </c:numRef>
          </c:val>
          <c:extLst>
            <c:ext xmlns:c16="http://schemas.microsoft.com/office/drawing/2014/chart" uri="{C3380CC4-5D6E-409C-BE32-E72D297353CC}">
              <c16:uniqueId val="{00000003-CB92-44C5-A183-00102D733096}"/>
            </c:ext>
          </c:extLst>
        </c:ser>
        <c:ser>
          <c:idx val="4"/>
          <c:order val="4"/>
          <c:tx>
            <c:strRef>
              <c:f>Sheet1!$R$687</c:f>
              <c:strCache>
                <c:ptCount val="1"/>
                <c:pt idx="0">
                  <c:v> Strongly Disagree</c:v>
                </c:pt>
              </c:strCache>
            </c:strRef>
          </c:tx>
          <c:spPr>
            <a:pattFill prst="openDmnd">
              <a:fgClr>
                <a:schemeClr val="tx1"/>
              </a:fgClr>
              <a:bgClr>
                <a:schemeClr val="bg1"/>
              </a:bgClr>
            </a:pattFill>
            <a:ln>
              <a:solidFill>
                <a:sysClr val="windowText" lastClr="000000"/>
              </a:solidFill>
            </a:ln>
            <a:effectLst/>
          </c:spPr>
          <c:invertIfNegative val="0"/>
          <c:cat>
            <c:strRef>
              <c:f>Sheet1!$M$688:$M$692</c:f>
              <c:strCache>
                <c:ptCount val="5"/>
                <c:pt idx="0">
                  <c:v>24. Ferry vessel renewal and replacement and decarbonisation </c:v>
                </c:pt>
                <c:pt idx="1">
                  <c:v>27. Behaviour change and modal shift for freight </c:v>
                </c:pt>
                <c:pt idx="2">
                  <c:v>25. Rail decarbonisation </c:v>
                </c:pt>
                <c:pt idx="3">
                  <c:v>28. Zero emissions vehicles and infrastructure transition</c:v>
                </c:pt>
                <c:pt idx="4">
                  <c:v>26. Decarbonisation of bus network </c:v>
                </c:pt>
              </c:strCache>
            </c:strRef>
          </c:cat>
          <c:val>
            <c:numRef>
              <c:f>Sheet1!$R$688:$R$692</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4-CB92-44C5-A183-00102D733096}"/>
            </c:ext>
          </c:extLst>
        </c:ser>
        <c:ser>
          <c:idx val="5"/>
          <c:order val="5"/>
          <c:tx>
            <c:strRef>
              <c:f>Sheet1!$S$687</c:f>
              <c:strCache>
                <c:ptCount val="1"/>
                <c:pt idx="0">
                  <c:v> Don’t Know / No Opinion</c:v>
                </c:pt>
              </c:strCache>
            </c:strRef>
          </c:tx>
          <c:spPr>
            <a:solidFill>
              <a:schemeClr val="bg1"/>
            </a:solidFill>
            <a:ln>
              <a:solidFill>
                <a:sysClr val="windowText" lastClr="000000"/>
              </a:solidFill>
            </a:ln>
            <a:effectLst/>
          </c:spPr>
          <c:invertIfNegative val="0"/>
          <c:dLbls>
            <c:dLbl>
              <c:idx val="0"/>
              <c:layout>
                <c:manualLayout>
                  <c:x val="7.6081787922014773E-3"/>
                  <c:y val="-6.0876623376623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F69-48DC-87A2-C163B096B449}"/>
                </c:ext>
              </c:extLst>
            </c:dLbl>
            <c:dLbl>
              <c:idx val="1"/>
              <c:layout>
                <c:manualLayout>
                  <c:x val="1.9020446980504042E-3"/>
                  <c:y val="-7.3051948051948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F69-48DC-87A2-C163B096B449}"/>
                </c:ext>
              </c:extLst>
            </c:dLbl>
            <c:dLbl>
              <c:idx val="2"/>
              <c:layout>
                <c:manualLayout>
                  <c:x val="7.6081787922014773E-3"/>
                  <c:y val="-6.8993506493506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F69-48DC-87A2-C163B096B449}"/>
                </c:ext>
              </c:extLst>
            </c:dLbl>
            <c:dLbl>
              <c:idx val="3"/>
              <c:layout>
                <c:manualLayout>
                  <c:x val="1.9020446980504042E-3"/>
                  <c:y val="-6.4935064935064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69-48DC-87A2-C163B096B449}"/>
                </c:ext>
              </c:extLst>
            </c:dLbl>
            <c:dLbl>
              <c:idx val="4"/>
              <c:layout>
                <c:manualLayout>
                  <c:x val="5.7061340941510731E-3"/>
                  <c:y val="-8.1168831168831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69-48DC-87A2-C163B096B44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Sheet1!$M$688:$M$692</c:f>
              <c:strCache>
                <c:ptCount val="5"/>
                <c:pt idx="0">
                  <c:v>24. Ferry vessel renewal and replacement and decarbonisation </c:v>
                </c:pt>
                <c:pt idx="1">
                  <c:v>27. Behaviour change and modal shift for freight </c:v>
                </c:pt>
                <c:pt idx="2">
                  <c:v>25. Rail decarbonisation </c:v>
                </c:pt>
                <c:pt idx="3">
                  <c:v>28. Zero emissions vehicles and infrastructure transition</c:v>
                </c:pt>
                <c:pt idx="4">
                  <c:v>26. Decarbonisation of bus network </c:v>
                </c:pt>
              </c:strCache>
            </c:strRef>
          </c:cat>
          <c:val>
            <c:numRef>
              <c:f>Sheet1!$S$688:$S$692</c:f>
              <c:numCache>
                <c:formatCode>0</c:formatCode>
                <c:ptCount val="5"/>
                <c:pt idx="0">
                  <c:v>23.478260869565201</c:v>
                </c:pt>
                <c:pt idx="1">
                  <c:v>12.173913043478301</c:v>
                </c:pt>
                <c:pt idx="2">
                  <c:v>13.0434782608696</c:v>
                </c:pt>
                <c:pt idx="3">
                  <c:v>6.9565217391304301</c:v>
                </c:pt>
                <c:pt idx="4">
                  <c:v>8.7719298245614006</c:v>
                </c:pt>
              </c:numCache>
            </c:numRef>
          </c:val>
          <c:extLst>
            <c:ext xmlns:c16="http://schemas.microsoft.com/office/drawing/2014/chart" uri="{C3380CC4-5D6E-409C-BE32-E72D297353CC}">
              <c16:uniqueId val="{00000005-CB92-44C5-A183-00102D733096}"/>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66376702198958371"/>
              <c:y val="0.7337451426526229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0"/>
          <c:y val="0.85186765667290598"/>
          <c:w val="0.9882498461441257"/>
          <c:h val="0.1204838557375428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Sheet1!$K$41</c:f>
              <c:strCache>
                <c:ptCount val="1"/>
                <c:pt idx="0">
                  <c:v> Strongly Agree</c:v>
                </c:pt>
              </c:strCache>
            </c:strRef>
          </c:tx>
          <c:spPr>
            <a:solidFill>
              <a:sysClr val="windowText" lastClr="000000"/>
            </a:solidFill>
            <a:ln>
              <a:solidFill>
                <a:sysClr val="windowText" lastClr="000000"/>
              </a:solidFill>
            </a:ln>
            <a:effectLst/>
          </c:spPr>
          <c:invertIfNegative val="0"/>
          <c:dLbls>
            <c:dLbl>
              <c:idx val="0"/>
              <c:layout>
                <c:manualLayout>
                  <c:x val="-0.19356991878963178"/>
                  <c:y val="-7.34941733716127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95-4B44-99F6-BFB419C5E672}"/>
                </c:ext>
              </c:extLst>
            </c:dLbl>
            <c:dLbl>
              <c:idx val="1"/>
              <c:layout>
                <c:manualLayout>
                  <c:x val="-0.17799532762264991"/>
                  <c:y val="-4.008819402685909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95-4B44-99F6-BFB419C5E67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Sheet1!$L$40:$M$40</c:f>
              <c:strCache>
                <c:ptCount val="2"/>
                <c:pt idx="0">
                  <c:v>Individual</c:v>
                </c:pt>
                <c:pt idx="1">
                  <c:v>Organisation</c:v>
                </c:pt>
              </c:strCache>
            </c:strRef>
          </c:cat>
          <c:val>
            <c:numRef>
              <c:f>Sheet1!$L$41:$M$41</c:f>
              <c:numCache>
                <c:formatCode>0</c:formatCode>
                <c:ptCount val="2"/>
                <c:pt idx="0">
                  <c:v>34.146341463414601</c:v>
                </c:pt>
                <c:pt idx="1">
                  <c:v>34.4</c:v>
                </c:pt>
              </c:numCache>
            </c:numRef>
          </c:val>
          <c:extLst>
            <c:ext xmlns:c16="http://schemas.microsoft.com/office/drawing/2014/chart" uri="{C3380CC4-5D6E-409C-BE32-E72D297353CC}">
              <c16:uniqueId val="{00000002-A395-4B44-99F6-BFB419C5E672}"/>
            </c:ext>
          </c:extLst>
        </c:ser>
        <c:ser>
          <c:idx val="1"/>
          <c:order val="1"/>
          <c:tx>
            <c:strRef>
              <c:f>Sheet1!$K$42</c:f>
              <c:strCache>
                <c:ptCount val="1"/>
                <c:pt idx="0">
                  <c:v> Agree</c:v>
                </c:pt>
              </c:strCache>
            </c:strRef>
          </c:tx>
          <c:spPr>
            <a:pattFill prst="wdDnDiag">
              <a:fgClr>
                <a:sysClr val="windowText" lastClr="000000"/>
              </a:fgClr>
              <a:bgClr>
                <a:sysClr val="window" lastClr="FFFFFF"/>
              </a:bgClr>
            </a:pattFill>
            <a:ln>
              <a:solidFill>
                <a:sysClr val="windowText" lastClr="000000"/>
              </a:solidFill>
            </a:ln>
            <a:effectLst/>
          </c:spPr>
          <c:invertIfNegative val="0"/>
          <c:dPt>
            <c:idx val="0"/>
            <c:invertIfNegative val="0"/>
            <c:bubble3D val="0"/>
            <c:spPr>
              <a:pattFill prst="wdDnDiag">
                <a:fgClr>
                  <a:sysClr val="windowText" lastClr="000000"/>
                </a:fgClr>
                <a:bgClr>
                  <a:sysClr val="window" lastClr="FFFFFF"/>
                </a:bgClr>
              </a:pattFill>
              <a:ln>
                <a:solidFill>
                  <a:sysClr val="windowText" lastClr="000000"/>
                </a:solidFill>
              </a:ln>
              <a:effectLst/>
            </c:spPr>
            <c:extLst>
              <c:ext xmlns:c16="http://schemas.microsoft.com/office/drawing/2014/chart" uri="{C3380CC4-5D6E-409C-BE32-E72D297353CC}">
                <c16:uniqueId val="{00000004-A395-4B44-99F6-BFB419C5E672}"/>
              </c:ext>
            </c:extLst>
          </c:dPt>
          <c:dPt>
            <c:idx val="1"/>
            <c:invertIfNegative val="0"/>
            <c:bubble3D val="0"/>
            <c:spPr>
              <a:pattFill prst="wdDnDiag">
                <a:fgClr>
                  <a:sysClr val="windowText" lastClr="000000"/>
                </a:fgClr>
                <a:bgClr>
                  <a:sysClr val="window" lastClr="FFFFFF"/>
                </a:bgClr>
              </a:pattFill>
              <a:ln>
                <a:solidFill>
                  <a:sysClr val="windowText" lastClr="000000"/>
                </a:solidFill>
              </a:ln>
              <a:effectLst/>
            </c:spPr>
            <c:extLst>
              <c:ext xmlns:c16="http://schemas.microsoft.com/office/drawing/2014/chart" uri="{C3380CC4-5D6E-409C-BE32-E72D297353CC}">
                <c16:uniqueId val="{00000006-A395-4B44-99F6-BFB419C5E672}"/>
              </c:ext>
            </c:extLst>
          </c:dPt>
          <c:dLbls>
            <c:dLbl>
              <c:idx val="0"/>
              <c:layout>
                <c:manualLayout>
                  <c:x val="-0.17132050283680056"/>
                  <c:y val="-4.0088194026859092E-3"/>
                </c:manualLayout>
              </c:layout>
              <c:tx>
                <c:rich>
                  <a:bodyPr/>
                  <a:lstStyle/>
                  <a:p>
                    <a:r>
                      <a:rPr lang="en-US"/>
                      <a:t>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395-4B44-99F6-BFB419C5E672}"/>
                </c:ext>
              </c:extLst>
            </c:dLbl>
            <c:dLbl>
              <c:idx val="1"/>
              <c:layout>
                <c:manualLayout>
                  <c:x val="-0.17354544443208367"/>
                  <c:y val="-8.017638805371891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95-4B44-99F6-BFB419C5E67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Sheet1!$L$40:$M$40</c:f>
              <c:strCache>
                <c:ptCount val="2"/>
                <c:pt idx="0">
                  <c:v>Individual</c:v>
                </c:pt>
                <c:pt idx="1">
                  <c:v>Organisation</c:v>
                </c:pt>
              </c:strCache>
            </c:strRef>
          </c:cat>
          <c:val>
            <c:numRef>
              <c:f>Sheet1!$L$42:$M$42</c:f>
              <c:numCache>
                <c:formatCode>0</c:formatCode>
                <c:ptCount val="2"/>
                <c:pt idx="0">
                  <c:v>41.463414634146297</c:v>
                </c:pt>
                <c:pt idx="1">
                  <c:v>52</c:v>
                </c:pt>
              </c:numCache>
            </c:numRef>
          </c:val>
          <c:extLst>
            <c:ext xmlns:c16="http://schemas.microsoft.com/office/drawing/2014/chart" uri="{C3380CC4-5D6E-409C-BE32-E72D297353CC}">
              <c16:uniqueId val="{00000007-A395-4B44-99F6-BFB419C5E672}"/>
            </c:ext>
          </c:extLst>
        </c:ser>
        <c:ser>
          <c:idx val="2"/>
          <c:order val="2"/>
          <c:tx>
            <c:strRef>
              <c:f>Sheet1!$K$43</c:f>
              <c:strCache>
                <c:ptCount val="1"/>
                <c:pt idx="0">
                  <c:v> Neither agree nor disagree</c:v>
                </c:pt>
              </c:strCache>
            </c:strRef>
          </c:tx>
          <c:spPr>
            <a:pattFill prst="pct10">
              <a:fgClr>
                <a:sysClr val="windowText" lastClr="000000"/>
              </a:fgClr>
              <a:bgClr>
                <a:sysClr val="window" lastClr="FFFFFF"/>
              </a:bgClr>
            </a:pattFill>
            <a:ln>
              <a:solidFill>
                <a:sysClr val="windowText" lastClr="000000"/>
              </a:solidFill>
            </a:ln>
            <a:effectLst/>
          </c:spPr>
          <c:invertIfNegative val="0"/>
          <c:dLbls>
            <c:dLbl>
              <c:idx val="0"/>
              <c:layout>
                <c:manualLayout>
                  <c:x val="-0.1601957948603849"/>
                  <c:y val="2.00440970134295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95-4B44-99F6-BFB419C5E672}"/>
                </c:ext>
              </c:extLst>
            </c:dLbl>
            <c:dLbl>
              <c:idx val="1"/>
              <c:layout>
                <c:manualLayout>
                  <c:x val="-0.1423962620981200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95-4B44-99F6-BFB419C5E67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Sheet1!$L$40:$M$40</c:f>
              <c:strCache>
                <c:ptCount val="2"/>
                <c:pt idx="0">
                  <c:v>Individual</c:v>
                </c:pt>
                <c:pt idx="1">
                  <c:v>Organisation</c:v>
                </c:pt>
              </c:strCache>
            </c:strRef>
          </c:cat>
          <c:val>
            <c:numRef>
              <c:f>Sheet1!$L$43:$M$43</c:f>
              <c:numCache>
                <c:formatCode>0</c:formatCode>
                <c:ptCount val="2"/>
                <c:pt idx="0">
                  <c:v>12.6016260162602</c:v>
                </c:pt>
                <c:pt idx="1">
                  <c:v>11.2</c:v>
                </c:pt>
              </c:numCache>
            </c:numRef>
          </c:val>
          <c:extLst>
            <c:ext xmlns:c16="http://schemas.microsoft.com/office/drawing/2014/chart" uri="{C3380CC4-5D6E-409C-BE32-E72D297353CC}">
              <c16:uniqueId val="{0000000A-A395-4B44-99F6-BFB419C5E672}"/>
            </c:ext>
          </c:extLst>
        </c:ser>
        <c:ser>
          <c:idx val="3"/>
          <c:order val="3"/>
          <c:tx>
            <c:strRef>
              <c:f>Sheet1!$K$44</c:f>
              <c:strCache>
                <c:ptCount val="1"/>
                <c:pt idx="0">
                  <c:v> Disagree</c:v>
                </c:pt>
              </c:strCache>
            </c:strRef>
          </c:tx>
          <c:spPr>
            <a:pattFill prst="pct70">
              <a:fgClr>
                <a:sysClr val="windowText" lastClr="000000"/>
              </a:fgClr>
              <a:bgClr>
                <a:sysClr val="window" lastClr="FFFFFF"/>
              </a:bgClr>
            </a:pattFill>
            <a:ln>
              <a:solidFill>
                <a:sysClr val="windowText" lastClr="000000"/>
              </a:solidFill>
            </a:ln>
            <a:effectLst/>
          </c:spPr>
          <c:invertIfNegative val="0"/>
          <c:dLbls>
            <c:dLbl>
              <c:idx val="0"/>
              <c:layout>
                <c:manualLayout>
                  <c:x val="-0.16019579486038493"/>
                  <c:y val="8.017638805371818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95-4B44-99F6-BFB419C5E672}"/>
                </c:ext>
              </c:extLst>
            </c:dLbl>
            <c:dLbl>
              <c:idx val="1"/>
              <c:delete val="1"/>
              <c:extLst>
                <c:ext xmlns:c15="http://schemas.microsoft.com/office/drawing/2012/chart" uri="{CE6537A1-D6FC-4f65-9D91-7224C49458BB}"/>
                <c:ext xmlns:c16="http://schemas.microsoft.com/office/drawing/2014/chart" uri="{C3380CC4-5D6E-409C-BE32-E72D297353CC}">
                  <c16:uniqueId val="{0000000C-A395-4B44-99F6-BFB419C5E67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Sheet1!$L$40:$M$40</c:f>
              <c:strCache>
                <c:ptCount val="2"/>
                <c:pt idx="0">
                  <c:v>Individual</c:v>
                </c:pt>
                <c:pt idx="1">
                  <c:v>Organisation</c:v>
                </c:pt>
              </c:strCache>
            </c:strRef>
          </c:cat>
          <c:val>
            <c:numRef>
              <c:f>Sheet1!$L$44:$M$44</c:f>
              <c:numCache>
                <c:formatCode>0</c:formatCode>
                <c:ptCount val="2"/>
                <c:pt idx="0">
                  <c:v>6.5040650406504099</c:v>
                </c:pt>
                <c:pt idx="1">
                  <c:v>0</c:v>
                </c:pt>
              </c:numCache>
            </c:numRef>
          </c:val>
          <c:extLst>
            <c:ext xmlns:c16="http://schemas.microsoft.com/office/drawing/2014/chart" uri="{C3380CC4-5D6E-409C-BE32-E72D297353CC}">
              <c16:uniqueId val="{0000000D-A395-4B44-99F6-BFB419C5E672}"/>
            </c:ext>
          </c:extLst>
        </c:ser>
        <c:ser>
          <c:idx val="4"/>
          <c:order val="4"/>
          <c:tx>
            <c:strRef>
              <c:f>Sheet1!$K$45</c:f>
              <c:strCache>
                <c:ptCount val="1"/>
                <c:pt idx="0">
                  <c:v> Strongly Disagree</c:v>
                </c:pt>
              </c:strCache>
            </c:strRef>
          </c:tx>
          <c:spPr>
            <a:pattFill prst="openDmnd">
              <a:fgClr>
                <a:sysClr val="windowText" lastClr="000000"/>
              </a:fgClr>
              <a:bgClr>
                <a:sysClr val="window" lastClr="FFFFFF"/>
              </a:bgClr>
            </a:pattFill>
            <a:ln>
              <a:solidFill>
                <a:sysClr val="windowText" lastClr="000000"/>
              </a:solidFill>
            </a:ln>
            <a:effectLst/>
          </c:spPr>
          <c:invertIfNegative val="0"/>
          <c:dLbls>
            <c:dLbl>
              <c:idx val="0"/>
              <c:layout>
                <c:manualLayout>
                  <c:x val="-0.1935699187896317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395-4B44-99F6-BFB419C5E672}"/>
                </c:ext>
              </c:extLst>
            </c:dLbl>
            <c:dLbl>
              <c:idx val="1"/>
              <c:delete val="1"/>
              <c:extLst>
                <c:ext xmlns:c15="http://schemas.microsoft.com/office/drawing/2012/chart" uri="{CE6537A1-D6FC-4f65-9D91-7224C49458BB}"/>
                <c:ext xmlns:c16="http://schemas.microsoft.com/office/drawing/2014/chart" uri="{C3380CC4-5D6E-409C-BE32-E72D297353CC}">
                  <c16:uniqueId val="{0000000F-A395-4B44-99F6-BFB419C5E67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Sheet1!$L$40:$M$40</c:f>
              <c:strCache>
                <c:ptCount val="2"/>
                <c:pt idx="0">
                  <c:v>Individual</c:v>
                </c:pt>
                <c:pt idx="1">
                  <c:v>Organisation</c:v>
                </c:pt>
              </c:strCache>
            </c:strRef>
          </c:cat>
          <c:val>
            <c:numRef>
              <c:f>Sheet1!$L$45:$M$45</c:f>
              <c:numCache>
                <c:formatCode>0</c:formatCode>
                <c:ptCount val="2"/>
                <c:pt idx="0">
                  <c:v>3.6585365853658498</c:v>
                </c:pt>
                <c:pt idx="1">
                  <c:v>0</c:v>
                </c:pt>
              </c:numCache>
            </c:numRef>
          </c:val>
          <c:extLst>
            <c:ext xmlns:c16="http://schemas.microsoft.com/office/drawing/2014/chart" uri="{C3380CC4-5D6E-409C-BE32-E72D297353CC}">
              <c16:uniqueId val="{00000010-A395-4B44-99F6-BFB419C5E672}"/>
            </c:ext>
          </c:extLst>
        </c:ser>
        <c:ser>
          <c:idx val="5"/>
          <c:order val="5"/>
          <c:tx>
            <c:strRef>
              <c:f>Sheet1!$K$46</c:f>
              <c:strCache>
                <c:ptCount val="1"/>
                <c:pt idx="0">
                  <c:v> Don’t Know / No Opinion</c:v>
                </c:pt>
              </c:strCache>
            </c:strRef>
          </c:tx>
          <c:spPr>
            <a:solidFill>
              <a:sysClr val="window" lastClr="FFFFFF"/>
            </a:solidFill>
            <a:ln>
              <a:solidFill>
                <a:sysClr val="windowText" lastClr="000000"/>
              </a:solidFill>
            </a:ln>
            <a:effectLst/>
          </c:spPr>
          <c:invertIfNegative val="0"/>
          <c:dLbls>
            <c:dLbl>
              <c:idx val="0"/>
              <c:layout>
                <c:manualLayout>
                  <c:x val="-0.1468461452886862"/>
                  <c:y val="-2.00440970134295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395-4B44-99F6-BFB419C5E672}"/>
                </c:ext>
              </c:extLst>
            </c:dLbl>
            <c:dLbl>
              <c:idx val="1"/>
              <c:layout>
                <c:manualLayout>
                  <c:x val="-0.14906477996291181"/>
                  <c:y val="-4.5933858357257944E-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395-4B44-99F6-BFB419C5E67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Sheet1!$L$40:$M$40</c:f>
              <c:strCache>
                <c:ptCount val="2"/>
                <c:pt idx="0">
                  <c:v>Individual</c:v>
                </c:pt>
                <c:pt idx="1">
                  <c:v>Organisation</c:v>
                </c:pt>
              </c:strCache>
            </c:strRef>
          </c:cat>
          <c:val>
            <c:numRef>
              <c:f>Sheet1!$L$46:$M$46</c:f>
              <c:numCache>
                <c:formatCode>0</c:formatCode>
                <c:ptCount val="2"/>
                <c:pt idx="0">
                  <c:v>1.6260162601626</c:v>
                </c:pt>
                <c:pt idx="1">
                  <c:v>2.4</c:v>
                </c:pt>
              </c:numCache>
            </c:numRef>
          </c:val>
          <c:extLst>
            <c:ext xmlns:c16="http://schemas.microsoft.com/office/drawing/2014/chart" uri="{C3380CC4-5D6E-409C-BE32-E72D297353CC}">
              <c16:uniqueId val="{00000013-A395-4B44-99F6-BFB419C5E672}"/>
            </c:ext>
          </c:extLst>
        </c:ser>
        <c:dLbls>
          <c:dLblPos val="ctr"/>
          <c:showLegendKey val="0"/>
          <c:showVal val="1"/>
          <c:showCatName val="0"/>
          <c:showSerName val="0"/>
          <c:showPercent val="0"/>
          <c:showBubbleSize val="0"/>
        </c:dLbls>
        <c:gapWidth val="150"/>
        <c:overlap val="100"/>
        <c:axId val="459042968"/>
        <c:axId val="459043952"/>
      </c:barChart>
      <c:catAx>
        <c:axId val="45904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9043952"/>
        <c:crosses val="autoZero"/>
        <c:auto val="1"/>
        <c:lblAlgn val="ctr"/>
        <c:lblOffset val="100"/>
        <c:noMultiLvlLbl val="0"/>
      </c:catAx>
      <c:valAx>
        <c:axId val="459043952"/>
        <c:scaling>
          <c:orientation val="minMax"/>
        </c:scaling>
        <c:delete val="1"/>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5904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922200349956251"/>
          <c:y val="5.5590639602739821E-2"/>
          <c:w val="0.41755577427821516"/>
          <c:h val="0.71156854341780162"/>
        </c:manualLayout>
      </c:layout>
      <c:barChart>
        <c:barDir val="bar"/>
        <c:grouping val="percentStacked"/>
        <c:varyColors val="0"/>
        <c:ser>
          <c:idx val="0"/>
          <c:order val="0"/>
          <c:tx>
            <c:strRef>
              <c:f>Sheet1!$N$749</c:f>
              <c:strCache>
                <c:ptCount val="1"/>
                <c:pt idx="0">
                  <c:v>High Priority</c:v>
                </c:pt>
              </c:strCache>
            </c:strRef>
          </c:tx>
          <c:spPr>
            <a:solidFill>
              <a:schemeClr val="tx1"/>
            </a:solidFill>
            <a:ln>
              <a:solidFill>
                <a:schemeClr val="tx1"/>
              </a:solidFill>
            </a:ln>
            <a:effectLst/>
          </c:spPr>
          <c:invertIfNegative val="0"/>
          <c:dLbls>
            <c:dLbl>
              <c:idx val="0"/>
              <c:layout>
                <c:manualLayout>
                  <c:x val="7.5843761850587785E-3"/>
                  <c:y val="-7.188800605372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7E-4759-9547-91594E6DEE78}"/>
                </c:ext>
              </c:extLst>
            </c:dLbl>
            <c:dLbl>
              <c:idx val="1"/>
              <c:layout>
                <c:manualLayout>
                  <c:x val="-1.8960940462646946E-3"/>
                  <c:y val="-6.0537268255770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7E-4759-9547-91594E6DEE78}"/>
                </c:ext>
              </c:extLst>
            </c:dLbl>
            <c:dLbl>
              <c:idx val="2"/>
              <c:layout>
                <c:manualLayout>
                  <c:x val="-1.8960940462646946E-3"/>
                  <c:y val="-7.1888006053726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7E-4759-9547-91594E6DEE78}"/>
                </c:ext>
              </c:extLst>
            </c:dLbl>
            <c:dLbl>
              <c:idx val="3"/>
              <c:layout>
                <c:manualLayout>
                  <c:x val="-1.8960940462648338E-3"/>
                  <c:y val="-6.8104426787741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7E-4759-9547-91594E6DEE78}"/>
                </c:ext>
              </c:extLst>
            </c:dLbl>
            <c:dLbl>
              <c:idx val="4"/>
              <c:layout>
                <c:manualLayout>
                  <c:x val="-1.8960940462646946E-3"/>
                  <c:y val="-7.5671585319712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7E-4759-9547-91594E6DEE78}"/>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Sheet1!$M$750:$M$754</c:f>
              <c:strCache>
                <c:ptCount val="5"/>
                <c:pt idx="0">
                  <c:v>24. Ferry vessel renewal and replacement and decarbonisation </c:v>
                </c:pt>
                <c:pt idx="1">
                  <c:v>28. Zero emissions vehicles and infrastructure transition</c:v>
                </c:pt>
                <c:pt idx="2">
                  <c:v>27. Behaviour change and modal shift for freight </c:v>
                </c:pt>
                <c:pt idx="3">
                  <c:v>25. Rail decarbonisation </c:v>
                </c:pt>
                <c:pt idx="4">
                  <c:v>26. Decarbonisation of bus network </c:v>
                </c:pt>
              </c:strCache>
            </c:strRef>
          </c:cat>
          <c:val>
            <c:numRef>
              <c:f>Sheet1!$N$750:$N$754</c:f>
              <c:numCache>
                <c:formatCode>0</c:formatCode>
                <c:ptCount val="5"/>
                <c:pt idx="0">
                  <c:v>34.745762711864401</c:v>
                </c:pt>
                <c:pt idx="1">
                  <c:v>45.7983193277311</c:v>
                </c:pt>
                <c:pt idx="2">
                  <c:v>53.648068669527902</c:v>
                </c:pt>
                <c:pt idx="3">
                  <c:v>55.744680851063798</c:v>
                </c:pt>
                <c:pt idx="4">
                  <c:v>69.787234042553195</c:v>
                </c:pt>
              </c:numCache>
            </c:numRef>
          </c:val>
          <c:extLst>
            <c:ext xmlns:c16="http://schemas.microsoft.com/office/drawing/2014/chart" uri="{C3380CC4-5D6E-409C-BE32-E72D297353CC}">
              <c16:uniqueId val="{00000000-67AC-40E6-8F6A-6B83DE7D1D9A}"/>
            </c:ext>
          </c:extLst>
        </c:ser>
        <c:ser>
          <c:idx val="1"/>
          <c:order val="1"/>
          <c:tx>
            <c:strRef>
              <c:f>Sheet1!$O$749</c:f>
              <c:strCache>
                <c:ptCount val="1"/>
                <c:pt idx="0">
                  <c:v>Medium Priority</c:v>
                </c:pt>
              </c:strCache>
            </c:strRef>
          </c:tx>
          <c:spPr>
            <a:pattFill prst="wdDnDiag">
              <a:fgClr>
                <a:schemeClr val="tx1"/>
              </a:fgClr>
              <a:bgClr>
                <a:schemeClr val="bg1"/>
              </a:bgClr>
            </a:pattFill>
            <a:ln>
              <a:solidFill>
                <a:schemeClr val="tx1"/>
              </a:solidFill>
            </a:ln>
            <a:effectLst/>
          </c:spPr>
          <c:invertIfNegative val="0"/>
          <c:dLbls>
            <c:dLbl>
              <c:idx val="0"/>
              <c:layout>
                <c:manualLayout>
                  <c:x val="5.6882821387939453E-3"/>
                  <c:y val="-5.2970109723798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7E-4759-9547-91594E6DEE78}"/>
                </c:ext>
              </c:extLst>
            </c:dLbl>
            <c:dLbl>
              <c:idx val="1"/>
              <c:layout>
                <c:manualLayout>
                  <c:x val="-3.7921880925293893E-3"/>
                  <c:y val="-7.5671585319712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7E-4759-9547-91594E6DEE78}"/>
                </c:ext>
              </c:extLst>
            </c:dLbl>
            <c:dLbl>
              <c:idx val="2"/>
              <c:layout>
                <c:manualLayout>
                  <c:x val="3.7921880925293893E-3"/>
                  <c:y val="-7.5671585319712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7E-4759-9547-91594E6DEE78}"/>
                </c:ext>
              </c:extLst>
            </c:dLbl>
            <c:dLbl>
              <c:idx val="3"/>
              <c:layout>
                <c:manualLayout>
                  <c:x val="-3.7921880925293893E-3"/>
                  <c:y val="-7.945516458569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7E-4759-9547-91594E6DEE78}"/>
                </c:ext>
              </c:extLst>
            </c:dLbl>
            <c:dLbl>
              <c:idx val="4"/>
              <c:layout>
                <c:manualLayout>
                  <c:x val="0"/>
                  <c:y val="-7.5671585319712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7E-4759-9547-91594E6DEE78}"/>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Sheet1!$M$750:$M$754</c:f>
              <c:strCache>
                <c:ptCount val="5"/>
                <c:pt idx="0">
                  <c:v>24. Ferry vessel renewal and replacement and decarbonisation </c:v>
                </c:pt>
                <c:pt idx="1">
                  <c:v>28. Zero emissions vehicles and infrastructure transition</c:v>
                </c:pt>
                <c:pt idx="2">
                  <c:v>27. Behaviour change and modal shift for freight </c:v>
                </c:pt>
                <c:pt idx="3">
                  <c:v>25. Rail decarbonisation </c:v>
                </c:pt>
                <c:pt idx="4">
                  <c:v>26. Decarbonisation of bus network </c:v>
                </c:pt>
              </c:strCache>
            </c:strRef>
          </c:cat>
          <c:val>
            <c:numRef>
              <c:f>Sheet1!$O$750:$O$754</c:f>
              <c:numCache>
                <c:formatCode>0</c:formatCode>
                <c:ptCount val="5"/>
                <c:pt idx="0">
                  <c:v>34.745762711864401</c:v>
                </c:pt>
                <c:pt idx="1">
                  <c:v>28.991596638655501</c:v>
                </c:pt>
                <c:pt idx="2">
                  <c:v>27.038626609442101</c:v>
                </c:pt>
                <c:pt idx="3">
                  <c:v>28.510638297872301</c:v>
                </c:pt>
                <c:pt idx="4">
                  <c:v>16.595744680851102</c:v>
                </c:pt>
              </c:numCache>
            </c:numRef>
          </c:val>
          <c:extLst>
            <c:ext xmlns:c16="http://schemas.microsoft.com/office/drawing/2014/chart" uri="{C3380CC4-5D6E-409C-BE32-E72D297353CC}">
              <c16:uniqueId val="{00000001-67AC-40E6-8F6A-6B83DE7D1D9A}"/>
            </c:ext>
          </c:extLst>
        </c:ser>
        <c:ser>
          <c:idx val="2"/>
          <c:order val="2"/>
          <c:tx>
            <c:strRef>
              <c:f>Sheet1!$P$749</c:f>
              <c:strCache>
                <c:ptCount val="1"/>
                <c:pt idx="0">
                  <c:v>Low Priority</c:v>
                </c:pt>
              </c:strCache>
            </c:strRef>
          </c:tx>
          <c:spPr>
            <a:pattFill prst="pct20">
              <a:fgClr>
                <a:schemeClr val="tx1"/>
              </a:fgClr>
              <a:bgClr>
                <a:schemeClr val="bg1"/>
              </a:bgClr>
            </a:pattFill>
            <a:ln>
              <a:solidFill>
                <a:sysClr val="windowText" lastClr="000000"/>
              </a:solidFill>
            </a:ln>
            <a:effectLst/>
          </c:spPr>
          <c:invertIfNegative val="0"/>
          <c:dLbls>
            <c:dLbl>
              <c:idx val="0"/>
              <c:layout>
                <c:manualLayout>
                  <c:x val="-1.1376564277588168E-2"/>
                  <c:y val="-6.4320847521755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D7E-4759-9547-91594E6DEE78}"/>
                </c:ext>
              </c:extLst>
            </c:dLbl>
            <c:dLbl>
              <c:idx val="1"/>
              <c:layout>
                <c:manualLayout>
                  <c:x val="0"/>
                  <c:y val="-7.5671585319712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D7E-4759-9547-91594E6DEE78}"/>
                </c:ext>
              </c:extLst>
            </c:dLbl>
            <c:dLbl>
              <c:idx val="2"/>
              <c:layout>
                <c:manualLayout>
                  <c:x val="-1.3904529046301697E-16"/>
                  <c:y val="-6.0537268255770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D7E-4759-9547-91594E6DEE78}"/>
                </c:ext>
              </c:extLst>
            </c:dLbl>
            <c:dLbl>
              <c:idx val="3"/>
              <c:layout>
                <c:manualLayout>
                  <c:x val="-3.7921880925293893E-3"/>
                  <c:y val="-6.4320847521755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D7E-4759-9547-91594E6DEE78}"/>
                </c:ext>
              </c:extLst>
            </c:dLbl>
            <c:dLbl>
              <c:idx val="4"/>
              <c:layout>
                <c:manualLayout>
                  <c:x val="1.8960940462646946E-3"/>
                  <c:y val="-6.0537268255769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D7E-4759-9547-91594E6DEE78}"/>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Sheet1!$M$750:$M$754</c:f>
              <c:strCache>
                <c:ptCount val="5"/>
                <c:pt idx="0">
                  <c:v>24. Ferry vessel renewal and replacement and decarbonisation </c:v>
                </c:pt>
                <c:pt idx="1">
                  <c:v>28. Zero emissions vehicles and infrastructure transition</c:v>
                </c:pt>
                <c:pt idx="2">
                  <c:v>27. Behaviour change and modal shift for freight </c:v>
                </c:pt>
                <c:pt idx="3">
                  <c:v>25. Rail decarbonisation </c:v>
                </c:pt>
                <c:pt idx="4">
                  <c:v>26. Decarbonisation of bus network </c:v>
                </c:pt>
              </c:strCache>
            </c:strRef>
          </c:cat>
          <c:val>
            <c:numRef>
              <c:f>Sheet1!$P$750:$P$754</c:f>
              <c:numCache>
                <c:formatCode>0</c:formatCode>
                <c:ptCount val="5"/>
                <c:pt idx="0">
                  <c:v>15.677966101694899</c:v>
                </c:pt>
                <c:pt idx="1">
                  <c:v>11.344537815126101</c:v>
                </c:pt>
                <c:pt idx="2">
                  <c:v>7.2961373390557904</c:v>
                </c:pt>
                <c:pt idx="3">
                  <c:v>8.0851063829787204</c:v>
                </c:pt>
                <c:pt idx="4">
                  <c:v>7.2340425531914896</c:v>
                </c:pt>
              </c:numCache>
            </c:numRef>
          </c:val>
          <c:extLst>
            <c:ext xmlns:c16="http://schemas.microsoft.com/office/drawing/2014/chart" uri="{C3380CC4-5D6E-409C-BE32-E72D297353CC}">
              <c16:uniqueId val="{00000002-67AC-40E6-8F6A-6B83DE7D1D9A}"/>
            </c:ext>
          </c:extLst>
        </c:ser>
        <c:ser>
          <c:idx val="3"/>
          <c:order val="3"/>
          <c:tx>
            <c:strRef>
              <c:f>Sheet1!$Q$749</c:f>
              <c:strCache>
                <c:ptCount val="1"/>
                <c:pt idx="0">
                  <c:v>Do not support this recommendation</c:v>
                </c:pt>
              </c:strCache>
            </c:strRef>
          </c:tx>
          <c:spPr>
            <a:pattFill prst="pct75">
              <a:fgClr>
                <a:schemeClr val="tx1"/>
              </a:fgClr>
              <a:bgClr>
                <a:schemeClr val="bg1"/>
              </a:bgClr>
            </a:pattFill>
            <a:ln>
              <a:solidFill>
                <a:sysClr val="windowText" lastClr="000000"/>
              </a:solidFill>
            </a:ln>
            <a:effectLst/>
          </c:spPr>
          <c:invertIfNegative val="0"/>
          <c:dLbls>
            <c:dLbl>
              <c:idx val="0"/>
              <c:layout>
                <c:manualLayout>
                  <c:x val="-7.5843761850589182E-3"/>
                  <c:y val="-6.8104426787741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D7E-4759-9547-91594E6DEE78}"/>
                </c:ext>
              </c:extLst>
            </c:dLbl>
            <c:dLbl>
              <c:idx val="1"/>
              <c:layout>
                <c:manualLayout>
                  <c:x val="-1.8960940462646946E-3"/>
                  <c:y val="-6.0537268255770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D7E-4759-9547-91594E6DEE78}"/>
                </c:ext>
              </c:extLst>
            </c:dLbl>
            <c:dLbl>
              <c:idx val="2"/>
              <c:layout>
                <c:manualLayout>
                  <c:x val="-1.8960940462648338E-3"/>
                  <c:y val="-6.0537268255770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D7E-4759-9547-91594E6DEE78}"/>
                </c:ext>
              </c:extLst>
            </c:dLbl>
            <c:dLbl>
              <c:idx val="3"/>
              <c:layout>
                <c:manualLayout>
                  <c:x val="-1.8960940462648338E-3"/>
                  <c:y val="-5.6753688989784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D7E-4759-9547-91594E6DEE78}"/>
                </c:ext>
              </c:extLst>
            </c:dLbl>
            <c:dLbl>
              <c:idx val="4"/>
              <c:layout>
                <c:manualLayout>
                  <c:x val="0"/>
                  <c:y val="-6.4320847521755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D7E-4759-9547-91594E6DEE78}"/>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Sheet1!$M$750:$M$754</c:f>
              <c:strCache>
                <c:ptCount val="5"/>
                <c:pt idx="0">
                  <c:v>24. Ferry vessel renewal and replacement and decarbonisation </c:v>
                </c:pt>
                <c:pt idx="1">
                  <c:v>28. Zero emissions vehicles and infrastructure transition</c:v>
                </c:pt>
                <c:pt idx="2">
                  <c:v>27. Behaviour change and modal shift for freight </c:v>
                </c:pt>
                <c:pt idx="3">
                  <c:v>25. Rail decarbonisation </c:v>
                </c:pt>
                <c:pt idx="4">
                  <c:v>26. Decarbonisation of bus network </c:v>
                </c:pt>
              </c:strCache>
            </c:strRef>
          </c:cat>
          <c:val>
            <c:numRef>
              <c:f>Sheet1!$Q$750:$Q$754</c:f>
              <c:numCache>
                <c:formatCode>0</c:formatCode>
                <c:ptCount val="5"/>
                <c:pt idx="0">
                  <c:v>4.2372881355932197</c:v>
                </c:pt>
                <c:pt idx="1">
                  <c:v>7.98319327731092</c:v>
                </c:pt>
                <c:pt idx="2">
                  <c:v>4.2918454935622297</c:v>
                </c:pt>
                <c:pt idx="3">
                  <c:v>2.5531914893617</c:v>
                </c:pt>
                <c:pt idx="4">
                  <c:v>1.7021276595744701</c:v>
                </c:pt>
              </c:numCache>
            </c:numRef>
          </c:val>
          <c:extLst>
            <c:ext xmlns:c16="http://schemas.microsoft.com/office/drawing/2014/chart" uri="{C3380CC4-5D6E-409C-BE32-E72D297353CC}">
              <c16:uniqueId val="{00000003-67AC-40E6-8F6A-6B83DE7D1D9A}"/>
            </c:ext>
          </c:extLst>
        </c:ser>
        <c:ser>
          <c:idx val="4"/>
          <c:order val="4"/>
          <c:tx>
            <c:strRef>
              <c:f>Sheet1!$R$749</c:f>
              <c:strCache>
                <c:ptCount val="1"/>
                <c:pt idx="0">
                  <c:v>Don’t Know</c:v>
                </c:pt>
              </c:strCache>
            </c:strRef>
          </c:tx>
          <c:spPr>
            <a:solidFill>
              <a:schemeClr val="bg1"/>
            </a:solidFill>
            <a:ln>
              <a:solidFill>
                <a:sysClr val="windowText" lastClr="000000"/>
              </a:solidFill>
            </a:ln>
            <a:effectLst/>
          </c:spPr>
          <c:invertIfNegative val="0"/>
          <c:dLbls>
            <c:dLbl>
              <c:idx val="0"/>
              <c:layout>
                <c:manualLayout>
                  <c:x val="-1.3904529046301697E-16"/>
                  <c:y val="-6.8104426787741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D7E-4759-9547-91594E6DEE78}"/>
                </c:ext>
              </c:extLst>
            </c:dLbl>
            <c:dLbl>
              <c:idx val="1"/>
              <c:layout>
                <c:manualLayout>
                  <c:x val="-1.8960940462646946E-3"/>
                  <c:y val="-6.4320847521755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D7E-4759-9547-91594E6DEE78}"/>
                </c:ext>
              </c:extLst>
            </c:dLbl>
            <c:dLbl>
              <c:idx val="2"/>
              <c:layout>
                <c:manualLayout>
                  <c:x val="0"/>
                  <c:y val="-6.4320847521755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D7E-4759-9547-91594E6DEE78}"/>
                </c:ext>
              </c:extLst>
            </c:dLbl>
            <c:dLbl>
              <c:idx val="3"/>
              <c:layout>
                <c:manualLayout>
                  <c:x val="3.7921880925293893E-3"/>
                  <c:y val="-5.6753688989784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D7E-4759-9547-91594E6DEE78}"/>
                </c:ext>
              </c:extLst>
            </c:dLbl>
            <c:dLbl>
              <c:idx val="4"/>
              <c:layout>
                <c:manualLayout>
                  <c:x val="1.3272658323852863E-2"/>
                  <c:y val="-7.5671585319712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D7E-4759-9547-91594E6DEE78}"/>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Sheet1!$M$750:$M$754</c:f>
              <c:strCache>
                <c:ptCount val="5"/>
                <c:pt idx="0">
                  <c:v>24. Ferry vessel renewal and replacement and decarbonisation </c:v>
                </c:pt>
                <c:pt idx="1">
                  <c:v>28. Zero emissions vehicles and infrastructure transition</c:v>
                </c:pt>
                <c:pt idx="2">
                  <c:v>27. Behaviour change and modal shift for freight </c:v>
                </c:pt>
                <c:pt idx="3">
                  <c:v>25. Rail decarbonisation </c:v>
                </c:pt>
                <c:pt idx="4">
                  <c:v>26. Decarbonisation of bus network </c:v>
                </c:pt>
              </c:strCache>
            </c:strRef>
          </c:cat>
          <c:val>
            <c:numRef>
              <c:f>Sheet1!$R$750:$R$754</c:f>
              <c:numCache>
                <c:formatCode>0</c:formatCode>
                <c:ptCount val="5"/>
                <c:pt idx="0">
                  <c:v>10.5932203389831</c:v>
                </c:pt>
                <c:pt idx="1">
                  <c:v>5.8823529411764701</c:v>
                </c:pt>
                <c:pt idx="2">
                  <c:v>7.7253218884120196</c:v>
                </c:pt>
                <c:pt idx="3">
                  <c:v>5.1063829787234001</c:v>
                </c:pt>
                <c:pt idx="4">
                  <c:v>4.68085106382979</c:v>
                </c:pt>
              </c:numCache>
            </c:numRef>
          </c:val>
          <c:extLst>
            <c:ext xmlns:c16="http://schemas.microsoft.com/office/drawing/2014/chart" uri="{C3380CC4-5D6E-409C-BE32-E72D297353CC}">
              <c16:uniqueId val="{00000004-67AC-40E6-8F6A-6B83DE7D1D9A}"/>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68196351735896499"/>
              <c:y val="0.7322244764807348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0"/>
          <c:y val="0.85186765667290598"/>
          <c:w val="0.98023365766147919"/>
          <c:h val="0.1204838557375428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922200349956251"/>
          <c:y val="5.5590639602739821E-2"/>
          <c:w val="0.41755577427821516"/>
          <c:h val="0.71156854341780162"/>
        </c:manualLayout>
      </c:layout>
      <c:barChart>
        <c:barDir val="bar"/>
        <c:grouping val="percentStacked"/>
        <c:varyColors val="0"/>
        <c:ser>
          <c:idx val="0"/>
          <c:order val="0"/>
          <c:tx>
            <c:strRef>
              <c:f>Sheet1!$N$743</c:f>
              <c:strCache>
                <c:ptCount val="1"/>
                <c:pt idx="0">
                  <c:v>High Priority</c:v>
                </c:pt>
              </c:strCache>
            </c:strRef>
          </c:tx>
          <c:spPr>
            <a:solidFill>
              <a:schemeClr val="tx1"/>
            </a:solidFill>
            <a:ln>
              <a:solidFill>
                <a:schemeClr val="tx1"/>
              </a:solidFill>
            </a:ln>
            <a:effectLst/>
          </c:spPr>
          <c:invertIfNegative val="0"/>
          <c:dLbls>
            <c:dLbl>
              <c:idx val="0"/>
              <c:layout>
                <c:manualLayout>
                  <c:x val="7.669446841146582E-3"/>
                  <c:y val="-7.188800605372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E1D-42C4-9959-E543EEAA852F}"/>
                </c:ext>
              </c:extLst>
            </c:dLbl>
            <c:dLbl>
              <c:idx val="1"/>
              <c:layout>
                <c:manualLayout>
                  <c:x val="-1.917361710286505E-3"/>
                  <c:y val="-7.5671585319712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E1D-42C4-9959-E543EEAA852F}"/>
                </c:ext>
              </c:extLst>
            </c:dLbl>
            <c:dLbl>
              <c:idx val="2"/>
              <c:layout>
                <c:manualLayout>
                  <c:x val="0"/>
                  <c:y val="-6.4320847521755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1D-42C4-9959-E543EEAA852F}"/>
                </c:ext>
              </c:extLst>
            </c:dLbl>
            <c:dLbl>
              <c:idx val="3"/>
              <c:layout>
                <c:manualLayout>
                  <c:x val="0"/>
                  <c:y val="-6.4320847521755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1D-42C4-9959-E543EEAA852F}"/>
                </c:ext>
              </c:extLst>
            </c:dLbl>
            <c:dLbl>
              <c:idx val="4"/>
              <c:layout>
                <c:manualLayout>
                  <c:x val="0"/>
                  <c:y val="-6.8104426787741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1D-42C4-9959-E543EEAA852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Sheet1!$M$744:$M$748</c:f>
              <c:strCache>
                <c:ptCount val="5"/>
                <c:pt idx="0">
                  <c:v>24. Ferry vessel renewal and replacement and decarbonisation </c:v>
                </c:pt>
                <c:pt idx="1">
                  <c:v>25. Rail decarbonisation </c:v>
                </c:pt>
                <c:pt idx="2">
                  <c:v>27. Behaviour change and modal shift for freight </c:v>
                </c:pt>
                <c:pt idx="3">
                  <c:v>28. Zero emissions vehicles and infrastructure transition</c:v>
                </c:pt>
                <c:pt idx="4">
                  <c:v>26. Decarbonisation of bus network </c:v>
                </c:pt>
              </c:strCache>
            </c:strRef>
          </c:cat>
          <c:val>
            <c:numRef>
              <c:f>Sheet1!$N$744:$N$748</c:f>
              <c:numCache>
                <c:formatCode>0</c:formatCode>
                <c:ptCount val="5"/>
                <c:pt idx="0">
                  <c:v>28.301886792452802</c:v>
                </c:pt>
                <c:pt idx="1">
                  <c:v>59.259259259259302</c:v>
                </c:pt>
                <c:pt idx="2">
                  <c:v>59.821428571428598</c:v>
                </c:pt>
                <c:pt idx="3">
                  <c:v>60.714285714285701</c:v>
                </c:pt>
                <c:pt idx="4">
                  <c:v>63.963963963963998</c:v>
                </c:pt>
              </c:numCache>
            </c:numRef>
          </c:val>
          <c:extLst>
            <c:ext xmlns:c16="http://schemas.microsoft.com/office/drawing/2014/chart" uri="{C3380CC4-5D6E-409C-BE32-E72D297353CC}">
              <c16:uniqueId val="{00000000-1D2E-4853-A5B8-7A458796784D}"/>
            </c:ext>
          </c:extLst>
        </c:ser>
        <c:ser>
          <c:idx val="1"/>
          <c:order val="1"/>
          <c:tx>
            <c:strRef>
              <c:f>Sheet1!$O$743</c:f>
              <c:strCache>
                <c:ptCount val="1"/>
                <c:pt idx="0">
                  <c:v>Medium Priority</c:v>
                </c:pt>
              </c:strCache>
            </c:strRef>
          </c:tx>
          <c:spPr>
            <a:pattFill prst="wdDnDiag">
              <a:fgClr>
                <a:schemeClr val="tx1"/>
              </a:fgClr>
              <a:bgClr>
                <a:schemeClr val="bg1"/>
              </a:bgClr>
            </a:pattFill>
            <a:ln>
              <a:solidFill>
                <a:schemeClr val="tx1"/>
              </a:solidFill>
            </a:ln>
            <a:effectLst/>
          </c:spPr>
          <c:invertIfNegative val="0"/>
          <c:dLbls>
            <c:dLbl>
              <c:idx val="0"/>
              <c:layout>
                <c:manualLayout>
                  <c:x val="1.9173617102866455E-3"/>
                  <c:y val="-6.4320847521755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E1D-42C4-9959-E543EEAA852F}"/>
                </c:ext>
              </c:extLst>
            </c:dLbl>
            <c:dLbl>
              <c:idx val="1"/>
              <c:layout>
                <c:manualLayout>
                  <c:x val="-1.4060490114120441E-16"/>
                  <c:y val="-7.1888006053726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E1D-42C4-9959-E543EEAA852F}"/>
                </c:ext>
              </c:extLst>
            </c:dLbl>
            <c:dLbl>
              <c:idx val="2"/>
              <c:layout>
                <c:manualLayout>
                  <c:x val="-1.4060490114120441E-16"/>
                  <c:y val="-7.1888006053726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E1D-42C4-9959-E543EEAA852F}"/>
                </c:ext>
              </c:extLst>
            </c:dLbl>
            <c:dLbl>
              <c:idx val="3"/>
              <c:layout>
                <c:manualLayout>
                  <c:x val="0"/>
                  <c:y val="-6.4320847521755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1D-42C4-9959-E543EEAA852F}"/>
                </c:ext>
              </c:extLst>
            </c:dLbl>
            <c:dLbl>
              <c:idx val="4"/>
              <c:layout>
                <c:manualLayout>
                  <c:x val="-1.9173617102866455E-3"/>
                  <c:y val="-7.9455164585698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1D-42C4-9959-E543EEAA852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Sheet1!$M$744:$M$748</c:f>
              <c:strCache>
                <c:ptCount val="5"/>
                <c:pt idx="0">
                  <c:v>24. Ferry vessel renewal and replacement and decarbonisation </c:v>
                </c:pt>
                <c:pt idx="1">
                  <c:v>25. Rail decarbonisation </c:v>
                </c:pt>
                <c:pt idx="2">
                  <c:v>27. Behaviour change and modal shift for freight </c:v>
                </c:pt>
                <c:pt idx="3">
                  <c:v>28. Zero emissions vehicles and infrastructure transition</c:v>
                </c:pt>
                <c:pt idx="4">
                  <c:v>26. Decarbonisation of bus network </c:v>
                </c:pt>
              </c:strCache>
            </c:strRef>
          </c:cat>
          <c:val>
            <c:numRef>
              <c:f>Sheet1!$O$744:$O$748</c:f>
              <c:numCache>
                <c:formatCode>0</c:formatCode>
                <c:ptCount val="5"/>
                <c:pt idx="0">
                  <c:v>36.792452830188701</c:v>
                </c:pt>
                <c:pt idx="1">
                  <c:v>21.296296296296301</c:v>
                </c:pt>
                <c:pt idx="2">
                  <c:v>23.214285714285701</c:v>
                </c:pt>
                <c:pt idx="3">
                  <c:v>26.785714285714299</c:v>
                </c:pt>
                <c:pt idx="4">
                  <c:v>22.5225225225225</c:v>
                </c:pt>
              </c:numCache>
            </c:numRef>
          </c:val>
          <c:extLst>
            <c:ext xmlns:c16="http://schemas.microsoft.com/office/drawing/2014/chart" uri="{C3380CC4-5D6E-409C-BE32-E72D297353CC}">
              <c16:uniqueId val="{00000001-1D2E-4853-A5B8-7A458796784D}"/>
            </c:ext>
          </c:extLst>
        </c:ser>
        <c:ser>
          <c:idx val="2"/>
          <c:order val="2"/>
          <c:tx>
            <c:strRef>
              <c:f>Sheet1!$P$743</c:f>
              <c:strCache>
                <c:ptCount val="1"/>
                <c:pt idx="0">
                  <c:v>Low Priority</c:v>
                </c:pt>
              </c:strCache>
            </c:strRef>
          </c:tx>
          <c:spPr>
            <a:pattFill prst="pct20">
              <a:fgClr>
                <a:schemeClr val="tx1"/>
              </a:fgClr>
              <a:bgClr>
                <a:schemeClr val="bg1"/>
              </a:bgClr>
            </a:pattFill>
            <a:ln>
              <a:solidFill>
                <a:sysClr val="windowText" lastClr="000000"/>
              </a:solidFill>
            </a:ln>
            <a:effectLst/>
          </c:spPr>
          <c:invertIfNegative val="0"/>
          <c:dLbls>
            <c:dLbl>
              <c:idx val="0"/>
              <c:layout>
                <c:manualLayout>
                  <c:x val="-1.9173617102866455E-3"/>
                  <c:y val="-7.188800605372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E1D-42C4-9959-E543EEAA852F}"/>
                </c:ext>
              </c:extLst>
            </c:dLbl>
            <c:dLbl>
              <c:idx val="1"/>
              <c:layout>
                <c:manualLayout>
                  <c:x val="-3.834723420573291E-3"/>
                  <c:y val="-6.4320847521755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E1D-42C4-9959-E543EEAA852F}"/>
                </c:ext>
              </c:extLst>
            </c:dLbl>
            <c:dLbl>
              <c:idx val="2"/>
              <c:layout>
                <c:manualLayout>
                  <c:x val="-1.5338893682293164E-2"/>
                  <c:y val="-6.4320847521755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E1D-42C4-9959-E543EEAA852F}"/>
                </c:ext>
              </c:extLst>
            </c:dLbl>
            <c:dLbl>
              <c:idx val="3"/>
              <c:layout>
                <c:manualLayout>
                  <c:x val="-1.7256255392579949E-2"/>
                  <c:y val="-6.0537268255769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1D-42C4-9959-E543EEAA852F}"/>
                </c:ext>
              </c:extLst>
            </c:dLbl>
            <c:dLbl>
              <c:idx val="4"/>
              <c:layout>
                <c:manualLayout>
                  <c:x val="-3.834723420573291E-3"/>
                  <c:y val="-6.8104426787741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1D-42C4-9959-E543EEAA852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Sheet1!$M$744:$M$748</c:f>
              <c:strCache>
                <c:ptCount val="5"/>
                <c:pt idx="0">
                  <c:v>24. Ferry vessel renewal and replacement and decarbonisation </c:v>
                </c:pt>
                <c:pt idx="1">
                  <c:v>25. Rail decarbonisation </c:v>
                </c:pt>
                <c:pt idx="2">
                  <c:v>27. Behaviour change and modal shift for freight </c:v>
                </c:pt>
                <c:pt idx="3">
                  <c:v>28. Zero emissions vehicles and infrastructure transition</c:v>
                </c:pt>
                <c:pt idx="4">
                  <c:v>26. Decarbonisation of bus network </c:v>
                </c:pt>
              </c:strCache>
            </c:strRef>
          </c:cat>
          <c:val>
            <c:numRef>
              <c:f>Sheet1!$P$744:$P$748</c:f>
              <c:numCache>
                <c:formatCode>0</c:formatCode>
                <c:ptCount val="5"/>
                <c:pt idx="0">
                  <c:v>11.320754716981099</c:v>
                </c:pt>
                <c:pt idx="1">
                  <c:v>5.5555555555555598</c:v>
                </c:pt>
                <c:pt idx="2">
                  <c:v>2.6785714285714302</c:v>
                </c:pt>
                <c:pt idx="3">
                  <c:v>5.3571428571428603</c:v>
                </c:pt>
                <c:pt idx="4">
                  <c:v>0.90090090090090102</c:v>
                </c:pt>
              </c:numCache>
            </c:numRef>
          </c:val>
          <c:extLst>
            <c:ext xmlns:c16="http://schemas.microsoft.com/office/drawing/2014/chart" uri="{C3380CC4-5D6E-409C-BE32-E72D297353CC}">
              <c16:uniqueId val="{00000002-1D2E-4853-A5B8-7A458796784D}"/>
            </c:ext>
          </c:extLst>
        </c:ser>
        <c:ser>
          <c:idx val="3"/>
          <c:order val="3"/>
          <c:tx>
            <c:strRef>
              <c:f>Sheet1!$Q$743</c:f>
              <c:strCache>
                <c:ptCount val="1"/>
                <c:pt idx="0">
                  <c:v>Do not support this recommendation</c:v>
                </c:pt>
              </c:strCache>
            </c:strRef>
          </c:tx>
          <c:spPr>
            <a:pattFill prst="pct75">
              <a:fgClr>
                <a:schemeClr val="tx1"/>
              </a:fgClr>
              <a:bgClr>
                <a:schemeClr val="bg1"/>
              </a:bgClr>
            </a:patt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4-7E1D-42C4-9959-E543EEAA852F}"/>
                </c:ext>
              </c:extLst>
            </c:dLbl>
            <c:dLbl>
              <c:idx val="1"/>
              <c:delete val="1"/>
              <c:extLst>
                <c:ext xmlns:c15="http://schemas.microsoft.com/office/drawing/2012/chart" uri="{CE6537A1-D6FC-4f65-9D91-7224C49458BB}"/>
                <c:ext xmlns:c16="http://schemas.microsoft.com/office/drawing/2014/chart" uri="{C3380CC4-5D6E-409C-BE32-E72D297353CC}">
                  <c16:uniqueId val="{00000015-7E1D-42C4-9959-E543EEAA852F}"/>
                </c:ext>
              </c:extLst>
            </c:dLbl>
            <c:dLbl>
              <c:idx val="2"/>
              <c:layout>
                <c:manualLayout>
                  <c:x val="3.834723420573291E-3"/>
                  <c:y val="-6.0537268255770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E1D-42C4-9959-E543EEAA852F}"/>
                </c:ext>
              </c:extLst>
            </c:dLbl>
            <c:dLbl>
              <c:idx val="3"/>
              <c:layout>
                <c:manualLayout>
                  <c:x val="-1.9173617102866455E-3"/>
                  <c:y val="-6.0537268255769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1D-42C4-9959-E543EEAA852F}"/>
                </c:ext>
              </c:extLst>
            </c:dLbl>
            <c:dLbl>
              <c:idx val="4"/>
              <c:delete val="1"/>
              <c:extLst>
                <c:ext xmlns:c15="http://schemas.microsoft.com/office/drawing/2012/chart" uri="{CE6537A1-D6FC-4f65-9D91-7224C49458BB}"/>
                <c:ext xmlns:c16="http://schemas.microsoft.com/office/drawing/2014/chart" uri="{C3380CC4-5D6E-409C-BE32-E72D297353CC}">
                  <c16:uniqueId val="{00000005-7E1D-42C4-9959-E543EEAA852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Sheet1!$M$744:$M$748</c:f>
              <c:strCache>
                <c:ptCount val="5"/>
                <c:pt idx="0">
                  <c:v>24. Ferry vessel renewal and replacement and decarbonisation </c:v>
                </c:pt>
                <c:pt idx="1">
                  <c:v>25. Rail decarbonisation </c:v>
                </c:pt>
                <c:pt idx="2">
                  <c:v>27. Behaviour change and modal shift for freight </c:v>
                </c:pt>
                <c:pt idx="3">
                  <c:v>28. Zero emissions vehicles and infrastructure transition</c:v>
                </c:pt>
                <c:pt idx="4">
                  <c:v>26. Decarbonisation of bus network </c:v>
                </c:pt>
              </c:strCache>
            </c:strRef>
          </c:cat>
          <c:val>
            <c:numRef>
              <c:f>Sheet1!$Q$744:$Q$748</c:f>
              <c:numCache>
                <c:formatCode>0</c:formatCode>
                <c:ptCount val="5"/>
                <c:pt idx="0">
                  <c:v>0</c:v>
                </c:pt>
                <c:pt idx="1">
                  <c:v>0</c:v>
                </c:pt>
                <c:pt idx="2">
                  <c:v>1.78571428571429</c:v>
                </c:pt>
                <c:pt idx="3">
                  <c:v>0.89285714285714302</c:v>
                </c:pt>
                <c:pt idx="4">
                  <c:v>0</c:v>
                </c:pt>
              </c:numCache>
            </c:numRef>
          </c:val>
          <c:extLst>
            <c:ext xmlns:c16="http://schemas.microsoft.com/office/drawing/2014/chart" uri="{C3380CC4-5D6E-409C-BE32-E72D297353CC}">
              <c16:uniqueId val="{00000003-1D2E-4853-A5B8-7A458796784D}"/>
            </c:ext>
          </c:extLst>
        </c:ser>
        <c:ser>
          <c:idx val="4"/>
          <c:order val="4"/>
          <c:tx>
            <c:strRef>
              <c:f>Sheet1!$R$743</c:f>
              <c:strCache>
                <c:ptCount val="1"/>
                <c:pt idx="0">
                  <c:v>Don’t Know</c:v>
                </c:pt>
              </c:strCache>
            </c:strRef>
          </c:tx>
          <c:spPr>
            <a:pattFill prst="openDmnd">
              <a:fgClr>
                <a:schemeClr val="tx1"/>
              </a:fgClr>
              <a:bgClr>
                <a:schemeClr val="bg1"/>
              </a:bgClr>
            </a:pattFill>
            <a:ln>
              <a:solidFill>
                <a:sysClr val="windowText" lastClr="000000"/>
              </a:solidFill>
            </a:ln>
            <a:effectLst/>
          </c:spPr>
          <c:invertIfNegative val="0"/>
          <c:dLbls>
            <c:dLbl>
              <c:idx val="0"/>
              <c:layout>
                <c:manualLayout>
                  <c:x val="1.3421531972006519E-2"/>
                  <c:y val="-6.0537268255769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E1D-42C4-9959-E543EEAA852F}"/>
                </c:ext>
              </c:extLst>
            </c:dLbl>
            <c:dLbl>
              <c:idx val="1"/>
              <c:layout>
                <c:manualLayout>
                  <c:x val="5.7520851308599371E-3"/>
                  <c:y val="-6.4320847521755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E1D-42C4-9959-E543EEAA852F}"/>
                </c:ext>
              </c:extLst>
            </c:dLbl>
            <c:dLbl>
              <c:idx val="2"/>
              <c:layout>
                <c:manualLayout>
                  <c:x val="5.7520851308599371E-3"/>
                  <c:y val="-5.2970109723798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E1D-42C4-9959-E543EEAA852F}"/>
                </c:ext>
              </c:extLst>
            </c:dLbl>
            <c:dLbl>
              <c:idx val="3"/>
              <c:layout>
                <c:manualLayout>
                  <c:x val="3.8347234205731505E-3"/>
                  <c:y val="-6.8104426787741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1D-42C4-9959-E543EEAA852F}"/>
                </c:ext>
              </c:extLst>
            </c:dLbl>
            <c:dLbl>
              <c:idx val="4"/>
              <c:layout>
                <c:manualLayout>
                  <c:x val="3.8347234205731505E-3"/>
                  <c:y val="-6.8104426787741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1D-42C4-9959-E543EEAA852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Sheet1!$M$744:$M$748</c:f>
              <c:strCache>
                <c:ptCount val="5"/>
                <c:pt idx="0">
                  <c:v>24. Ferry vessel renewal and replacement and decarbonisation </c:v>
                </c:pt>
                <c:pt idx="1">
                  <c:v>25. Rail decarbonisation </c:v>
                </c:pt>
                <c:pt idx="2">
                  <c:v>27. Behaviour change and modal shift for freight </c:v>
                </c:pt>
                <c:pt idx="3">
                  <c:v>28. Zero emissions vehicles and infrastructure transition</c:v>
                </c:pt>
                <c:pt idx="4">
                  <c:v>26. Decarbonisation of bus network </c:v>
                </c:pt>
              </c:strCache>
            </c:strRef>
          </c:cat>
          <c:val>
            <c:numRef>
              <c:f>Sheet1!$R$744:$R$748</c:f>
              <c:numCache>
                <c:formatCode>0</c:formatCode>
                <c:ptCount val="5"/>
                <c:pt idx="0">
                  <c:v>23.584905660377402</c:v>
                </c:pt>
                <c:pt idx="1">
                  <c:v>13.8888888888889</c:v>
                </c:pt>
                <c:pt idx="2">
                  <c:v>12.5</c:v>
                </c:pt>
                <c:pt idx="3">
                  <c:v>6.25</c:v>
                </c:pt>
                <c:pt idx="4">
                  <c:v>12.612612612612599</c:v>
                </c:pt>
              </c:numCache>
            </c:numRef>
          </c:val>
          <c:extLst>
            <c:ext xmlns:c16="http://schemas.microsoft.com/office/drawing/2014/chart" uri="{C3380CC4-5D6E-409C-BE32-E72D297353CC}">
              <c16:uniqueId val="{00000004-1D2E-4853-A5B8-7A458796784D}"/>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6773881910145183"/>
              <c:y val="0.7397916350127062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0"/>
          <c:y val="0.85186765667290598"/>
          <c:w val="0.98921233330682146"/>
          <c:h val="0.1204838557375428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Sheet1!$K$784</c:f>
              <c:strCache>
                <c:ptCount val="1"/>
                <c:pt idx="0">
                  <c:v>Yes</c:v>
                </c:pt>
              </c:strCache>
            </c:strRef>
          </c:tx>
          <c:spPr>
            <a:solidFill>
              <a:sysClr val="windowText" lastClr="000000"/>
            </a:solidFill>
            <a:ln>
              <a:solidFill>
                <a:sysClr val="windowText" lastClr="000000"/>
              </a:solidFill>
            </a:ln>
            <a:effectLst/>
          </c:spPr>
          <c:invertIfNegative val="0"/>
          <c:dLbls>
            <c:dLbl>
              <c:idx val="0"/>
              <c:layout>
                <c:manualLayout>
                  <c:x val="-0.16185930691014733"/>
                  <c:y val="1.5637216575449569E-2"/>
                </c:manualLayout>
              </c:layout>
              <c:tx>
                <c:rich>
                  <a:bodyPr/>
                  <a:lstStyle/>
                  <a:p>
                    <a:r>
                      <a:rPr lang="en-US"/>
                      <a:t>50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D15-4FE0-8D3F-8F60FC5E5275}"/>
                </c:ext>
              </c:extLst>
            </c:dLbl>
            <c:dLbl>
              <c:idx val="1"/>
              <c:layout>
                <c:manualLayout>
                  <c:x val="-0.1577090682714257"/>
                  <c:y val="-5.21240552514995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22-4996-A017-DB8E93D5A85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Sheet1!$L$783:$M$783</c:f>
              <c:strCache>
                <c:ptCount val="2"/>
                <c:pt idx="0">
                  <c:v>Individual</c:v>
                </c:pt>
                <c:pt idx="1">
                  <c:v>Organisation</c:v>
                </c:pt>
              </c:strCache>
            </c:strRef>
          </c:cat>
          <c:val>
            <c:numRef>
              <c:f>Sheet1!$L$784:$M$784</c:f>
              <c:numCache>
                <c:formatCode>0</c:formatCode>
                <c:ptCount val="2"/>
                <c:pt idx="0">
                  <c:v>50.632911392405099</c:v>
                </c:pt>
                <c:pt idx="1">
                  <c:v>60.360360360360403</c:v>
                </c:pt>
              </c:numCache>
            </c:numRef>
          </c:val>
          <c:extLst>
            <c:ext xmlns:c16="http://schemas.microsoft.com/office/drawing/2014/chart" uri="{C3380CC4-5D6E-409C-BE32-E72D297353CC}">
              <c16:uniqueId val="{00000000-B1F9-4001-BC5F-0605CF76FB0B}"/>
            </c:ext>
          </c:extLst>
        </c:ser>
        <c:ser>
          <c:idx val="1"/>
          <c:order val="1"/>
          <c:tx>
            <c:strRef>
              <c:f>Sheet1!$K$785</c:f>
              <c:strCache>
                <c:ptCount val="1"/>
                <c:pt idx="0">
                  <c:v>No</c:v>
                </c:pt>
              </c:strCache>
            </c:strRef>
          </c:tx>
          <c:spPr>
            <a:solidFill>
              <a:sysClr val="window" lastClr="FFFFFF"/>
            </a:solidFill>
            <a:ln>
              <a:solidFill>
                <a:sysClr val="windowText" lastClr="000000"/>
              </a:solidFill>
            </a:ln>
            <a:effectLst/>
          </c:spPr>
          <c:invertIfNegative val="0"/>
          <c:dLbls>
            <c:dLbl>
              <c:idx val="0"/>
              <c:layout>
                <c:manualLayout>
                  <c:x val="-0.1577090682714256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22-4996-A017-DB8E93D5A859}"/>
                </c:ext>
              </c:extLst>
            </c:dLbl>
            <c:dLbl>
              <c:idx val="1"/>
              <c:layout>
                <c:manualLayout>
                  <c:x val="-0.1556339489520648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22-4996-A017-DB8E93D5A85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Sheet1!$L$783:$M$783</c:f>
              <c:strCache>
                <c:ptCount val="2"/>
                <c:pt idx="0">
                  <c:v>Individual</c:v>
                </c:pt>
                <c:pt idx="1">
                  <c:v>Organisation</c:v>
                </c:pt>
              </c:strCache>
            </c:strRef>
          </c:cat>
          <c:val>
            <c:numRef>
              <c:f>Sheet1!$L$785:$M$785</c:f>
              <c:numCache>
                <c:formatCode>0</c:formatCode>
                <c:ptCount val="2"/>
                <c:pt idx="0">
                  <c:v>31.223628691983102</c:v>
                </c:pt>
                <c:pt idx="1">
                  <c:v>16.2162162162162</c:v>
                </c:pt>
              </c:numCache>
            </c:numRef>
          </c:val>
          <c:extLst>
            <c:ext xmlns:c16="http://schemas.microsoft.com/office/drawing/2014/chart" uri="{C3380CC4-5D6E-409C-BE32-E72D297353CC}">
              <c16:uniqueId val="{00000001-B1F9-4001-BC5F-0605CF76FB0B}"/>
            </c:ext>
          </c:extLst>
        </c:ser>
        <c:ser>
          <c:idx val="2"/>
          <c:order val="2"/>
          <c:tx>
            <c:strRef>
              <c:f>Sheet1!$K$786</c:f>
              <c:strCache>
                <c:ptCount val="1"/>
                <c:pt idx="0">
                  <c:v>Don’t Know / No Opinion</c:v>
                </c:pt>
              </c:strCache>
            </c:strRef>
          </c:tx>
          <c:spPr>
            <a:pattFill prst="pct10">
              <a:fgClr>
                <a:srgbClr val="A6A6A6"/>
              </a:fgClr>
              <a:bgClr>
                <a:sysClr val="window" lastClr="FFFFFF"/>
              </a:bgClr>
            </a:pattFill>
            <a:ln>
              <a:solidFill>
                <a:sysClr val="windowText" lastClr="000000"/>
              </a:solidFill>
            </a:ln>
            <a:effectLst/>
          </c:spPr>
          <c:invertIfNegative val="0"/>
          <c:dLbls>
            <c:dLbl>
              <c:idx val="0"/>
              <c:layout>
                <c:manualLayout>
                  <c:x val="-0.15563394895206475"/>
                  <c:y val="0"/>
                </c:manualLayout>
              </c:layout>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D15-4FE0-8D3F-8F60FC5E5275}"/>
                </c:ext>
              </c:extLst>
            </c:dLbl>
            <c:dLbl>
              <c:idx val="1"/>
              <c:layout>
                <c:manualLayout>
                  <c:x val="-0.151483710313343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22-4996-A017-DB8E93D5A85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Sheet1!$L$783:$M$783</c:f>
              <c:strCache>
                <c:ptCount val="2"/>
                <c:pt idx="0">
                  <c:v>Individual</c:v>
                </c:pt>
                <c:pt idx="1">
                  <c:v>Organisation</c:v>
                </c:pt>
              </c:strCache>
            </c:strRef>
          </c:cat>
          <c:val>
            <c:numRef>
              <c:f>Sheet1!$L$786:$M$786</c:f>
              <c:numCache>
                <c:formatCode>0</c:formatCode>
                <c:ptCount val="2"/>
                <c:pt idx="0">
                  <c:v>18.1434599156118</c:v>
                </c:pt>
                <c:pt idx="1">
                  <c:v>23.423423423423401</c:v>
                </c:pt>
              </c:numCache>
            </c:numRef>
          </c:val>
          <c:extLst>
            <c:ext xmlns:c16="http://schemas.microsoft.com/office/drawing/2014/chart" uri="{C3380CC4-5D6E-409C-BE32-E72D297353CC}">
              <c16:uniqueId val="{00000002-B1F9-4001-BC5F-0605CF76FB0B}"/>
            </c:ext>
          </c:extLst>
        </c:ser>
        <c:dLbls>
          <c:dLblPos val="ctr"/>
          <c:showLegendKey val="0"/>
          <c:showVal val="1"/>
          <c:showCatName val="0"/>
          <c:showSerName val="0"/>
          <c:showPercent val="0"/>
          <c:showBubbleSize val="0"/>
        </c:dLbls>
        <c:gapWidth val="150"/>
        <c:overlap val="100"/>
        <c:axId val="459042968"/>
        <c:axId val="459043952"/>
      </c:barChart>
      <c:catAx>
        <c:axId val="45904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9043952"/>
        <c:crosses val="autoZero"/>
        <c:auto val="1"/>
        <c:lblAlgn val="ctr"/>
        <c:lblOffset val="100"/>
        <c:noMultiLvlLbl val="0"/>
      </c:catAx>
      <c:valAx>
        <c:axId val="459043952"/>
        <c:scaling>
          <c:orientation val="minMax"/>
        </c:scaling>
        <c:delete val="1"/>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5904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23701951381624"/>
          <c:y val="5.5590639602739821E-2"/>
          <c:w val="0.48754074633051075"/>
          <c:h val="0.76004989608724405"/>
        </c:manualLayout>
      </c:layout>
      <c:barChart>
        <c:barDir val="bar"/>
        <c:grouping val="percentStacked"/>
        <c:varyColors val="0"/>
        <c:ser>
          <c:idx val="0"/>
          <c:order val="0"/>
          <c:tx>
            <c:strRef>
              <c:f>Sheet1!$N$833</c:f>
              <c:strCache>
                <c:ptCount val="1"/>
                <c:pt idx="0">
                  <c:v> Strongly Agree</c:v>
                </c:pt>
              </c:strCache>
            </c:strRef>
          </c:tx>
          <c:spPr>
            <a:solidFill>
              <a:schemeClr val="tx1"/>
            </a:solidFill>
            <a:ln>
              <a:solidFill>
                <a:schemeClr val="tx1"/>
              </a:solidFill>
            </a:ln>
            <a:effectLst/>
          </c:spPr>
          <c:invertIfNegative val="0"/>
          <c:dLbls>
            <c:dLbl>
              <c:idx val="0"/>
              <c:layout>
                <c:manualLayout>
                  <c:x val="-1.0473825064656882E-16"/>
                  <c:y val="-4.5629545130471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A21-44AC-A6F8-27B6F579EDA7}"/>
                </c:ext>
              </c:extLst>
            </c:dLbl>
            <c:dLbl>
              <c:idx val="1"/>
              <c:layout>
                <c:manualLayout>
                  <c:x val="-1.428265371706063E-3"/>
                  <c:y val="-4.277769855981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876F-4AE4-9251-BDD4F2A0F4F4}"/>
                </c:ext>
              </c:extLst>
            </c:dLbl>
            <c:dLbl>
              <c:idx val="2"/>
              <c:layout>
                <c:manualLayout>
                  <c:x val="-4.2847961151182938E-3"/>
                  <c:y val="-4.5629545130471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876F-4AE4-9251-BDD4F2A0F4F4}"/>
                </c:ext>
              </c:extLst>
            </c:dLbl>
            <c:dLbl>
              <c:idx val="3"/>
              <c:layout>
                <c:manualLayout>
                  <c:x val="-2.856530743412126E-3"/>
                  <c:y val="-4.277769855981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876F-4AE4-9251-BDD4F2A0F4F4}"/>
                </c:ext>
              </c:extLst>
            </c:dLbl>
            <c:dLbl>
              <c:idx val="4"/>
              <c:layout>
                <c:manualLayout>
                  <c:x val="2.856530743412126E-3"/>
                  <c:y val="-4.277769855981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76F-4AE4-9251-BDD4F2A0F4F4}"/>
                </c:ext>
              </c:extLst>
            </c:dLbl>
            <c:dLbl>
              <c:idx val="5"/>
              <c:layout>
                <c:manualLayout>
                  <c:x val="-1.0473825064656882E-16"/>
                  <c:y val="-3.9925851989162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76F-4AE4-9251-BDD4F2A0F4F4}"/>
                </c:ext>
              </c:extLst>
            </c:dLbl>
            <c:dLbl>
              <c:idx val="6"/>
              <c:layout>
                <c:manualLayout>
                  <c:x val="-1.0473825064656882E-16"/>
                  <c:y val="-4.2777698559817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76F-4AE4-9251-BDD4F2A0F4F4}"/>
                </c:ext>
              </c:extLst>
            </c:dLbl>
            <c:dLbl>
              <c:idx val="7"/>
              <c:layout>
                <c:manualLayout>
                  <c:x val="1.428265371706063E-3"/>
                  <c:y val="-2.8518465706544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76F-4AE4-9251-BDD4F2A0F4F4}"/>
                </c:ext>
              </c:extLst>
            </c:dLbl>
            <c:dLbl>
              <c:idx val="8"/>
              <c:layout>
                <c:manualLayout>
                  <c:x val="0"/>
                  <c:y val="-4.8481391701126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6F-4AE4-9251-BDD4F2A0F4F4}"/>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Sheet1!$M$834:$M$841</c:f>
              <c:strCache>
                <c:ptCount val="8"/>
                <c:pt idx="0">
                  <c:v>33, 34, 35 Enhancing Intelligent Transport Systems </c:v>
                </c:pt>
                <c:pt idx="1">
                  <c:v>32.   Trunk road and motorway network renewal for reliability, resilience and safety </c:v>
                </c:pt>
                <c:pt idx="2">
                  <c:v>30.   Trunk road and motorway safety Improvements</c:v>
                </c:pt>
                <c:pt idx="3">
                  <c:v>31.   Trunk road and motorway network climate change adaption and resilience </c:v>
                </c:pt>
                <c:pt idx="4">
                  <c:v>29.   Access to Argyll A83 </c:v>
                </c:pt>
                <c:pt idx="5">
                  <c:v>37. Improving active travel on trunk roads through communities </c:v>
                </c:pt>
                <c:pt idx="6">
                  <c:v>38. Speed management plan</c:v>
                </c:pt>
                <c:pt idx="7">
                  <c:v>36.   Strategy for improving rest and welfare facilities for hauliers </c:v>
                </c:pt>
              </c:strCache>
            </c:strRef>
          </c:cat>
          <c:val>
            <c:numRef>
              <c:f>Sheet1!$N$834:$N$841</c:f>
              <c:numCache>
                <c:formatCode>0</c:formatCode>
                <c:ptCount val="8"/>
                <c:pt idx="0">
                  <c:v>12.1076233183857</c:v>
                </c:pt>
                <c:pt idx="1">
                  <c:v>15.625</c:v>
                </c:pt>
                <c:pt idx="2">
                  <c:v>16.5919282511211</c:v>
                </c:pt>
                <c:pt idx="3">
                  <c:v>14.7321428571429</c:v>
                </c:pt>
                <c:pt idx="4">
                  <c:v>22.2222222222222</c:v>
                </c:pt>
                <c:pt idx="5">
                  <c:v>34.913793103448299</c:v>
                </c:pt>
                <c:pt idx="6">
                  <c:v>33.766233766233803</c:v>
                </c:pt>
                <c:pt idx="7">
                  <c:v>28.054298642533901</c:v>
                </c:pt>
              </c:numCache>
            </c:numRef>
          </c:val>
          <c:extLst>
            <c:ext xmlns:c16="http://schemas.microsoft.com/office/drawing/2014/chart" uri="{C3380CC4-5D6E-409C-BE32-E72D297353CC}">
              <c16:uniqueId val="{00000000-1A21-44AC-A6F8-27B6F579EDA7}"/>
            </c:ext>
          </c:extLst>
        </c:ser>
        <c:ser>
          <c:idx val="1"/>
          <c:order val="1"/>
          <c:tx>
            <c:strRef>
              <c:f>Sheet1!$O$833</c:f>
              <c:strCache>
                <c:ptCount val="1"/>
                <c:pt idx="0">
                  <c:v> Agree</c:v>
                </c:pt>
              </c:strCache>
            </c:strRef>
          </c:tx>
          <c:spPr>
            <a:pattFill prst="wdDnDiag">
              <a:fgClr>
                <a:schemeClr val="tx1"/>
              </a:fgClr>
              <a:bgClr>
                <a:schemeClr val="bg1"/>
              </a:bgClr>
            </a:pattFill>
            <a:ln>
              <a:solidFill>
                <a:schemeClr val="tx1"/>
              </a:solidFill>
            </a:ln>
            <a:effectLst/>
          </c:spPr>
          <c:invertIfNegative val="0"/>
          <c:dLbls>
            <c:dLbl>
              <c:idx val="0"/>
              <c:layout>
                <c:manualLayout>
                  <c:x val="0"/>
                  <c:y val="-4.8481391701126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A21-44AC-A6F8-27B6F579EDA7}"/>
                </c:ext>
              </c:extLst>
            </c:dLbl>
            <c:dLbl>
              <c:idx val="1"/>
              <c:layout>
                <c:manualLayout>
                  <c:x val="-1.4282653717061678E-3"/>
                  <c:y val="-3.992585198916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876F-4AE4-9251-BDD4F2A0F4F4}"/>
                </c:ext>
              </c:extLst>
            </c:dLbl>
            <c:dLbl>
              <c:idx val="2"/>
              <c:layout>
                <c:manualLayout>
                  <c:x val="4.2847961151181889E-3"/>
                  <c:y val="-4.2777698559817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876F-4AE4-9251-BDD4F2A0F4F4}"/>
                </c:ext>
              </c:extLst>
            </c:dLbl>
            <c:dLbl>
              <c:idx val="3"/>
              <c:layout>
                <c:manualLayout>
                  <c:x val="-1.428265371706063E-3"/>
                  <c:y val="-4.277769855981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876F-4AE4-9251-BDD4F2A0F4F4}"/>
                </c:ext>
              </c:extLst>
            </c:dLbl>
            <c:dLbl>
              <c:idx val="4"/>
              <c:layout>
                <c:manualLayout>
                  <c:x val="0"/>
                  <c:y val="-4.277769855981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76F-4AE4-9251-BDD4F2A0F4F4}"/>
                </c:ext>
              </c:extLst>
            </c:dLbl>
            <c:dLbl>
              <c:idx val="5"/>
              <c:layout>
                <c:manualLayout>
                  <c:x val="1.4282653717059583E-3"/>
                  <c:y val="-3.4222158847853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76F-4AE4-9251-BDD4F2A0F4F4}"/>
                </c:ext>
              </c:extLst>
            </c:dLbl>
            <c:dLbl>
              <c:idx val="6"/>
              <c:layout>
                <c:manualLayout>
                  <c:x val="-1.4282653717061678E-3"/>
                  <c:y val="-3.4222158847854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76F-4AE4-9251-BDD4F2A0F4F4}"/>
                </c:ext>
              </c:extLst>
            </c:dLbl>
            <c:dLbl>
              <c:idx val="7"/>
              <c:layout>
                <c:manualLayout>
                  <c:x val="-5.7130614868242521E-3"/>
                  <c:y val="-3.7074005418508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76F-4AE4-9251-BDD4F2A0F4F4}"/>
                </c:ext>
              </c:extLst>
            </c:dLbl>
            <c:dLbl>
              <c:idx val="8"/>
              <c:layout>
                <c:manualLayout>
                  <c:x val="-4.2847961151181889E-3"/>
                  <c:y val="-5.1333238271780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6F-4AE4-9251-BDD4F2A0F4F4}"/>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Sheet1!$M$834:$M$841</c:f>
              <c:strCache>
                <c:ptCount val="8"/>
                <c:pt idx="0">
                  <c:v>33, 34, 35 Enhancing Intelligent Transport Systems </c:v>
                </c:pt>
                <c:pt idx="1">
                  <c:v>32.   Trunk road and motorway network renewal for reliability, resilience and safety </c:v>
                </c:pt>
                <c:pt idx="2">
                  <c:v>30.   Trunk road and motorway safety Improvements</c:v>
                </c:pt>
                <c:pt idx="3">
                  <c:v>31.   Trunk road and motorway network climate change adaption and resilience </c:v>
                </c:pt>
                <c:pt idx="4">
                  <c:v>29.   Access to Argyll A83 </c:v>
                </c:pt>
                <c:pt idx="5">
                  <c:v>37. Improving active travel on trunk roads through communities </c:v>
                </c:pt>
                <c:pt idx="6">
                  <c:v>38. Speed management plan</c:v>
                </c:pt>
                <c:pt idx="7">
                  <c:v>36.   Strategy for improving rest and welfare facilities for hauliers </c:v>
                </c:pt>
              </c:strCache>
            </c:strRef>
          </c:cat>
          <c:val>
            <c:numRef>
              <c:f>Sheet1!$O$834:$O$841</c:f>
              <c:numCache>
                <c:formatCode>0</c:formatCode>
                <c:ptCount val="8"/>
                <c:pt idx="0">
                  <c:v>23.766816143497799</c:v>
                </c:pt>
                <c:pt idx="1">
                  <c:v>25</c:v>
                </c:pt>
                <c:pt idx="2">
                  <c:v>27.802690582959599</c:v>
                </c:pt>
                <c:pt idx="3">
                  <c:v>29.910714285714299</c:v>
                </c:pt>
                <c:pt idx="4">
                  <c:v>25.3333333333333</c:v>
                </c:pt>
                <c:pt idx="5">
                  <c:v>25</c:v>
                </c:pt>
                <c:pt idx="6">
                  <c:v>26.406926406926399</c:v>
                </c:pt>
                <c:pt idx="7">
                  <c:v>33.484162895927597</c:v>
                </c:pt>
              </c:numCache>
            </c:numRef>
          </c:val>
          <c:extLst>
            <c:ext xmlns:c16="http://schemas.microsoft.com/office/drawing/2014/chart" uri="{C3380CC4-5D6E-409C-BE32-E72D297353CC}">
              <c16:uniqueId val="{00000001-1A21-44AC-A6F8-27B6F579EDA7}"/>
            </c:ext>
          </c:extLst>
        </c:ser>
        <c:ser>
          <c:idx val="2"/>
          <c:order val="2"/>
          <c:tx>
            <c:strRef>
              <c:f>Sheet1!$P$833</c:f>
              <c:strCache>
                <c:ptCount val="1"/>
                <c:pt idx="0">
                  <c:v> Neither agree nor disagree</c:v>
                </c:pt>
              </c:strCache>
            </c:strRef>
          </c:tx>
          <c:spPr>
            <a:pattFill prst="pct20">
              <a:fgClr>
                <a:schemeClr val="tx1"/>
              </a:fgClr>
              <a:bgClr>
                <a:schemeClr val="bg1"/>
              </a:bgClr>
            </a:pattFill>
            <a:ln>
              <a:solidFill>
                <a:sysClr val="windowText" lastClr="000000"/>
              </a:solidFill>
            </a:ln>
            <a:effectLst/>
          </c:spPr>
          <c:invertIfNegative val="0"/>
          <c:dLbls>
            <c:dLbl>
              <c:idx val="0"/>
              <c:layout>
                <c:manualLayout>
                  <c:x val="0"/>
                  <c:y val="-4.5629545130471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21-44AC-A6F8-27B6F579EDA7}"/>
                </c:ext>
              </c:extLst>
            </c:dLbl>
            <c:dLbl>
              <c:idx val="1"/>
              <c:layout>
                <c:manualLayout>
                  <c:x val="2.8565307434120211E-3"/>
                  <c:y val="-3.4222158847854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876F-4AE4-9251-BDD4F2A0F4F4}"/>
                </c:ext>
              </c:extLst>
            </c:dLbl>
            <c:dLbl>
              <c:idx val="2"/>
              <c:layout>
                <c:manualLayout>
                  <c:x val="-1.0473825064656882E-16"/>
                  <c:y val="-3.4222158847854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876F-4AE4-9251-BDD4F2A0F4F4}"/>
                </c:ext>
              </c:extLst>
            </c:dLbl>
            <c:dLbl>
              <c:idx val="3"/>
              <c:layout>
                <c:manualLayout>
                  <c:x val="-1.0473825064656882E-16"/>
                  <c:y val="-4.277769855981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876F-4AE4-9251-BDD4F2A0F4F4}"/>
                </c:ext>
              </c:extLst>
            </c:dLbl>
            <c:dLbl>
              <c:idx val="4"/>
              <c:layout>
                <c:manualLayout>
                  <c:x val="-7.1413268585303153E-3"/>
                  <c:y val="-4.5629545130471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76F-4AE4-9251-BDD4F2A0F4F4}"/>
                </c:ext>
              </c:extLst>
            </c:dLbl>
            <c:dLbl>
              <c:idx val="5"/>
              <c:layout>
                <c:manualLayout>
                  <c:x val="-2.856530743412126E-3"/>
                  <c:y val="-3.9925851989162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76F-4AE4-9251-BDD4F2A0F4F4}"/>
                </c:ext>
              </c:extLst>
            </c:dLbl>
            <c:dLbl>
              <c:idx val="6"/>
              <c:layout>
                <c:manualLayout>
                  <c:x val="-4.2847961151181889E-3"/>
                  <c:y val="-3.7074005418508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76F-4AE4-9251-BDD4F2A0F4F4}"/>
                </c:ext>
              </c:extLst>
            </c:dLbl>
            <c:dLbl>
              <c:idx val="7"/>
              <c:layout>
                <c:manualLayout>
                  <c:x val="-4.2847961151182938E-3"/>
                  <c:y val="-4.277769855981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76F-4AE4-9251-BDD4F2A0F4F4}"/>
                </c:ext>
              </c:extLst>
            </c:dLbl>
            <c:dLbl>
              <c:idx val="8"/>
              <c:layout>
                <c:manualLayout>
                  <c:x val="-2.8565307434120211E-3"/>
                  <c:y val="-4.8481391701126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6F-4AE4-9251-BDD4F2A0F4F4}"/>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Sheet1!$M$834:$M$841</c:f>
              <c:strCache>
                <c:ptCount val="8"/>
                <c:pt idx="0">
                  <c:v>33, 34, 35 Enhancing Intelligent Transport Systems </c:v>
                </c:pt>
                <c:pt idx="1">
                  <c:v>32.   Trunk road and motorway network renewal for reliability, resilience and safety </c:v>
                </c:pt>
                <c:pt idx="2">
                  <c:v>30.   Trunk road and motorway safety Improvements</c:v>
                </c:pt>
                <c:pt idx="3">
                  <c:v>31.   Trunk road and motorway network climate change adaption and resilience </c:v>
                </c:pt>
                <c:pt idx="4">
                  <c:v>29.   Access to Argyll A83 </c:v>
                </c:pt>
                <c:pt idx="5">
                  <c:v>37. Improving active travel on trunk roads through communities </c:v>
                </c:pt>
                <c:pt idx="6">
                  <c:v>38. Speed management plan</c:v>
                </c:pt>
                <c:pt idx="7">
                  <c:v>36.   Strategy for improving rest and welfare facilities for hauliers </c:v>
                </c:pt>
              </c:strCache>
            </c:strRef>
          </c:cat>
          <c:val>
            <c:numRef>
              <c:f>Sheet1!$P$834:$P$841</c:f>
              <c:numCache>
                <c:formatCode>0</c:formatCode>
                <c:ptCount val="8"/>
                <c:pt idx="0">
                  <c:v>29.596412556053799</c:v>
                </c:pt>
                <c:pt idx="1">
                  <c:v>27.678571428571399</c:v>
                </c:pt>
                <c:pt idx="2">
                  <c:v>23.766816143497799</c:v>
                </c:pt>
                <c:pt idx="3">
                  <c:v>27.678571428571399</c:v>
                </c:pt>
                <c:pt idx="4">
                  <c:v>20</c:v>
                </c:pt>
                <c:pt idx="5">
                  <c:v>18.1034482758621</c:v>
                </c:pt>
                <c:pt idx="6">
                  <c:v>15.1515151515152</c:v>
                </c:pt>
                <c:pt idx="7">
                  <c:v>19.0045248868778</c:v>
                </c:pt>
              </c:numCache>
            </c:numRef>
          </c:val>
          <c:extLst>
            <c:ext xmlns:c16="http://schemas.microsoft.com/office/drawing/2014/chart" uri="{C3380CC4-5D6E-409C-BE32-E72D297353CC}">
              <c16:uniqueId val="{00000002-1A21-44AC-A6F8-27B6F579EDA7}"/>
            </c:ext>
          </c:extLst>
        </c:ser>
        <c:ser>
          <c:idx val="3"/>
          <c:order val="3"/>
          <c:tx>
            <c:strRef>
              <c:f>Sheet1!$Q$833</c:f>
              <c:strCache>
                <c:ptCount val="1"/>
                <c:pt idx="0">
                  <c:v> Disagree</c:v>
                </c:pt>
              </c:strCache>
            </c:strRef>
          </c:tx>
          <c:spPr>
            <a:pattFill prst="pct75">
              <a:fgClr>
                <a:schemeClr val="tx1"/>
              </a:fgClr>
              <a:bgClr>
                <a:schemeClr val="bg1"/>
              </a:bgClr>
            </a:pattFill>
            <a:ln>
              <a:solidFill>
                <a:sysClr val="windowText" lastClr="000000"/>
              </a:solidFill>
            </a:ln>
            <a:effectLst/>
          </c:spPr>
          <c:invertIfNegative val="0"/>
          <c:dLbls>
            <c:dLbl>
              <c:idx val="0"/>
              <c:layout>
                <c:manualLayout>
                  <c:x val="-1.428265371706063E-3"/>
                  <c:y val="-4.8481391701126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A21-44AC-A6F8-27B6F579EDA7}"/>
                </c:ext>
              </c:extLst>
            </c:dLbl>
            <c:dLbl>
              <c:idx val="1"/>
              <c:layout>
                <c:manualLayout>
                  <c:x val="-7.1413268585303153E-3"/>
                  <c:y val="-4.5629545130471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876F-4AE4-9251-BDD4F2A0F4F4}"/>
                </c:ext>
              </c:extLst>
            </c:dLbl>
            <c:dLbl>
              <c:idx val="2"/>
              <c:layout>
                <c:manualLayout>
                  <c:x val="-8.5695922302363777E-3"/>
                  <c:y val="-3.992585198916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876F-4AE4-9251-BDD4F2A0F4F4}"/>
                </c:ext>
              </c:extLst>
            </c:dLbl>
            <c:dLbl>
              <c:idx val="3"/>
              <c:layout>
                <c:manualLayout>
                  <c:x val="-5.7130614868242521E-3"/>
                  <c:y val="-3.9925851989162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876F-4AE4-9251-BDD4F2A0F4F4}"/>
                </c:ext>
              </c:extLst>
            </c:dLbl>
            <c:dLbl>
              <c:idx val="4"/>
              <c:layout>
                <c:manualLayout>
                  <c:x val="-7.1413268585304194E-3"/>
                  <c:y val="-3.9925851989163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76F-4AE4-9251-BDD4F2A0F4F4}"/>
                </c:ext>
              </c:extLst>
            </c:dLbl>
            <c:dLbl>
              <c:idx val="5"/>
              <c:layout>
                <c:manualLayout>
                  <c:x val="-4.2847961151181889E-3"/>
                  <c:y val="-3.7074005418508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76F-4AE4-9251-BDD4F2A0F4F4}"/>
                </c:ext>
              </c:extLst>
            </c:dLbl>
            <c:dLbl>
              <c:idx val="6"/>
              <c:layout>
                <c:manualLayout>
                  <c:x val="-1.428265371706063E-3"/>
                  <c:y val="-3.4222158847854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76F-4AE4-9251-BDD4F2A0F4F4}"/>
                </c:ext>
              </c:extLst>
            </c:dLbl>
            <c:dLbl>
              <c:idx val="7"/>
              <c:layout>
                <c:manualLayout>
                  <c:x val="-5.7130614868242521E-3"/>
                  <c:y val="-3.4222158847853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76F-4AE4-9251-BDD4F2A0F4F4}"/>
                </c:ext>
              </c:extLst>
            </c:dLbl>
            <c:dLbl>
              <c:idx val="8"/>
              <c:layout>
                <c:manualLayout>
                  <c:x val="-2.8565307434122306E-3"/>
                  <c:y val="-3.9925851989162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6F-4AE4-9251-BDD4F2A0F4F4}"/>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Sheet1!$M$834:$M$841</c:f>
              <c:strCache>
                <c:ptCount val="8"/>
                <c:pt idx="0">
                  <c:v>33, 34, 35 Enhancing Intelligent Transport Systems </c:v>
                </c:pt>
                <c:pt idx="1">
                  <c:v>32.   Trunk road and motorway network renewal for reliability, resilience and safety </c:v>
                </c:pt>
                <c:pt idx="2">
                  <c:v>30.   Trunk road and motorway safety Improvements</c:v>
                </c:pt>
                <c:pt idx="3">
                  <c:v>31.   Trunk road and motorway network climate change adaption and resilience </c:v>
                </c:pt>
                <c:pt idx="4">
                  <c:v>29.   Access to Argyll A83 </c:v>
                </c:pt>
                <c:pt idx="5">
                  <c:v>37. Improving active travel on trunk roads through communities </c:v>
                </c:pt>
                <c:pt idx="6">
                  <c:v>38. Speed management plan</c:v>
                </c:pt>
                <c:pt idx="7">
                  <c:v>36.   Strategy for improving rest and welfare facilities for hauliers </c:v>
                </c:pt>
              </c:strCache>
            </c:strRef>
          </c:cat>
          <c:val>
            <c:numRef>
              <c:f>Sheet1!$Q$834:$Q$841</c:f>
              <c:numCache>
                <c:formatCode>0</c:formatCode>
                <c:ptCount val="8"/>
                <c:pt idx="0">
                  <c:v>8.9686098654708495</c:v>
                </c:pt>
                <c:pt idx="1">
                  <c:v>7.1428571428571397</c:v>
                </c:pt>
                <c:pt idx="2">
                  <c:v>6.7264573991031398</c:v>
                </c:pt>
                <c:pt idx="3">
                  <c:v>7.58928571428571</c:v>
                </c:pt>
                <c:pt idx="4">
                  <c:v>5.7777777777777803</c:v>
                </c:pt>
                <c:pt idx="5">
                  <c:v>5.6034482758620703</c:v>
                </c:pt>
                <c:pt idx="6">
                  <c:v>9.0909090909090899</c:v>
                </c:pt>
                <c:pt idx="7">
                  <c:v>4.5248868778280498</c:v>
                </c:pt>
              </c:numCache>
            </c:numRef>
          </c:val>
          <c:extLst>
            <c:ext xmlns:c16="http://schemas.microsoft.com/office/drawing/2014/chart" uri="{C3380CC4-5D6E-409C-BE32-E72D297353CC}">
              <c16:uniqueId val="{00000003-1A21-44AC-A6F8-27B6F579EDA7}"/>
            </c:ext>
          </c:extLst>
        </c:ser>
        <c:ser>
          <c:idx val="4"/>
          <c:order val="4"/>
          <c:tx>
            <c:strRef>
              <c:f>Sheet1!$R$833</c:f>
              <c:strCache>
                <c:ptCount val="1"/>
                <c:pt idx="0">
                  <c:v> Strongly Disagree</c:v>
                </c:pt>
              </c:strCache>
            </c:strRef>
          </c:tx>
          <c:spPr>
            <a:pattFill prst="openDmnd">
              <a:fgClr>
                <a:schemeClr val="tx1"/>
              </a:fgClr>
              <a:bgClr>
                <a:schemeClr val="bg1"/>
              </a:bgClr>
            </a:pattFill>
            <a:ln>
              <a:solidFill>
                <a:sysClr val="windowText" lastClr="000000"/>
              </a:solidFill>
            </a:ln>
            <a:effectLst/>
          </c:spPr>
          <c:invertIfNegative val="0"/>
          <c:dLbls>
            <c:dLbl>
              <c:idx val="0"/>
              <c:layout>
                <c:manualLayout>
                  <c:x val="0"/>
                  <c:y val="-4.8481391701126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21-44AC-A6F8-27B6F579EDA7}"/>
                </c:ext>
              </c:extLst>
            </c:dLbl>
            <c:dLbl>
              <c:idx val="1"/>
              <c:layout>
                <c:manualLayout>
                  <c:x val="0"/>
                  <c:y val="-3.7074005418508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876F-4AE4-9251-BDD4F2A0F4F4}"/>
                </c:ext>
              </c:extLst>
            </c:dLbl>
            <c:dLbl>
              <c:idx val="2"/>
              <c:layout>
                <c:manualLayout>
                  <c:x val="-5.7130614868242521E-3"/>
                  <c:y val="-3.4222158847854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876F-4AE4-9251-BDD4F2A0F4F4}"/>
                </c:ext>
              </c:extLst>
            </c:dLbl>
            <c:dLbl>
              <c:idx val="3"/>
              <c:layout>
                <c:manualLayout>
                  <c:x val="1.428265371706063E-3"/>
                  <c:y val="-4.277769855981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876F-4AE4-9251-BDD4F2A0F4F4}"/>
                </c:ext>
              </c:extLst>
            </c:dLbl>
            <c:dLbl>
              <c:idx val="4"/>
              <c:layout>
                <c:manualLayout>
                  <c:x val="-4.2847961151181889E-3"/>
                  <c:y val="-3.9925851989163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76F-4AE4-9251-BDD4F2A0F4F4}"/>
                </c:ext>
              </c:extLst>
            </c:dLbl>
            <c:dLbl>
              <c:idx val="5"/>
              <c:layout>
                <c:manualLayout>
                  <c:x val="4.2847961151182938E-3"/>
                  <c:y val="-3.9925851989162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76F-4AE4-9251-BDD4F2A0F4F4}"/>
                </c:ext>
              </c:extLst>
            </c:dLbl>
            <c:dLbl>
              <c:idx val="6"/>
              <c:layout>
                <c:manualLayout>
                  <c:x val="0"/>
                  <c:y val="-2.8518465706545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76F-4AE4-9251-BDD4F2A0F4F4}"/>
                </c:ext>
              </c:extLst>
            </c:dLbl>
            <c:dLbl>
              <c:idx val="7"/>
              <c:layout>
                <c:manualLayout>
                  <c:x val="-5.7130614868241471E-3"/>
                  <c:y val="-3.7074005418508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76F-4AE4-9251-BDD4F2A0F4F4}"/>
                </c:ext>
              </c:extLst>
            </c:dLbl>
            <c:dLbl>
              <c:idx val="8"/>
              <c:layout>
                <c:manualLayout>
                  <c:x val="1.428265371706063E-3"/>
                  <c:y val="-4.5629545130471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6F-4AE4-9251-BDD4F2A0F4F4}"/>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Sheet1!$M$834:$M$841</c:f>
              <c:strCache>
                <c:ptCount val="8"/>
                <c:pt idx="0">
                  <c:v>33, 34, 35 Enhancing Intelligent Transport Systems </c:v>
                </c:pt>
                <c:pt idx="1">
                  <c:v>32.   Trunk road and motorway network renewal for reliability, resilience and safety </c:v>
                </c:pt>
                <c:pt idx="2">
                  <c:v>30.   Trunk road and motorway safety Improvements</c:v>
                </c:pt>
                <c:pt idx="3">
                  <c:v>31.   Trunk road and motorway network climate change adaption and resilience </c:v>
                </c:pt>
                <c:pt idx="4">
                  <c:v>29.   Access to Argyll A83 </c:v>
                </c:pt>
                <c:pt idx="5">
                  <c:v>37. Improving active travel on trunk roads through communities </c:v>
                </c:pt>
                <c:pt idx="6">
                  <c:v>38. Speed management plan</c:v>
                </c:pt>
                <c:pt idx="7">
                  <c:v>36.   Strategy for improving rest and welfare facilities for hauliers </c:v>
                </c:pt>
              </c:strCache>
            </c:strRef>
          </c:cat>
          <c:val>
            <c:numRef>
              <c:f>Sheet1!$R$834:$R$841</c:f>
              <c:numCache>
                <c:formatCode>0</c:formatCode>
                <c:ptCount val="8"/>
                <c:pt idx="0">
                  <c:v>7.6233183856502196</c:v>
                </c:pt>
                <c:pt idx="1">
                  <c:v>9.8214285714285694</c:v>
                </c:pt>
                <c:pt idx="2">
                  <c:v>10.3139013452915</c:v>
                </c:pt>
                <c:pt idx="3">
                  <c:v>5.3571428571428603</c:v>
                </c:pt>
                <c:pt idx="4">
                  <c:v>2.6666666666666701</c:v>
                </c:pt>
                <c:pt idx="5">
                  <c:v>4.7413793103448301</c:v>
                </c:pt>
                <c:pt idx="6">
                  <c:v>6.0606060606060597</c:v>
                </c:pt>
                <c:pt idx="7">
                  <c:v>2.71493212669683</c:v>
                </c:pt>
              </c:numCache>
            </c:numRef>
          </c:val>
          <c:extLst>
            <c:ext xmlns:c16="http://schemas.microsoft.com/office/drawing/2014/chart" uri="{C3380CC4-5D6E-409C-BE32-E72D297353CC}">
              <c16:uniqueId val="{00000004-1A21-44AC-A6F8-27B6F579EDA7}"/>
            </c:ext>
          </c:extLst>
        </c:ser>
        <c:ser>
          <c:idx val="5"/>
          <c:order val="5"/>
          <c:tx>
            <c:strRef>
              <c:f>Sheet1!$S$833</c:f>
              <c:strCache>
                <c:ptCount val="1"/>
                <c:pt idx="0">
                  <c:v> Don’t Know / No Opinion</c:v>
                </c:pt>
              </c:strCache>
            </c:strRef>
          </c:tx>
          <c:spPr>
            <a:solidFill>
              <a:schemeClr val="bg1"/>
            </a:solidFill>
            <a:ln>
              <a:solidFill>
                <a:sysClr val="windowText" lastClr="000000"/>
              </a:solidFill>
            </a:ln>
            <a:effectLst/>
          </c:spPr>
          <c:invertIfNegative val="0"/>
          <c:dLbls>
            <c:dLbl>
              <c:idx val="0"/>
              <c:layout>
                <c:manualLayout>
                  <c:x val="-1.428265371706063E-3"/>
                  <c:y val="-4.8481391701126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21-44AC-A6F8-27B6F579EDA7}"/>
                </c:ext>
              </c:extLst>
            </c:dLbl>
            <c:dLbl>
              <c:idx val="1"/>
              <c:layout>
                <c:manualLayout>
                  <c:x val="-1.428265371706063E-3"/>
                  <c:y val="-3.992585198916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876F-4AE4-9251-BDD4F2A0F4F4}"/>
                </c:ext>
              </c:extLst>
            </c:dLbl>
            <c:dLbl>
              <c:idx val="2"/>
              <c:layout>
                <c:manualLayout>
                  <c:x val="-4.2847961151182938E-3"/>
                  <c:y val="-3.992585198916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876F-4AE4-9251-BDD4F2A0F4F4}"/>
                </c:ext>
              </c:extLst>
            </c:dLbl>
            <c:dLbl>
              <c:idx val="3"/>
              <c:layout>
                <c:manualLayout>
                  <c:x val="-5.7130614868242521E-3"/>
                  <c:y val="-4.277769855981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876F-4AE4-9251-BDD4F2A0F4F4}"/>
                </c:ext>
              </c:extLst>
            </c:dLbl>
            <c:dLbl>
              <c:idx val="4"/>
              <c:layout>
                <c:manualLayout>
                  <c:x val="-1.428265371706063E-3"/>
                  <c:y val="-4.277769855981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76F-4AE4-9251-BDD4F2A0F4F4}"/>
                </c:ext>
              </c:extLst>
            </c:dLbl>
            <c:dLbl>
              <c:idx val="5"/>
              <c:layout>
                <c:manualLayout>
                  <c:x val="0"/>
                  <c:y val="-3.7074005418508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76F-4AE4-9251-BDD4F2A0F4F4}"/>
                </c:ext>
              </c:extLst>
            </c:dLbl>
            <c:dLbl>
              <c:idx val="6"/>
              <c:layout>
                <c:manualLayout>
                  <c:x val="-2.8565307434122306E-3"/>
                  <c:y val="-3.7074005418508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76F-4AE4-9251-BDD4F2A0F4F4}"/>
                </c:ext>
              </c:extLst>
            </c:dLbl>
            <c:dLbl>
              <c:idx val="7"/>
              <c:layout>
                <c:manualLayout>
                  <c:x val="-4.2847961151182938E-3"/>
                  <c:y val="-4.277769855981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76F-4AE4-9251-BDD4F2A0F4F4}"/>
                </c:ext>
              </c:extLst>
            </c:dLbl>
            <c:dLbl>
              <c:idx val="8"/>
              <c:layout>
                <c:manualLayout>
                  <c:x val="-1.0473825064656882E-16"/>
                  <c:y val="-3.9925851989162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6F-4AE4-9251-BDD4F2A0F4F4}"/>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Sheet1!$M$834:$M$841</c:f>
              <c:strCache>
                <c:ptCount val="8"/>
                <c:pt idx="0">
                  <c:v>33, 34, 35 Enhancing Intelligent Transport Systems </c:v>
                </c:pt>
                <c:pt idx="1">
                  <c:v>32.   Trunk road and motorway network renewal for reliability, resilience and safety </c:v>
                </c:pt>
                <c:pt idx="2">
                  <c:v>30.   Trunk road and motorway safety Improvements</c:v>
                </c:pt>
                <c:pt idx="3">
                  <c:v>31.   Trunk road and motorway network climate change adaption and resilience </c:v>
                </c:pt>
                <c:pt idx="4">
                  <c:v>29.   Access to Argyll A83 </c:v>
                </c:pt>
                <c:pt idx="5">
                  <c:v>37. Improving active travel on trunk roads through communities </c:v>
                </c:pt>
                <c:pt idx="6">
                  <c:v>38. Speed management plan</c:v>
                </c:pt>
                <c:pt idx="7">
                  <c:v>36.   Strategy for improving rest and welfare facilities for hauliers </c:v>
                </c:pt>
              </c:strCache>
            </c:strRef>
          </c:cat>
          <c:val>
            <c:numRef>
              <c:f>Sheet1!$S$834:$S$841</c:f>
              <c:numCache>
                <c:formatCode>0</c:formatCode>
                <c:ptCount val="8"/>
                <c:pt idx="0">
                  <c:v>17.937219730941699</c:v>
                </c:pt>
                <c:pt idx="1">
                  <c:v>14.7321428571429</c:v>
                </c:pt>
                <c:pt idx="2">
                  <c:v>14.7982062780269</c:v>
                </c:pt>
                <c:pt idx="3">
                  <c:v>14.7321428571429</c:v>
                </c:pt>
                <c:pt idx="4">
                  <c:v>24</c:v>
                </c:pt>
                <c:pt idx="5">
                  <c:v>11.637931034482801</c:v>
                </c:pt>
                <c:pt idx="6">
                  <c:v>9.5238095238095202</c:v>
                </c:pt>
                <c:pt idx="7">
                  <c:v>12.2171945701357</c:v>
                </c:pt>
              </c:numCache>
            </c:numRef>
          </c:val>
          <c:extLst>
            <c:ext xmlns:c16="http://schemas.microsoft.com/office/drawing/2014/chart" uri="{C3380CC4-5D6E-409C-BE32-E72D297353CC}">
              <c16:uniqueId val="{00000005-1A21-44AC-A6F8-27B6F579EDA7}"/>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65782630381228768"/>
              <c:y val="0.877715962818208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400238481939106"/>
          <c:y val="5.5590639602739821E-2"/>
          <c:w val="0.54810406858411631"/>
          <c:h val="0.80880507579848326"/>
        </c:manualLayout>
      </c:layout>
      <c:barChart>
        <c:barDir val="bar"/>
        <c:grouping val="percentStacked"/>
        <c:varyColors val="0"/>
        <c:ser>
          <c:idx val="0"/>
          <c:order val="0"/>
          <c:tx>
            <c:strRef>
              <c:f>Sheet1!$N$824</c:f>
              <c:strCache>
                <c:ptCount val="1"/>
                <c:pt idx="0">
                  <c:v> Strongly Agree</c:v>
                </c:pt>
              </c:strCache>
            </c:strRef>
          </c:tx>
          <c:spPr>
            <a:solidFill>
              <a:schemeClr val="tx1"/>
            </a:solidFill>
            <a:ln>
              <a:solidFill>
                <a:schemeClr val="tx1"/>
              </a:solidFill>
            </a:ln>
            <a:effectLst/>
          </c:spPr>
          <c:invertIfNegative val="0"/>
          <c:dLbls>
            <c:dLbl>
              <c:idx val="0"/>
              <c:layout>
                <c:manualLayout>
                  <c:x val="0"/>
                  <c:y val="-4.8618219037871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51-427D-8B34-8C683D392600}"/>
                </c:ext>
              </c:extLst>
            </c:dLbl>
            <c:dLbl>
              <c:idx val="1"/>
              <c:layout>
                <c:manualLayout>
                  <c:x val="0"/>
                  <c:y val="-3.8382804503582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51-427D-8B34-8C683D392600}"/>
                </c:ext>
              </c:extLst>
            </c:dLbl>
            <c:dLbl>
              <c:idx val="2"/>
              <c:layout>
                <c:manualLayout>
                  <c:x val="0"/>
                  <c:y val="-4.0941658137154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51-427D-8B34-8C683D392600}"/>
                </c:ext>
              </c:extLst>
            </c:dLbl>
            <c:dLbl>
              <c:idx val="3"/>
              <c:layout>
                <c:manualLayout>
                  <c:x val="-2.6109660574412533E-3"/>
                  <c:y val="-4.0941658137154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51-427D-8B34-8C683D392600}"/>
                </c:ext>
              </c:extLst>
            </c:dLbl>
            <c:dLbl>
              <c:idx val="4"/>
              <c:layout>
                <c:manualLayout>
                  <c:x val="1.3054830287205308E-3"/>
                  <c:y val="-3.8382804503582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51-427D-8B34-8C683D392600}"/>
                </c:ext>
              </c:extLst>
            </c:dLbl>
            <c:dLbl>
              <c:idx val="5"/>
              <c:layout>
                <c:manualLayout>
                  <c:x val="1.3054830287206266E-3"/>
                  <c:y val="-3.8382804503582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51-427D-8B34-8C683D392600}"/>
                </c:ext>
              </c:extLst>
            </c:dLbl>
            <c:dLbl>
              <c:idx val="6"/>
              <c:layout>
                <c:manualLayout>
                  <c:x val="-6.5274151436032291E-3"/>
                  <c:y val="-4.0941658137154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51-427D-8B34-8C683D392600}"/>
                </c:ext>
              </c:extLst>
            </c:dLbl>
            <c:dLbl>
              <c:idx val="7"/>
              <c:layout>
                <c:manualLayout>
                  <c:x val="-3.9164490861618795E-3"/>
                  <c:y val="-4.3500511770726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51-427D-8B34-8C683D39260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Sheet1!$M$825:$M$832</c:f>
              <c:strCache>
                <c:ptCount val="8"/>
                <c:pt idx="0">
                  <c:v>29.   Access to Argyll A83 </c:v>
                </c:pt>
                <c:pt idx="1">
                  <c:v>36.   Strategy for improving rest and welfare facilities for hauliers </c:v>
                </c:pt>
                <c:pt idx="2">
                  <c:v>33, 34, 35 Enhancing Intelligent Transport Systems </c:v>
                </c:pt>
                <c:pt idx="3">
                  <c:v>32.   Trunk road and motorway network renewal for reliability, resilience and safety </c:v>
                </c:pt>
                <c:pt idx="4">
                  <c:v>30.   Trunk road and motorway safety Improvements</c:v>
                </c:pt>
                <c:pt idx="5">
                  <c:v>31.   Trunk road and motorway network climate change adaption and resilience </c:v>
                </c:pt>
                <c:pt idx="6">
                  <c:v>37. Improving active travel on trunk roads through communities </c:v>
                </c:pt>
                <c:pt idx="7">
                  <c:v>38. Speed management plan</c:v>
                </c:pt>
              </c:strCache>
            </c:strRef>
          </c:cat>
          <c:val>
            <c:numRef>
              <c:f>Sheet1!$N$825:$N$832</c:f>
              <c:numCache>
                <c:formatCode>0</c:formatCode>
                <c:ptCount val="8"/>
                <c:pt idx="0">
                  <c:v>23.148148148148099</c:v>
                </c:pt>
                <c:pt idx="1">
                  <c:v>19.4444444444444</c:v>
                </c:pt>
                <c:pt idx="2">
                  <c:v>17.1428571428571</c:v>
                </c:pt>
                <c:pt idx="3">
                  <c:v>26.851851851851901</c:v>
                </c:pt>
                <c:pt idx="4">
                  <c:v>25.925925925925899</c:v>
                </c:pt>
                <c:pt idx="5">
                  <c:v>25</c:v>
                </c:pt>
                <c:pt idx="6">
                  <c:v>34.545454545454497</c:v>
                </c:pt>
                <c:pt idx="7">
                  <c:v>34.862385321100902</c:v>
                </c:pt>
              </c:numCache>
            </c:numRef>
          </c:val>
          <c:extLst>
            <c:ext xmlns:c16="http://schemas.microsoft.com/office/drawing/2014/chart" uri="{C3380CC4-5D6E-409C-BE32-E72D297353CC}">
              <c16:uniqueId val="{00000008-1A51-427D-8B34-8C683D392600}"/>
            </c:ext>
          </c:extLst>
        </c:ser>
        <c:ser>
          <c:idx val="1"/>
          <c:order val="1"/>
          <c:tx>
            <c:strRef>
              <c:f>Sheet1!$O$824</c:f>
              <c:strCache>
                <c:ptCount val="1"/>
                <c:pt idx="0">
                  <c:v> Agree</c:v>
                </c:pt>
              </c:strCache>
            </c:strRef>
          </c:tx>
          <c:spPr>
            <a:pattFill prst="wdDnDiag">
              <a:fgClr>
                <a:schemeClr val="tx1"/>
              </a:fgClr>
              <a:bgClr>
                <a:schemeClr val="bg1"/>
              </a:bgClr>
            </a:pattFill>
            <a:ln>
              <a:solidFill>
                <a:schemeClr val="tx1"/>
              </a:solidFill>
            </a:ln>
            <a:effectLst/>
          </c:spPr>
          <c:invertIfNegative val="0"/>
          <c:dLbls>
            <c:dLbl>
              <c:idx val="0"/>
              <c:layout>
                <c:manualLayout>
                  <c:x val="-2.6109660574412533E-3"/>
                  <c:y val="-4.8618219037871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A51-427D-8B34-8C683D392600}"/>
                </c:ext>
              </c:extLst>
            </c:dLbl>
            <c:dLbl>
              <c:idx val="1"/>
              <c:layout>
                <c:manualLayout>
                  <c:x val="1.3054830287206266E-3"/>
                  <c:y val="-4.0941658137154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51-427D-8B34-8C683D392600}"/>
                </c:ext>
              </c:extLst>
            </c:dLbl>
            <c:dLbl>
              <c:idx val="2"/>
              <c:layout>
                <c:manualLayout>
                  <c:x val="-9.5734316175189502E-17"/>
                  <c:y val="-3.8382804503582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A51-427D-8B34-8C683D392600}"/>
                </c:ext>
              </c:extLst>
            </c:dLbl>
            <c:dLbl>
              <c:idx val="3"/>
              <c:layout>
                <c:manualLayout>
                  <c:x val="0"/>
                  <c:y val="-4.0941658137154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A51-427D-8B34-8C683D392600}"/>
                </c:ext>
              </c:extLst>
            </c:dLbl>
            <c:dLbl>
              <c:idx val="4"/>
              <c:layout>
                <c:manualLayout>
                  <c:x val="0"/>
                  <c:y val="-4.0941658137154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A51-427D-8B34-8C683D392600}"/>
                </c:ext>
              </c:extLst>
            </c:dLbl>
            <c:dLbl>
              <c:idx val="5"/>
              <c:layout>
                <c:manualLayout>
                  <c:x val="0"/>
                  <c:y val="-3.5823950870010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A51-427D-8B34-8C683D392600}"/>
                </c:ext>
              </c:extLst>
            </c:dLbl>
            <c:dLbl>
              <c:idx val="6"/>
              <c:layout>
                <c:manualLayout>
                  <c:x val="-1.3054830287206266E-3"/>
                  <c:y val="-5.1177072671443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A51-427D-8B34-8C683D392600}"/>
                </c:ext>
              </c:extLst>
            </c:dLbl>
            <c:dLbl>
              <c:idx val="7"/>
              <c:layout>
                <c:manualLayout>
                  <c:x val="1.3054830287206266E-3"/>
                  <c:y val="-4.3500511770726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A51-427D-8B34-8C683D39260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Sheet1!$M$825:$M$832</c:f>
              <c:strCache>
                <c:ptCount val="8"/>
                <c:pt idx="0">
                  <c:v>29.   Access to Argyll A83 </c:v>
                </c:pt>
                <c:pt idx="1">
                  <c:v>36.   Strategy for improving rest and welfare facilities for hauliers </c:v>
                </c:pt>
                <c:pt idx="2">
                  <c:v>33, 34, 35 Enhancing Intelligent Transport Systems </c:v>
                </c:pt>
                <c:pt idx="3">
                  <c:v>32.   Trunk road and motorway network renewal for reliability, resilience and safety </c:v>
                </c:pt>
                <c:pt idx="4">
                  <c:v>30.   Trunk road and motorway safety Improvements</c:v>
                </c:pt>
                <c:pt idx="5">
                  <c:v>31.   Trunk road and motorway network climate change adaption and resilience </c:v>
                </c:pt>
                <c:pt idx="6">
                  <c:v>37. Improving active travel on trunk roads through communities </c:v>
                </c:pt>
                <c:pt idx="7">
                  <c:v>38. Speed management plan</c:v>
                </c:pt>
              </c:strCache>
            </c:strRef>
          </c:cat>
          <c:val>
            <c:numRef>
              <c:f>Sheet1!$O$825:$O$832</c:f>
              <c:numCache>
                <c:formatCode>0</c:formatCode>
                <c:ptCount val="8"/>
                <c:pt idx="0">
                  <c:v>15.7407407407407</c:v>
                </c:pt>
                <c:pt idx="1">
                  <c:v>36.1111111111111</c:v>
                </c:pt>
                <c:pt idx="2">
                  <c:v>39.047619047619101</c:v>
                </c:pt>
                <c:pt idx="3">
                  <c:v>30.5555555555556</c:v>
                </c:pt>
                <c:pt idx="4">
                  <c:v>32.407407407407398</c:v>
                </c:pt>
                <c:pt idx="5">
                  <c:v>33.3333333333333</c:v>
                </c:pt>
                <c:pt idx="6">
                  <c:v>32.727272727272698</c:v>
                </c:pt>
                <c:pt idx="7">
                  <c:v>36.697247706421997</c:v>
                </c:pt>
              </c:numCache>
            </c:numRef>
          </c:val>
          <c:extLst>
            <c:ext xmlns:c16="http://schemas.microsoft.com/office/drawing/2014/chart" uri="{C3380CC4-5D6E-409C-BE32-E72D297353CC}">
              <c16:uniqueId val="{00000011-1A51-427D-8B34-8C683D392600}"/>
            </c:ext>
          </c:extLst>
        </c:ser>
        <c:ser>
          <c:idx val="2"/>
          <c:order val="2"/>
          <c:tx>
            <c:strRef>
              <c:f>Sheet1!$P$824</c:f>
              <c:strCache>
                <c:ptCount val="1"/>
                <c:pt idx="0">
                  <c:v> Neither agree nor disagree</c:v>
                </c:pt>
              </c:strCache>
            </c:strRef>
          </c:tx>
          <c:spPr>
            <a:pattFill prst="pct20">
              <a:fgClr>
                <a:schemeClr val="tx1"/>
              </a:fgClr>
              <a:bgClr>
                <a:schemeClr val="bg1"/>
              </a:bgClr>
            </a:pattFill>
            <a:ln>
              <a:solidFill>
                <a:sysClr val="windowText" lastClr="000000"/>
              </a:solidFill>
            </a:ln>
            <a:effectLst/>
          </c:spPr>
          <c:invertIfNegative val="0"/>
          <c:dLbls>
            <c:dLbl>
              <c:idx val="0"/>
              <c:layout>
                <c:manualLayout>
                  <c:x val="-6.5274151436031328E-3"/>
                  <c:y val="-4.8618219037871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A51-427D-8B34-8C683D392600}"/>
                </c:ext>
              </c:extLst>
            </c:dLbl>
            <c:dLbl>
              <c:idx val="1"/>
              <c:layout>
                <c:manualLayout>
                  <c:x val="-3.9164490861617841E-3"/>
                  <c:y val="-3.8382804503582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A51-427D-8B34-8C683D392600}"/>
                </c:ext>
              </c:extLst>
            </c:dLbl>
            <c:dLbl>
              <c:idx val="2"/>
              <c:layout>
                <c:manualLayout>
                  <c:x val="-1.3054830287207223E-3"/>
                  <c:y val="-3.8382804503582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A51-427D-8B34-8C683D392600}"/>
                </c:ext>
              </c:extLst>
            </c:dLbl>
            <c:dLbl>
              <c:idx val="3"/>
              <c:layout>
                <c:manualLayout>
                  <c:x val="0"/>
                  <c:y val="-3.0706243602865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A51-427D-8B34-8C683D392600}"/>
                </c:ext>
              </c:extLst>
            </c:dLbl>
            <c:dLbl>
              <c:idx val="4"/>
              <c:layout>
                <c:manualLayout>
                  <c:x val="-1.3054830287207223E-3"/>
                  <c:y val="-4.3500511770726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A51-427D-8B34-8C683D392600}"/>
                </c:ext>
              </c:extLst>
            </c:dLbl>
            <c:dLbl>
              <c:idx val="5"/>
              <c:layout>
                <c:manualLayout>
                  <c:x val="-3.9164490861619758E-3"/>
                  <c:y val="-3.5823950870010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A51-427D-8B34-8C683D392600}"/>
                </c:ext>
              </c:extLst>
            </c:dLbl>
            <c:dLbl>
              <c:idx val="6"/>
              <c:layout>
                <c:manualLayout>
                  <c:x val="-7.832898172323759E-3"/>
                  <c:y val="-4.0941658137154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A51-427D-8B34-8C683D392600}"/>
                </c:ext>
              </c:extLst>
            </c:dLbl>
            <c:dLbl>
              <c:idx val="7"/>
              <c:layout>
                <c:manualLayout>
                  <c:x val="-5.2219321148826983E-3"/>
                  <c:y val="-4.6059365404298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A51-427D-8B34-8C683D39260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Sheet1!$M$825:$M$832</c:f>
              <c:strCache>
                <c:ptCount val="8"/>
                <c:pt idx="0">
                  <c:v>29.   Access to Argyll A83 </c:v>
                </c:pt>
                <c:pt idx="1">
                  <c:v>36.   Strategy for improving rest and welfare facilities for hauliers </c:v>
                </c:pt>
                <c:pt idx="2">
                  <c:v>33, 34, 35 Enhancing Intelligent Transport Systems </c:v>
                </c:pt>
                <c:pt idx="3">
                  <c:v>32.   Trunk road and motorway network renewal for reliability, resilience and safety </c:v>
                </c:pt>
                <c:pt idx="4">
                  <c:v>30.   Trunk road and motorway safety Improvements</c:v>
                </c:pt>
                <c:pt idx="5">
                  <c:v>31.   Trunk road and motorway network climate change adaption and resilience </c:v>
                </c:pt>
                <c:pt idx="6">
                  <c:v>37. Improving active travel on trunk roads through communities </c:v>
                </c:pt>
                <c:pt idx="7">
                  <c:v>38. Speed management plan</c:v>
                </c:pt>
              </c:strCache>
            </c:strRef>
          </c:cat>
          <c:val>
            <c:numRef>
              <c:f>Sheet1!$P$825:$P$832</c:f>
              <c:numCache>
                <c:formatCode>0</c:formatCode>
                <c:ptCount val="8"/>
                <c:pt idx="0">
                  <c:v>5.5555555555555598</c:v>
                </c:pt>
                <c:pt idx="1">
                  <c:v>12.962962962962999</c:v>
                </c:pt>
                <c:pt idx="2">
                  <c:v>11.4285714285714</c:v>
                </c:pt>
                <c:pt idx="3">
                  <c:v>12.037037037037001</c:v>
                </c:pt>
                <c:pt idx="4">
                  <c:v>12.037037037037001</c:v>
                </c:pt>
                <c:pt idx="5">
                  <c:v>12.962962962962999</c:v>
                </c:pt>
                <c:pt idx="6">
                  <c:v>5.4545454545454497</c:v>
                </c:pt>
                <c:pt idx="7">
                  <c:v>8.2568807339449606</c:v>
                </c:pt>
              </c:numCache>
            </c:numRef>
          </c:val>
          <c:extLst>
            <c:ext xmlns:c16="http://schemas.microsoft.com/office/drawing/2014/chart" uri="{C3380CC4-5D6E-409C-BE32-E72D297353CC}">
              <c16:uniqueId val="{0000001A-1A51-427D-8B34-8C683D392600}"/>
            </c:ext>
          </c:extLst>
        </c:ser>
        <c:ser>
          <c:idx val="3"/>
          <c:order val="3"/>
          <c:tx>
            <c:strRef>
              <c:f>Sheet1!$Q$824</c:f>
              <c:strCache>
                <c:ptCount val="1"/>
                <c:pt idx="0">
                  <c:v> Disagree</c:v>
                </c:pt>
              </c:strCache>
            </c:strRef>
          </c:tx>
          <c:spPr>
            <a:pattFill prst="pct75">
              <a:fgClr>
                <a:schemeClr val="tx1"/>
              </a:fgClr>
              <a:bgClr>
                <a:schemeClr val="bg1"/>
              </a:bgClr>
            </a:pattFill>
            <a:ln>
              <a:solidFill>
                <a:sysClr val="windowText" lastClr="000000"/>
              </a:solidFill>
            </a:ln>
            <a:effectLst/>
          </c:spPr>
          <c:invertIfNegative val="0"/>
          <c:dLbls>
            <c:dLbl>
              <c:idx val="0"/>
              <c:layout>
                <c:manualLayout>
                  <c:x val="1.3054830287206266E-3"/>
                  <c:y val="-4.3500511770726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A51-427D-8B34-8C683D392600}"/>
                </c:ext>
              </c:extLst>
            </c:dLbl>
            <c:dLbl>
              <c:idx val="1"/>
              <c:layout>
                <c:manualLayout>
                  <c:x val="-5.221932114882602E-3"/>
                  <c:y val="-3.5823950870010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A51-427D-8B34-8C683D392600}"/>
                </c:ext>
              </c:extLst>
            </c:dLbl>
            <c:dLbl>
              <c:idx val="2"/>
              <c:layout>
                <c:manualLayout>
                  <c:x val="-5.221932114882602E-3"/>
                  <c:y val="-3.8382804503582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A51-427D-8B34-8C683D392600}"/>
                </c:ext>
              </c:extLst>
            </c:dLbl>
            <c:dLbl>
              <c:idx val="3"/>
              <c:layout>
                <c:manualLayout>
                  <c:x val="-1.3054830287206266E-3"/>
                  <c:y val="-4.3500511770726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A51-427D-8B34-8C683D392600}"/>
                </c:ext>
              </c:extLst>
            </c:dLbl>
            <c:dLbl>
              <c:idx val="4"/>
              <c:layout>
                <c:manualLayout>
                  <c:x val="-3.9164490861619758E-3"/>
                  <c:y val="-3.8382804503582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1A51-427D-8B34-8C683D392600}"/>
                </c:ext>
              </c:extLst>
            </c:dLbl>
            <c:dLbl>
              <c:idx val="5"/>
              <c:layout>
                <c:manualLayout>
                  <c:x val="-1.3054830287205308E-3"/>
                  <c:y val="-3.5823950870010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1A51-427D-8B34-8C683D392600}"/>
                </c:ext>
              </c:extLst>
            </c:dLbl>
            <c:dLbl>
              <c:idx val="6"/>
              <c:layout>
                <c:manualLayout>
                  <c:x val="-5.221932114882602E-3"/>
                  <c:y val="-4.3500511770726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1A51-427D-8B34-8C683D392600}"/>
                </c:ext>
              </c:extLst>
            </c:dLbl>
            <c:dLbl>
              <c:idx val="7"/>
              <c:layout>
                <c:manualLayout>
                  <c:x val="-9.5734316175189502E-17"/>
                  <c:y val="-4.0941658137154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1A51-427D-8B34-8C683D39260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Sheet1!$M$825:$M$832</c:f>
              <c:strCache>
                <c:ptCount val="8"/>
                <c:pt idx="0">
                  <c:v>29.   Access to Argyll A83 </c:v>
                </c:pt>
                <c:pt idx="1">
                  <c:v>36.   Strategy for improving rest and welfare facilities for hauliers </c:v>
                </c:pt>
                <c:pt idx="2">
                  <c:v>33, 34, 35 Enhancing Intelligent Transport Systems </c:v>
                </c:pt>
                <c:pt idx="3">
                  <c:v>32.   Trunk road and motorway network renewal for reliability, resilience and safety </c:v>
                </c:pt>
                <c:pt idx="4">
                  <c:v>30.   Trunk road and motorway safety Improvements</c:v>
                </c:pt>
                <c:pt idx="5">
                  <c:v>31.   Trunk road and motorway network climate change adaption and resilience </c:v>
                </c:pt>
                <c:pt idx="6">
                  <c:v>37. Improving active travel on trunk roads through communities </c:v>
                </c:pt>
                <c:pt idx="7">
                  <c:v>38. Speed management plan</c:v>
                </c:pt>
              </c:strCache>
            </c:strRef>
          </c:cat>
          <c:val>
            <c:numRef>
              <c:f>Sheet1!$Q$825:$Q$832</c:f>
              <c:numCache>
                <c:formatCode>0</c:formatCode>
                <c:ptCount val="8"/>
                <c:pt idx="0">
                  <c:v>0.92592592592592604</c:v>
                </c:pt>
                <c:pt idx="1">
                  <c:v>1.8518518518518501</c:v>
                </c:pt>
                <c:pt idx="2">
                  <c:v>1.9047619047619</c:v>
                </c:pt>
                <c:pt idx="3">
                  <c:v>2.7777777777777799</c:v>
                </c:pt>
                <c:pt idx="4">
                  <c:v>3.7037037037037002</c:v>
                </c:pt>
                <c:pt idx="5">
                  <c:v>4.6296296296296298</c:v>
                </c:pt>
                <c:pt idx="6">
                  <c:v>8.1818181818181799</c:v>
                </c:pt>
                <c:pt idx="7">
                  <c:v>1.8348623853210999</c:v>
                </c:pt>
              </c:numCache>
            </c:numRef>
          </c:val>
          <c:extLst>
            <c:ext xmlns:c16="http://schemas.microsoft.com/office/drawing/2014/chart" uri="{C3380CC4-5D6E-409C-BE32-E72D297353CC}">
              <c16:uniqueId val="{00000023-1A51-427D-8B34-8C683D392600}"/>
            </c:ext>
          </c:extLst>
        </c:ser>
        <c:ser>
          <c:idx val="4"/>
          <c:order val="4"/>
          <c:tx>
            <c:strRef>
              <c:f>Sheet1!$R$824</c:f>
              <c:strCache>
                <c:ptCount val="1"/>
                <c:pt idx="0">
                  <c:v> Strongly Disagree</c:v>
                </c:pt>
              </c:strCache>
            </c:strRef>
          </c:tx>
          <c:spPr>
            <a:pattFill prst="openDmnd">
              <a:fgClr>
                <a:schemeClr val="tx1"/>
              </a:fgClr>
              <a:bgClr>
                <a:schemeClr val="bg1"/>
              </a:bgClr>
            </a:patt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24-1A51-427D-8B34-8C683D392600}"/>
                </c:ext>
              </c:extLst>
            </c:dLbl>
            <c:dLbl>
              <c:idx val="1"/>
              <c:delete val="1"/>
              <c:extLst>
                <c:ext xmlns:c15="http://schemas.microsoft.com/office/drawing/2012/chart" uri="{CE6537A1-D6FC-4f65-9D91-7224C49458BB}"/>
                <c:ext xmlns:c16="http://schemas.microsoft.com/office/drawing/2014/chart" uri="{C3380CC4-5D6E-409C-BE32-E72D297353CC}">
                  <c16:uniqueId val="{00000025-1A51-427D-8B34-8C683D392600}"/>
                </c:ext>
              </c:extLst>
            </c:dLbl>
            <c:dLbl>
              <c:idx val="2"/>
              <c:layout>
                <c:manualLayout>
                  <c:x val="1.0443864229765013E-2"/>
                  <c:y val="-4.0941658137154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1A51-427D-8B34-8C683D392600}"/>
                </c:ext>
              </c:extLst>
            </c:dLbl>
            <c:dLbl>
              <c:idx val="3"/>
              <c:layout>
                <c:manualLayout>
                  <c:x val="6.5274151436030374E-3"/>
                  <c:y val="-3.3265097236438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1A51-427D-8B34-8C683D392600}"/>
                </c:ext>
              </c:extLst>
            </c:dLbl>
            <c:dLbl>
              <c:idx val="4"/>
              <c:layout>
                <c:manualLayout>
                  <c:x val="2.6109660574411575E-3"/>
                  <c:y val="-4.0941658137154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1A51-427D-8B34-8C683D392600}"/>
                </c:ext>
              </c:extLst>
            </c:dLbl>
            <c:dLbl>
              <c:idx val="5"/>
              <c:layout>
                <c:manualLayout>
                  <c:x val="-1.3054830287208181E-3"/>
                  <c:y val="-3.8382804503582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1A51-427D-8B34-8C683D392600}"/>
                </c:ext>
              </c:extLst>
            </c:dLbl>
            <c:dLbl>
              <c:idx val="6"/>
              <c:layout>
                <c:manualLayout>
                  <c:x val="0"/>
                  <c:y val="-3.8382804503582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1A51-427D-8B34-8C683D392600}"/>
                </c:ext>
              </c:extLst>
            </c:dLbl>
            <c:dLbl>
              <c:idx val="7"/>
              <c:delete val="1"/>
              <c:extLst>
                <c:ext xmlns:c15="http://schemas.microsoft.com/office/drawing/2012/chart" uri="{CE6537A1-D6FC-4f65-9D91-7224C49458BB}"/>
                <c:ext xmlns:c16="http://schemas.microsoft.com/office/drawing/2014/chart" uri="{C3380CC4-5D6E-409C-BE32-E72D297353CC}">
                  <c16:uniqueId val="{0000002B-1A51-427D-8B34-8C683D39260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Sheet1!$M$825:$M$832</c:f>
              <c:strCache>
                <c:ptCount val="8"/>
                <c:pt idx="0">
                  <c:v>29.   Access to Argyll A83 </c:v>
                </c:pt>
                <c:pt idx="1">
                  <c:v>36.   Strategy for improving rest and welfare facilities for hauliers </c:v>
                </c:pt>
                <c:pt idx="2">
                  <c:v>33, 34, 35 Enhancing Intelligent Transport Systems </c:v>
                </c:pt>
                <c:pt idx="3">
                  <c:v>32.   Trunk road and motorway network renewal for reliability, resilience and safety </c:v>
                </c:pt>
                <c:pt idx="4">
                  <c:v>30.   Trunk road and motorway safety Improvements</c:v>
                </c:pt>
                <c:pt idx="5">
                  <c:v>31.   Trunk road and motorway network climate change adaption and resilience </c:v>
                </c:pt>
                <c:pt idx="6">
                  <c:v>37. Improving active travel on trunk roads through communities </c:v>
                </c:pt>
                <c:pt idx="7">
                  <c:v>38. Speed management plan</c:v>
                </c:pt>
              </c:strCache>
            </c:strRef>
          </c:cat>
          <c:val>
            <c:numRef>
              <c:f>Sheet1!$R$825:$R$832</c:f>
              <c:numCache>
                <c:formatCode>0</c:formatCode>
                <c:ptCount val="8"/>
                <c:pt idx="0">
                  <c:v>0</c:v>
                </c:pt>
                <c:pt idx="1">
                  <c:v>0</c:v>
                </c:pt>
                <c:pt idx="2">
                  <c:v>0.952380952380952</c:v>
                </c:pt>
                <c:pt idx="3">
                  <c:v>2.7777777777777799</c:v>
                </c:pt>
                <c:pt idx="4">
                  <c:v>0.92592592592592604</c:v>
                </c:pt>
                <c:pt idx="5">
                  <c:v>1.8518518518518501</c:v>
                </c:pt>
                <c:pt idx="6">
                  <c:v>0.90909090909090895</c:v>
                </c:pt>
                <c:pt idx="7">
                  <c:v>0</c:v>
                </c:pt>
              </c:numCache>
            </c:numRef>
          </c:val>
          <c:extLst>
            <c:ext xmlns:c16="http://schemas.microsoft.com/office/drawing/2014/chart" uri="{C3380CC4-5D6E-409C-BE32-E72D297353CC}">
              <c16:uniqueId val="{0000002C-1A51-427D-8B34-8C683D392600}"/>
            </c:ext>
          </c:extLst>
        </c:ser>
        <c:ser>
          <c:idx val="5"/>
          <c:order val="5"/>
          <c:tx>
            <c:strRef>
              <c:f>Sheet1!$S$824</c:f>
              <c:strCache>
                <c:ptCount val="1"/>
                <c:pt idx="0">
                  <c:v> Don’t Know / No Opinion</c:v>
                </c:pt>
              </c:strCache>
            </c:strRef>
          </c:tx>
          <c:spPr>
            <a:solidFill>
              <a:schemeClr val="bg1"/>
            </a:solidFill>
            <a:ln>
              <a:solidFill>
                <a:sysClr val="windowText" lastClr="000000"/>
              </a:solidFill>
            </a:ln>
            <a:effectLst/>
          </c:spPr>
          <c:invertIfNegative val="0"/>
          <c:dLbls>
            <c:dLbl>
              <c:idx val="0"/>
              <c:layout>
                <c:manualLayout>
                  <c:x val="1.3054830287205308E-3"/>
                  <c:y val="-3.5823950870010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1A51-427D-8B34-8C683D392600}"/>
                </c:ext>
              </c:extLst>
            </c:dLbl>
            <c:dLbl>
              <c:idx val="1"/>
              <c:layout>
                <c:manualLayout>
                  <c:x val="-2.6109660574412533E-3"/>
                  <c:y val="-4.0941658137154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1A51-427D-8B34-8C683D392600}"/>
                </c:ext>
              </c:extLst>
            </c:dLbl>
            <c:dLbl>
              <c:idx val="2"/>
              <c:layout>
                <c:manualLayout>
                  <c:x val="-2.6109660574412533E-3"/>
                  <c:y val="-4.6059365404298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1A51-427D-8B34-8C683D392600}"/>
                </c:ext>
              </c:extLst>
            </c:dLbl>
            <c:dLbl>
              <c:idx val="3"/>
              <c:layout>
                <c:manualLayout>
                  <c:x val="0"/>
                  <c:y val="-4.0941658137154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1A51-427D-8B34-8C683D392600}"/>
                </c:ext>
              </c:extLst>
            </c:dLbl>
            <c:dLbl>
              <c:idx val="4"/>
              <c:layout>
                <c:manualLayout>
                  <c:x val="0"/>
                  <c:y val="-3.8382804503582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1A51-427D-8B34-8C683D392600}"/>
                </c:ext>
              </c:extLst>
            </c:dLbl>
            <c:dLbl>
              <c:idx val="5"/>
              <c:layout>
                <c:manualLayout>
                  <c:x val="3.9164490861618795E-3"/>
                  <c:y val="-4.0941658137154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1A51-427D-8B34-8C683D392600}"/>
                </c:ext>
              </c:extLst>
            </c:dLbl>
            <c:dLbl>
              <c:idx val="6"/>
              <c:layout>
                <c:manualLayout>
                  <c:x val="-2.6109660574414446E-3"/>
                  <c:y val="-4.0941658137154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1A51-427D-8B34-8C683D392600}"/>
                </c:ext>
              </c:extLst>
            </c:dLbl>
            <c:dLbl>
              <c:idx val="7"/>
              <c:layout>
                <c:manualLayout>
                  <c:x val="-1.3054830287206266E-3"/>
                  <c:y val="-5.11770726714431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1A51-427D-8B34-8C683D39260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Sheet1!$M$825:$M$832</c:f>
              <c:strCache>
                <c:ptCount val="8"/>
                <c:pt idx="0">
                  <c:v>29.   Access to Argyll A83 </c:v>
                </c:pt>
                <c:pt idx="1">
                  <c:v>36.   Strategy for improving rest and welfare facilities for hauliers </c:v>
                </c:pt>
                <c:pt idx="2">
                  <c:v>33, 34, 35 Enhancing Intelligent Transport Systems </c:v>
                </c:pt>
                <c:pt idx="3">
                  <c:v>32.   Trunk road and motorway network renewal for reliability, resilience and safety </c:v>
                </c:pt>
                <c:pt idx="4">
                  <c:v>30.   Trunk road and motorway safety Improvements</c:v>
                </c:pt>
                <c:pt idx="5">
                  <c:v>31.   Trunk road and motorway network climate change adaption and resilience </c:v>
                </c:pt>
                <c:pt idx="6">
                  <c:v>37. Improving active travel on trunk roads through communities </c:v>
                </c:pt>
                <c:pt idx="7">
                  <c:v>38. Speed management plan</c:v>
                </c:pt>
              </c:strCache>
            </c:strRef>
          </c:cat>
          <c:val>
            <c:numRef>
              <c:f>Sheet1!$S$825:$S$832</c:f>
              <c:numCache>
                <c:formatCode>0</c:formatCode>
                <c:ptCount val="8"/>
                <c:pt idx="0">
                  <c:v>54.629629629629598</c:v>
                </c:pt>
                <c:pt idx="1">
                  <c:v>29.629629629629601</c:v>
                </c:pt>
                <c:pt idx="2">
                  <c:v>29.523809523809501</c:v>
                </c:pt>
                <c:pt idx="3">
                  <c:v>25</c:v>
                </c:pt>
                <c:pt idx="4">
                  <c:v>25</c:v>
                </c:pt>
                <c:pt idx="5">
                  <c:v>22.2222222222222</c:v>
                </c:pt>
                <c:pt idx="6">
                  <c:v>18.181818181818201</c:v>
                </c:pt>
                <c:pt idx="7">
                  <c:v>18.348623853210999</c:v>
                </c:pt>
              </c:numCache>
            </c:numRef>
          </c:val>
          <c:extLst>
            <c:ext xmlns:c16="http://schemas.microsoft.com/office/drawing/2014/chart" uri="{C3380CC4-5D6E-409C-BE32-E72D297353CC}">
              <c16:uniqueId val="{00000035-1A51-427D-8B34-8C683D392600}"/>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63500606484241684"/>
              <c:y val="0.914975942746153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5.87467362924282E-2"/>
          <c:y val="0.95422170552631791"/>
          <c:w val="0.89631328855998238"/>
          <c:h val="4.381792561539411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522968187007105"/>
          <c:y val="1.9739078709911585E-2"/>
          <c:w val="0.53609164915346896"/>
          <c:h val="0.86265679978222953"/>
        </c:manualLayout>
      </c:layout>
      <c:barChart>
        <c:barDir val="bar"/>
        <c:grouping val="percentStacked"/>
        <c:varyColors val="0"/>
        <c:ser>
          <c:idx val="0"/>
          <c:order val="0"/>
          <c:tx>
            <c:strRef>
              <c:f>Sheet1!$N$935</c:f>
              <c:strCache>
                <c:ptCount val="1"/>
                <c:pt idx="0">
                  <c:v>High Priority</c:v>
                </c:pt>
              </c:strCache>
            </c:strRef>
          </c:tx>
          <c:spPr>
            <a:solidFill>
              <a:schemeClr val="tx1"/>
            </a:solidFill>
            <a:ln>
              <a:solidFill>
                <a:schemeClr val="tx1"/>
              </a:solidFill>
            </a:ln>
            <a:effectLst/>
          </c:spPr>
          <c:invertIfNegative val="0"/>
          <c:dLbls>
            <c:dLbl>
              <c:idx val="0"/>
              <c:layout>
                <c:manualLayout>
                  <c:x val="1.302592158395111E-3"/>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90-45AF-903A-92AC403A0082}"/>
                </c:ext>
              </c:extLst>
            </c:dLbl>
            <c:dLbl>
              <c:idx val="1"/>
              <c:layout>
                <c:manualLayout>
                  <c:x val="-1.3025921583953021E-3"/>
                  <c:y val="-5.4298642533936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90-45AF-903A-92AC403A0082}"/>
                </c:ext>
              </c:extLst>
            </c:dLbl>
            <c:dLbl>
              <c:idx val="2"/>
              <c:layout>
                <c:manualLayout>
                  <c:x val="0"/>
                  <c:y val="-4.5248868778280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90-45AF-903A-92AC403A0082}"/>
                </c:ext>
              </c:extLst>
            </c:dLbl>
            <c:dLbl>
              <c:idx val="3"/>
              <c:layout>
                <c:manualLayout>
                  <c:x val="0"/>
                  <c:y val="-4.826546003016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90-45AF-903A-92AC403A0082}"/>
                </c:ext>
              </c:extLst>
            </c:dLbl>
            <c:dLbl>
              <c:idx val="4"/>
              <c:layout>
                <c:manualLayout>
                  <c:x val="1.3025921583952064E-3"/>
                  <c:y val="-5.4298642533936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90-45AF-903A-92AC403A0082}"/>
                </c:ext>
              </c:extLst>
            </c:dLbl>
            <c:dLbl>
              <c:idx val="5"/>
              <c:layout>
                <c:manualLayout>
                  <c:x val="0"/>
                  <c:y val="-5.4298642533936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90-45AF-903A-92AC403A0082}"/>
                </c:ext>
              </c:extLst>
            </c:dLbl>
            <c:dLbl>
              <c:idx val="6"/>
              <c:layout>
                <c:manualLayout>
                  <c:x val="-9.5522321466972985E-17"/>
                  <c:y val="-4.8265460030165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90-45AF-903A-92AC403A0082}"/>
                </c:ext>
              </c:extLst>
            </c:dLbl>
            <c:dLbl>
              <c:idx val="7"/>
              <c:layout>
                <c:manualLayout>
                  <c:x val="0"/>
                  <c:y val="-4.8265460030165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90-45AF-903A-92AC403A008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Sheet1!$M$936:$M$943</c:f>
              <c:strCache>
                <c:ptCount val="8"/>
                <c:pt idx="0">
                  <c:v>33, 34, 35 Enhancing Intelligent Transport Systems </c:v>
                </c:pt>
                <c:pt idx="1">
                  <c:v>31.   Trunk road and motorway network climate change adaption and resilience </c:v>
                </c:pt>
                <c:pt idx="2">
                  <c:v>32.   Trunk road and motorway network renewal for reliability, resilience and safety </c:v>
                </c:pt>
                <c:pt idx="3">
                  <c:v>30.   Trunk road and motorway safety Improvements</c:v>
                </c:pt>
                <c:pt idx="4">
                  <c:v>29.   Access to Argyll A83 </c:v>
                </c:pt>
                <c:pt idx="5">
                  <c:v>36.   Strategy for improving rest and welfare facilities for hauliers </c:v>
                </c:pt>
                <c:pt idx="6">
                  <c:v>37. Improving active travel on trunk roads through communities </c:v>
                </c:pt>
                <c:pt idx="7">
                  <c:v>38. Speed management plan</c:v>
                </c:pt>
              </c:strCache>
            </c:strRef>
          </c:cat>
          <c:val>
            <c:numRef>
              <c:f>Sheet1!$N$936:$N$943</c:f>
              <c:numCache>
                <c:formatCode>0</c:formatCode>
                <c:ptCount val="8"/>
                <c:pt idx="0">
                  <c:v>16.203703703703699</c:v>
                </c:pt>
                <c:pt idx="1">
                  <c:v>28.310502283104999</c:v>
                </c:pt>
                <c:pt idx="2">
                  <c:v>28.571428571428601</c:v>
                </c:pt>
                <c:pt idx="3">
                  <c:v>31.651376146789001</c:v>
                </c:pt>
                <c:pt idx="4">
                  <c:v>33.484162895927597</c:v>
                </c:pt>
                <c:pt idx="5">
                  <c:v>39.449541284403701</c:v>
                </c:pt>
                <c:pt idx="6">
                  <c:v>42.857142857142897</c:v>
                </c:pt>
                <c:pt idx="7">
                  <c:v>44.642857142857103</c:v>
                </c:pt>
              </c:numCache>
            </c:numRef>
          </c:val>
          <c:extLst>
            <c:ext xmlns:c16="http://schemas.microsoft.com/office/drawing/2014/chart" uri="{C3380CC4-5D6E-409C-BE32-E72D297353CC}">
              <c16:uniqueId val="{00000000-B53E-4662-B4BA-5E625FFBEE52}"/>
            </c:ext>
          </c:extLst>
        </c:ser>
        <c:ser>
          <c:idx val="1"/>
          <c:order val="1"/>
          <c:tx>
            <c:strRef>
              <c:f>Sheet1!$O$935</c:f>
              <c:strCache>
                <c:ptCount val="1"/>
                <c:pt idx="0">
                  <c:v>Medium Priority</c:v>
                </c:pt>
              </c:strCache>
            </c:strRef>
          </c:tx>
          <c:spPr>
            <a:pattFill prst="wdDnDiag">
              <a:fgClr>
                <a:schemeClr val="tx1"/>
              </a:fgClr>
              <a:bgClr>
                <a:schemeClr val="bg1"/>
              </a:bgClr>
            </a:pattFill>
            <a:ln>
              <a:solidFill>
                <a:schemeClr val="tx1"/>
              </a:solidFill>
            </a:ln>
            <a:effectLst/>
          </c:spPr>
          <c:invertIfNegative val="0"/>
          <c:dLbls>
            <c:dLbl>
              <c:idx val="0"/>
              <c:layout>
                <c:manualLayout>
                  <c:x val="-9.5522321466972985E-17"/>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90-45AF-903A-92AC403A0082}"/>
                </c:ext>
              </c:extLst>
            </c:dLbl>
            <c:dLbl>
              <c:idx val="1"/>
              <c:layout>
                <c:manualLayout>
                  <c:x val="-1.3025921583952064E-3"/>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90-45AF-903A-92AC403A0082}"/>
                </c:ext>
              </c:extLst>
            </c:dLbl>
            <c:dLbl>
              <c:idx val="2"/>
              <c:layout>
                <c:manualLayout>
                  <c:x val="0"/>
                  <c:y val="-3.921568627450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D90-45AF-903A-92AC403A0082}"/>
                </c:ext>
              </c:extLst>
            </c:dLbl>
            <c:dLbl>
              <c:idx val="3"/>
              <c:layout>
                <c:manualLayout>
                  <c:x val="1.302592158395111E-3"/>
                  <c:y val="-4.2232277526395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D90-45AF-903A-92AC403A0082}"/>
                </c:ext>
              </c:extLst>
            </c:dLbl>
            <c:dLbl>
              <c:idx val="4"/>
              <c:layout>
                <c:manualLayout>
                  <c:x val="0"/>
                  <c:y val="-4.2232277526395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D90-45AF-903A-92AC403A0082}"/>
                </c:ext>
              </c:extLst>
            </c:dLbl>
            <c:dLbl>
              <c:idx val="5"/>
              <c:layout>
                <c:manualLayout>
                  <c:x val="0"/>
                  <c:y val="-4.5248868778280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D90-45AF-903A-92AC403A0082}"/>
                </c:ext>
              </c:extLst>
            </c:dLbl>
            <c:dLbl>
              <c:idx val="6"/>
              <c:layout>
                <c:manualLayout>
                  <c:x val="0"/>
                  <c:y val="-4.223227752639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D90-45AF-903A-92AC403A0082}"/>
                </c:ext>
              </c:extLst>
            </c:dLbl>
            <c:dLbl>
              <c:idx val="7"/>
              <c:layout>
                <c:manualLayout>
                  <c:x val="-9.5522321466972985E-17"/>
                  <c:y val="-3.921568627450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D90-45AF-903A-92AC403A008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Sheet1!$M$936:$M$943</c:f>
              <c:strCache>
                <c:ptCount val="8"/>
                <c:pt idx="0">
                  <c:v>33, 34, 35 Enhancing Intelligent Transport Systems </c:v>
                </c:pt>
                <c:pt idx="1">
                  <c:v>31.   Trunk road and motorway network climate change adaption and resilience </c:v>
                </c:pt>
                <c:pt idx="2">
                  <c:v>32.   Trunk road and motorway network renewal for reliability, resilience and safety </c:v>
                </c:pt>
                <c:pt idx="3">
                  <c:v>30.   Trunk road and motorway safety Improvements</c:v>
                </c:pt>
                <c:pt idx="4">
                  <c:v>29.   Access to Argyll A83 </c:v>
                </c:pt>
                <c:pt idx="5">
                  <c:v>36.   Strategy for improving rest and welfare facilities for hauliers </c:v>
                </c:pt>
                <c:pt idx="6">
                  <c:v>37. Improving active travel on trunk roads through communities </c:v>
                </c:pt>
                <c:pt idx="7">
                  <c:v>38. Speed management plan</c:v>
                </c:pt>
              </c:strCache>
            </c:strRef>
          </c:cat>
          <c:val>
            <c:numRef>
              <c:f>Sheet1!$O$936:$O$943</c:f>
              <c:numCache>
                <c:formatCode>0</c:formatCode>
                <c:ptCount val="8"/>
                <c:pt idx="0">
                  <c:v>24.074074074074101</c:v>
                </c:pt>
                <c:pt idx="1">
                  <c:v>28.310502283104999</c:v>
                </c:pt>
                <c:pt idx="2">
                  <c:v>24.423963133640601</c:v>
                </c:pt>
                <c:pt idx="3">
                  <c:v>26.146788990825701</c:v>
                </c:pt>
                <c:pt idx="4">
                  <c:v>18.099547511312199</c:v>
                </c:pt>
                <c:pt idx="5">
                  <c:v>27.5229357798165</c:v>
                </c:pt>
                <c:pt idx="6">
                  <c:v>23.660714285714299</c:v>
                </c:pt>
                <c:pt idx="7">
                  <c:v>20.9821428571429</c:v>
                </c:pt>
              </c:numCache>
            </c:numRef>
          </c:val>
          <c:extLst>
            <c:ext xmlns:c16="http://schemas.microsoft.com/office/drawing/2014/chart" uri="{C3380CC4-5D6E-409C-BE32-E72D297353CC}">
              <c16:uniqueId val="{00000001-B53E-4662-B4BA-5E625FFBEE52}"/>
            </c:ext>
          </c:extLst>
        </c:ser>
        <c:ser>
          <c:idx val="2"/>
          <c:order val="2"/>
          <c:tx>
            <c:strRef>
              <c:f>Sheet1!$P$935</c:f>
              <c:strCache>
                <c:ptCount val="1"/>
                <c:pt idx="0">
                  <c:v>Low Priority</c:v>
                </c:pt>
              </c:strCache>
            </c:strRef>
          </c:tx>
          <c:spPr>
            <a:pattFill prst="pct25">
              <a:fgClr>
                <a:schemeClr val="tx1"/>
              </a:fgClr>
              <a:bgClr>
                <a:schemeClr val="bg1"/>
              </a:bgClr>
            </a:pattFill>
            <a:ln>
              <a:solidFill>
                <a:schemeClr val="tx1"/>
              </a:solidFill>
            </a:ln>
            <a:effectLst/>
          </c:spPr>
          <c:invertIfNegative val="0"/>
          <c:dLbls>
            <c:dLbl>
              <c:idx val="0"/>
              <c:layout>
                <c:manualLayout>
                  <c:x val="2.6051843167903175E-3"/>
                  <c:y val="-5.1282051282051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D90-45AF-903A-92AC403A0082}"/>
                </c:ext>
              </c:extLst>
            </c:dLbl>
            <c:dLbl>
              <c:idx val="1"/>
              <c:layout>
                <c:manualLayout>
                  <c:x val="-9.5522321466972985E-17"/>
                  <c:y val="-3.921568627450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D90-45AF-903A-92AC403A0082}"/>
                </c:ext>
              </c:extLst>
            </c:dLbl>
            <c:dLbl>
              <c:idx val="2"/>
              <c:layout>
                <c:manualLayout>
                  <c:x val="1.302592158395111E-3"/>
                  <c:y val="-4.5248868778280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D90-45AF-903A-92AC403A0082}"/>
                </c:ext>
              </c:extLst>
            </c:dLbl>
            <c:dLbl>
              <c:idx val="3"/>
              <c:layout>
                <c:manualLayout>
                  <c:x val="-9.5522321466972985E-17"/>
                  <c:y val="-4.5248868778280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D90-45AF-903A-92AC403A0082}"/>
                </c:ext>
              </c:extLst>
            </c:dLbl>
            <c:dLbl>
              <c:idx val="4"/>
              <c:layout>
                <c:manualLayout>
                  <c:x val="2.6051843167904129E-3"/>
                  <c:y val="-4.2232277526395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D90-45AF-903A-92AC403A0082}"/>
                </c:ext>
              </c:extLst>
            </c:dLbl>
            <c:dLbl>
              <c:idx val="5"/>
              <c:layout>
                <c:manualLayout>
                  <c:x val="-1.3025921583953021E-3"/>
                  <c:y val="-4.5248868778280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D90-45AF-903A-92AC403A0082}"/>
                </c:ext>
              </c:extLst>
            </c:dLbl>
            <c:dLbl>
              <c:idx val="6"/>
              <c:layout>
                <c:manualLayout>
                  <c:x val="-9.5522321466972985E-17"/>
                  <c:y val="-5.128205128205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D90-45AF-903A-92AC403A0082}"/>
                </c:ext>
              </c:extLst>
            </c:dLbl>
            <c:dLbl>
              <c:idx val="7"/>
              <c:layout>
                <c:manualLayout>
                  <c:x val="-9.5522321466972985E-17"/>
                  <c:y val="-4.5248868778280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D90-45AF-903A-92AC403A008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Sheet1!$M$936:$M$943</c:f>
              <c:strCache>
                <c:ptCount val="8"/>
                <c:pt idx="0">
                  <c:v>33, 34, 35 Enhancing Intelligent Transport Systems </c:v>
                </c:pt>
                <c:pt idx="1">
                  <c:v>31.   Trunk road and motorway network climate change adaption and resilience </c:v>
                </c:pt>
                <c:pt idx="2">
                  <c:v>32.   Trunk road and motorway network renewal for reliability, resilience and safety </c:v>
                </c:pt>
                <c:pt idx="3">
                  <c:v>30.   Trunk road and motorway safety Improvements</c:v>
                </c:pt>
                <c:pt idx="4">
                  <c:v>29.   Access to Argyll A83 </c:v>
                </c:pt>
                <c:pt idx="5">
                  <c:v>36.   Strategy for improving rest and welfare facilities for hauliers </c:v>
                </c:pt>
                <c:pt idx="6">
                  <c:v>37. Improving active travel on trunk roads through communities </c:v>
                </c:pt>
                <c:pt idx="7">
                  <c:v>38. Speed management plan</c:v>
                </c:pt>
              </c:strCache>
            </c:strRef>
          </c:cat>
          <c:val>
            <c:numRef>
              <c:f>Sheet1!$P$936:$P$943</c:f>
              <c:numCache>
                <c:formatCode>0</c:formatCode>
                <c:ptCount val="8"/>
                <c:pt idx="0">
                  <c:v>25.462962962963001</c:v>
                </c:pt>
                <c:pt idx="1">
                  <c:v>20.091324200913199</c:v>
                </c:pt>
                <c:pt idx="2">
                  <c:v>21.658986175115199</c:v>
                </c:pt>
                <c:pt idx="3">
                  <c:v>19.724770642201801</c:v>
                </c:pt>
                <c:pt idx="4">
                  <c:v>15.384615384615399</c:v>
                </c:pt>
                <c:pt idx="5">
                  <c:v>13.7614678899083</c:v>
                </c:pt>
                <c:pt idx="6">
                  <c:v>12.5</c:v>
                </c:pt>
                <c:pt idx="7">
                  <c:v>12.0535714285714</c:v>
                </c:pt>
              </c:numCache>
            </c:numRef>
          </c:val>
          <c:extLst>
            <c:ext xmlns:c16="http://schemas.microsoft.com/office/drawing/2014/chart" uri="{C3380CC4-5D6E-409C-BE32-E72D297353CC}">
              <c16:uniqueId val="{00000002-B53E-4662-B4BA-5E625FFBEE52}"/>
            </c:ext>
          </c:extLst>
        </c:ser>
        <c:ser>
          <c:idx val="3"/>
          <c:order val="3"/>
          <c:tx>
            <c:strRef>
              <c:f>Sheet1!$Q$935</c:f>
              <c:strCache>
                <c:ptCount val="1"/>
                <c:pt idx="0">
                  <c:v>Do not support this recommendation</c:v>
                </c:pt>
              </c:strCache>
            </c:strRef>
          </c:tx>
          <c:spPr>
            <a:pattFill prst="pct75">
              <a:fgClr>
                <a:schemeClr val="tx1"/>
              </a:fgClr>
              <a:bgClr>
                <a:schemeClr val="bg1"/>
              </a:bgClr>
            </a:pattFill>
            <a:ln>
              <a:solidFill>
                <a:schemeClr val="tx1"/>
              </a:solidFill>
            </a:ln>
            <a:effectLst/>
          </c:spPr>
          <c:invertIfNegative val="0"/>
          <c:dLbls>
            <c:dLbl>
              <c:idx val="0"/>
              <c:layout>
                <c:manualLayout>
                  <c:x val="1.3025921583953021E-3"/>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0D90-45AF-903A-92AC403A0082}"/>
                </c:ext>
              </c:extLst>
            </c:dLbl>
            <c:dLbl>
              <c:idx val="1"/>
              <c:layout>
                <c:manualLayout>
                  <c:x val="0"/>
                  <c:y val="-4.5248868778280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0D90-45AF-903A-92AC403A0082}"/>
                </c:ext>
              </c:extLst>
            </c:dLbl>
            <c:dLbl>
              <c:idx val="2"/>
              <c:layout>
                <c:manualLayout>
                  <c:x val="9.5522321466972985E-17"/>
                  <c:y val="-4.8265460030166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0D90-45AF-903A-92AC403A0082}"/>
                </c:ext>
              </c:extLst>
            </c:dLbl>
            <c:dLbl>
              <c:idx val="3"/>
              <c:layout>
                <c:manualLayout>
                  <c:x val="0"/>
                  <c:y val="-5.128205128205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0D90-45AF-903A-92AC403A0082}"/>
                </c:ext>
              </c:extLst>
            </c:dLbl>
            <c:dLbl>
              <c:idx val="4"/>
              <c:layout>
                <c:manualLayout>
                  <c:x val="2.6051843167903175E-3"/>
                  <c:y val="-4.5248868778280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D90-45AF-903A-92AC403A0082}"/>
                </c:ext>
              </c:extLst>
            </c:dLbl>
            <c:dLbl>
              <c:idx val="5"/>
              <c:layout>
                <c:manualLayout>
                  <c:x val="-1.9104464293394597E-16"/>
                  <c:y val="-3.9215686274509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D90-45AF-903A-92AC403A0082}"/>
                </c:ext>
              </c:extLst>
            </c:dLbl>
            <c:dLbl>
              <c:idx val="6"/>
              <c:layout>
                <c:manualLayout>
                  <c:x val="-1.3025921583952064E-3"/>
                  <c:y val="-4.223227752639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D90-45AF-903A-92AC403A0082}"/>
                </c:ext>
              </c:extLst>
            </c:dLbl>
            <c:dLbl>
              <c:idx val="7"/>
              <c:layout>
                <c:manualLayout>
                  <c:x val="-1.3025921583952064E-3"/>
                  <c:y val="-4.5248868778280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D90-45AF-903A-92AC403A008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Sheet1!$M$936:$M$943</c:f>
              <c:strCache>
                <c:ptCount val="8"/>
                <c:pt idx="0">
                  <c:v>33, 34, 35 Enhancing Intelligent Transport Systems </c:v>
                </c:pt>
                <c:pt idx="1">
                  <c:v>31.   Trunk road and motorway network climate change adaption and resilience </c:v>
                </c:pt>
                <c:pt idx="2">
                  <c:v>32.   Trunk road and motorway network renewal for reliability, resilience and safety </c:v>
                </c:pt>
                <c:pt idx="3">
                  <c:v>30.   Trunk road and motorway safety Improvements</c:v>
                </c:pt>
                <c:pt idx="4">
                  <c:v>29.   Access to Argyll A83 </c:v>
                </c:pt>
                <c:pt idx="5">
                  <c:v>36.   Strategy for improving rest and welfare facilities for hauliers </c:v>
                </c:pt>
                <c:pt idx="6">
                  <c:v>37. Improving active travel on trunk roads through communities </c:v>
                </c:pt>
                <c:pt idx="7">
                  <c:v>38. Speed management plan</c:v>
                </c:pt>
              </c:strCache>
            </c:strRef>
          </c:cat>
          <c:val>
            <c:numRef>
              <c:f>Sheet1!$Q$936:$Q$943</c:f>
              <c:numCache>
                <c:formatCode>0</c:formatCode>
                <c:ptCount val="8"/>
                <c:pt idx="0">
                  <c:v>11.574074074074099</c:v>
                </c:pt>
                <c:pt idx="1">
                  <c:v>8.2191780821917799</c:v>
                </c:pt>
                <c:pt idx="2">
                  <c:v>9.2165898617511495</c:v>
                </c:pt>
                <c:pt idx="3">
                  <c:v>7.3394495412843996</c:v>
                </c:pt>
                <c:pt idx="4">
                  <c:v>4.0723981900452504</c:v>
                </c:pt>
                <c:pt idx="5">
                  <c:v>3.21100917431193</c:v>
                </c:pt>
                <c:pt idx="6">
                  <c:v>6.6964285714285703</c:v>
                </c:pt>
                <c:pt idx="7">
                  <c:v>10.714285714285699</c:v>
                </c:pt>
              </c:numCache>
            </c:numRef>
          </c:val>
          <c:extLst>
            <c:ext xmlns:c16="http://schemas.microsoft.com/office/drawing/2014/chart" uri="{C3380CC4-5D6E-409C-BE32-E72D297353CC}">
              <c16:uniqueId val="{00000003-B53E-4662-B4BA-5E625FFBEE52}"/>
            </c:ext>
          </c:extLst>
        </c:ser>
        <c:ser>
          <c:idx val="4"/>
          <c:order val="4"/>
          <c:tx>
            <c:strRef>
              <c:f>Sheet1!$R$935</c:f>
              <c:strCache>
                <c:ptCount val="1"/>
                <c:pt idx="0">
                  <c:v>Don’t Know</c:v>
                </c:pt>
              </c:strCache>
            </c:strRef>
          </c:tx>
          <c:spPr>
            <a:pattFill prst="openDmnd">
              <a:fgClr>
                <a:schemeClr val="tx1"/>
              </a:fgClr>
              <a:bgClr>
                <a:schemeClr val="bg1"/>
              </a:bgClr>
            </a:pattFill>
            <a:ln>
              <a:solidFill>
                <a:schemeClr val="tx1"/>
              </a:solidFill>
            </a:ln>
            <a:effectLst/>
          </c:spPr>
          <c:invertIfNegative val="0"/>
          <c:dLbls>
            <c:dLbl>
              <c:idx val="0"/>
              <c:layout>
                <c:manualLayout>
                  <c:x val="0"/>
                  <c:y val="-3.921568627450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0D90-45AF-903A-92AC403A0082}"/>
                </c:ext>
              </c:extLst>
            </c:dLbl>
            <c:dLbl>
              <c:idx val="1"/>
              <c:layout>
                <c:manualLayout>
                  <c:x val="-1.9104464293394597E-16"/>
                  <c:y val="-5.128205128205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0D90-45AF-903A-92AC403A0082}"/>
                </c:ext>
              </c:extLst>
            </c:dLbl>
            <c:dLbl>
              <c:idx val="2"/>
              <c:layout>
                <c:manualLayout>
                  <c:x val="1.3025921583950154E-3"/>
                  <c:y val="-4.5248868778280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0D90-45AF-903A-92AC403A0082}"/>
                </c:ext>
              </c:extLst>
            </c:dLbl>
            <c:dLbl>
              <c:idx val="3"/>
              <c:layout>
                <c:manualLayout>
                  <c:x val="0"/>
                  <c:y val="-5.128205128205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0D90-45AF-903A-92AC403A0082}"/>
                </c:ext>
              </c:extLst>
            </c:dLbl>
            <c:dLbl>
              <c:idx val="4"/>
              <c:layout>
                <c:manualLayout>
                  <c:x val="0"/>
                  <c:y val="-3.921568627450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D90-45AF-903A-92AC403A0082}"/>
                </c:ext>
              </c:extLst>
            </c:dLbl>
            <c:dLbl>
              <c:idx val="5"/>
              <c:layout>
                <c:manualLayout>
                  <c:x val="0"/>
                  <c:y val="-4.5248868778280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D90-45AF-903A-92AC403A0082}"/>
                </c:ext>
              </c:extLst>
            </c:dLbl>
            <c:dLbl>
              <c:idx val="6"/>
              <c:layout>
                <c:manualLayout>
                  <c:x val="0"/>
                  <c:y val="-4.8265460030165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D90-45AF-903A-92AC403A0082}"/>
                </c:ext>
              </c:extLst>
            </c:dLbl>
            <c:dLbl>
              <c:idx val="7"/>
              <c:layout>
                <c:manualLayout>
                  <c:x val="-1.3025921583953975E-3"/>
                  <c:y val="-4.5248868778280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D90-45AF-903A-92AC403A008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Sheet1!$M$936:$M$943</c:f>
              <c:strCache>
                <c:ptCount val="8"/>
                <c:pt idx="0">
                  <c:v>33, 34, 35 Enhancing Intelligent Transport Systems </c:v>
                </c:pt>
                <c:pt idx="1">
                  <c:v>31.   Trunk road and motorway network climate change adaption and resilience </c:v>
                </c:pt>
                <c:pt idx="2">
                  <c:v>32.   Trunk road and motorway network renewal for reliability, resilience and safety </c:v>
                </c:pt>
                <c:pt idx="3">
                  <c:v>30.   Trunk road and motorway safety Improvements</c:v>
                </c:pt>
                <c:pt idx="4">
                  <c:v>29.   Access to Argyll A83 </c:v>
                </c:pt>
                <c:pt idx="5">
                  <c:v>36.   Strategy for improving rest and welfare facilities for hauliers </c:v>
                </c:pt>
                <c:pt idx="6">
                  <c:v>37. Improving active travel on trunk roads through communities </c:v>
                </c:pt>
                <c:pt idx="7">
                  <c:v>38. Speed management plan</c:v>
                </c:pt>
              </c:strCache>
            </c:strRef>
          </c:cat>
          <c:val>
            <c:numRef>
              <c:f>Sheet1!$R$936:$R$943</c:f>
              <c:numCache>
                <c:formatCode>0</c:formatCode>
                <c:ptCount val="8"/>
                <c:pt idx="0">
                  <c:v>22.685185185185201</c:v>
                </c:pt>
                <c:pt idx="1">
                  <c:v>15.068493150684899</c:v>
                </c:pt>
                <c:pt idx="2">
                  <c:v>16.129032258064498</c:v>
                </c:pt>
                <c:pt idx="3">
                  <c:v>15.1376146788991</c:v>
                </c:pt>
                <c:pt idx="4">
                  <c:v>28.959276018099601</c:v>
                </c:pt>
                <c:pt idx="5">
                  <c:v>16.055045871559599</c:v>
                </c:pt>
                <c:pt idx="6">
                  <c:v>14.285714285714301</c:v>
                </c:pt>
                <c:pt idx="7">
                  <c:v>11.6071428571429</c:v>
                </c:pt>
              </c:numCache>
            </c:numRef>
          </c:val>
          <c:extLst>
            <c:ext xmlns:c16="http://schemas.microsoft.com/office/drawing/2014/chart" uri="{C3380CC4-5D6E-409C-BE32-E72D297353CC}">
              <c16:uniqueId val="{00000004-B53E-4662-B4BA-5E625FFBEE52}"/>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67093537399267067"/>
              <c:y val="0.8562594268476622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2.8657027484694543E-2"/>
          <c:y val="0.93893554598888962"/>
          <c:w val="0.89631328855998238"/>
          <c:h val="4.3548691897383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968293956409259"/>
          <c:y val="5.5590639602739821E-2"/>
          <c:w val="0.52709483884117403"/>
          <c:h val="0.78810256344033258"/>
        </c:manualLayout>
      </c:layout>
      <c:barChart>
        <c:barDir val="bar"/>
        <c:grouping val="percentStacked"/>
        <c:varyColors val="0"/>
        <c:ser>
          <c:idx val="0"/>
          <c:order val="0"/>
          <c:tx>
            <c:strRef>
              <c:f>Sheet1!$N$926</c:f>
              <c:strCache>
                <c:ptCount val="1"/>
                <c:pt idx="0">
                  <c:v>High Priority</c:v>
                </c:pt>
              </c:strCache>
            </c:strRef>
          </c:tx>
          <c:spPr>
            <a:solidFill>
              <a:schemeClr val="tx1"/>
            </a:solidFill>
            <a:ln>
              <a:solidFill>
                <a:schemeClr val="tx1"/>
              </a:solidFill>
            </a:ln>
            <a:effectLst/>
          </c:spPr>
          <c:invertIfNegative val="0"/>
          <c:dLbls>
            <c:dLbl>
              <c:idx val="0"/>
              <c:layout>
                <c:manualLayout>
                  <c:x val="-9.5628201330371211E-17"/>
                  <c:y val="-4.1000410004100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B3-46E7-8358-5507AA7F1B1A}"/>
                </c:ext>
              </c:extLst>
            </c:dLbl>
            <c:dLbl>
              <c:idx val="1"/>
              <c:layout>
                <c:manualLayout>
                  <c:x val="-9.5628201330371211E-17"/>
                  <c:y val="-4.3733770671040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B3-46E7-8358-5507AA7F1B1A}"/>
                </c:ext>
              </c:extLst>
            </c:dLbl>
            <c:dLbl>
              <c:idx val="2"/>
              <c:layout>
                <c:manualLayout>
                  <c:x val="1.3040359913933624E-3"/>
                  <c:y val="-4.6467131337980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B3-46E7-8358-5507AA7F1B1A}"/>
                </c:ext>
              </c:extLst>
            </c:dLbl>
            <c:dLbl>
              <c:idx val="3"/>
              <c:layout>
                <c:manualLayout>
                  <c:x val="0"/>
                  <c:y val="-4.9200492004920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B3-46E7-8358-5507AA7F1B1A}"/>
                </c:ext>
              </c:extLst>
            </c:dLbl>
            <c:dLbl>
              <c:idx val="4"/>
              <c:layout>
                <c:manualLayout>
                  <c:x val="1.3040359913933624E-3"/>
                  <c:y val="-3.8267049337160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B3-46E7-8358-5507AA7F1B1A}"/>
                </c:ext>
              </c:extLst>
            </c:dLbl>
            <c:dLbl>
              <c:idx val="5"/>
              <c:layout>
                <c:manualLayout>
                  <c:x val="0"/>
                  <c:y val="-4.9200492004920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B3-46E7-8358-5507AA7F1B1A}"/>
                </c:ext>
              </c:extLst>
            </c:dLbl>
            <c:dLbl>
              <c:idx val="6"/>
              <c:layout>
                <c:manualLayout>
                  <c:x val="1.3040359913933624E-3"/>
                  <c:y val="-4.6467131337980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B3-46E7-8358-5507AA7F1B1A}"/>
                </c:ext>
              </c:extLst>
            </c:dLbl>
            <c:dLbl>
              <c:idx val="7"/>
              <c:layout>
                <c:manualLayout>
                  <c:x val="1.3040359913933624E-3"/>
                  <c:y val="-6.0133934672680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B3-46E7-8358-5507AA7F1B1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Sheet1!$M$927:$M$934</c:f>
              <c:strCache>
                <c:ptCount val="8"/>
                <c:pt idx="0">
                  <c:v>33, 34, 35 Enhancing Intelligent Transport Systems </c:v>
                </c:pt>
                <c:pt idx="1">
                  <c:v>36.   Strategy for improving rest and welfare facilities for hauliers </c:v>
                </c:pt>
                <c:pt idx="2">
                  <c:v>29.   Access to Argyll A83 </c:v>
                </c:pt>
                <c:pt idx="3">
                  <c:v>31.   Trunk road and motorway network climate change adaption and resilience </c:v>
                </c:pt>
                <c:pt idx="4">
                  <c:v>32.   Trunk road and motorway network renewal for reliability, resilience and safety </c:v>
                </c:pt>
                <c:pt idx="5">
                  <c:v>30.   Trunk road and motorway safety Improvements</c:v>
                </c:pt>
                <c:pt idx="6">
                  <c:v>37. Improving active travel on trunk roads through communities </c:v>
                </c:pt>
                <c:pt idx="7">
                  <c:v>38. Speed management plan</c:v>
                </c:pt>
              </c:strCache>
            </c:strRef>
          </c:cat>
          <c:val>
            <c:numRef>
              <c:f>Sheet1!$N$927:$N$934</c:f>
              <c:numCache>
                <c:formatCode>0</c:formatCode>
                <c:ptCount val="8"/>
                <c:pt idx="0">
                  <c:v>20.3883495145631</c:v>
                </c:pt>
                <c:pt idx="1">
                  <c:v>25.925925925925899</c:v>
                </c:pt>
                <c:pt idx="2">
                  <c:v>27.884615384615401</c:v>
                </c:pt>
                <c:pt idx="3">
                  <c:v>33.644859813084103</c:v>
                </c:pt>
                <c:pt idx="4">
                  <c:v>37.383177570093501</c:v>
                </c:pt>
                <c:pt idx="5">
                  <c:v>40.186915887850503</c:v>
                </c:pt>
                <c:pt idx="6">
                  <c:v>42.727272727272698</c:v>
                </c:pt>
                <c:pt idx="7">
                  <c:v>45.454545454545503</c:v>
                </c:pt>
              </c:numCache>
            </c:numRef>
          </c:val>
          <c:extLst>
            <c:ext xmlns:c16="http://schemas.microsoft.com/office/drawing/2014/chart" uri="{C3380CC4-5D6E-409C-BE32-E72D297353CC}">
              <c16:uniqueId val="{00000000-BFB0-4C7D-A865-31EA67AB4437}"/>
            </c:ext>
          </c:extLst>
        </c:ser>
        <c:ser>
          <c:idx val="1"/>
          <c:order val="1"/>
          <c:tx>
            <c:strRef>
              <c:f>Sheet1!$O$926</c:f>
              <c:strCache>
                <c:ptCount val="1"/>
                <c:pt idx="0">
                  <c:v>Medium Priority</c:v>
                </c:pt>
              </c:strCache>
            </c:strRef>
          </c:tx>
          <c:spPr>
            <a:pattFill prst="wdDnDiag">
              <a:fgClr>
                <a:schemeClr val="tx1"/>
              </a:fgClr>
              <a:bgClr>
                <a:schemeClr val="bg1"/>
              </a:bgClr>
            </a:pattFill>
            <a:ln>
              <a:solidFill>
                <a:schemeClr val="tx1"/>
              </a:solidFill>
            </a:ln>
            <a:effectLst/>
          </c:spPr>
          <c:invertIfNegative val="0"/>
          <c:dLbls>
            <c:dLbl>
              <c:idx val="0"/>
              <c:layout>
                <c:manualLayout>
                  <c:x val="1.3040359913932668E-3"/>
                  <c:y val="-4.1000410004100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B3-46E7-8358-5507AA7F1B1A}"/>
                </c:ext>
              </c:extLst>
            </c:dLbl>
            <c:dLbl>
              <c:idx val="1"/>
              <c:layout>
                <c:manualLayout>
                  <c:x val="0"/>
                  <c:y val="-4.3733770671040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B3-46E7-8358-5507AA7F1B1A}"/>
                </c:ext>
              </c:extLst>
            </c:dLbl>
            <c:dLbl>
              <c:idx val="2"/>
              <c:layout>
                <c:manualLayout>
                  <c:x val="0"/>
                  <c:y val="-3.826704933716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B3-46E7-8358-5507AA7F1B1A}"/>
                </c:ext>
              </c:extLst>
            </c:dLbl>
            <c:dLbl>
              <c:idx val="3"/>
              <c:layout>
                <c:manualLayout>
                  <c:x val="1.3040359913932668E-3"/>
                  <c:y val="-3.5533688670220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3B3-46E7-8358-5507AA7F1B1A}"/>
                </c:ext>
              </c:extLst>
            </c:dLbl>
            <c:dLbl>
              <c:idx val="4"/>
              <c:layout>
                <c:manualLayout>
                  <c:x val="-9.5628201330371211E-17"/>
                  <c:y val="-4.3733770671040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3B3-46E7-8358-5507AA7F1B1A}"/>
                </c:ext>
              </c:extLst>
            </c:dLbl>
            <c:dLbl>
              <c:idx val="5"/>
              <c:layout>
                <c:manualLayout>
                  <c:x val="-9.5628201330371211E-17"/>
                  <c:y val="-3.8267049337160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3B3-46E7-8358-5507AA7F1B1A}"/>
                </c:ext>
              </c:extLst>
            </c:dLbl>
            <c:dLbl>
              <c:idx val="6"/>
              <c:layout>
                <c:manualLayout>
                  <c:x val="-9.5628201330371211E-17"/>
                  <c:y val="-4.3733770671040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3B3-46E7-8358-5507AA7F1B1A}"/>
                </c:ext>
              </c:extLst>
            </c:dLbl>
            <c:dLbl>
              <c:idx val="7"/>
              <c:layout>
                <c:manualLayout>
                  <c:x val="1.3040359913933624E-3"/>
                  <c:y val="-4.3733770671040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3B3-46E7-8358-5507AA7F1B1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Sheet1!$M$927:$M$934</c:f>
              <c:strCache>
                <c:ptCount val="8"/>
                <c:pt idx="0">
                  <c:v>33, 34, 35 Enhancing Intelligent Transport Systems </c:v>
                </c:pt>
                <c:pt idx="1">
                  <c:v>36.   Strategy for improving rest and welfare facilities for hauliers </c:v>
                </c:pt>
                <c:pt idx="2">
                  <c:v>29.   Access to Argyll A83 </c:v>
                </c:pt>
                <c:pt idx="3">
                  <c:v>31.   Trunk road and motorway network climate change adaption and resilience </c:v>
                </c:pt>
                <c:pt idx="4">
                  <c:v>32.   Trunk road and motorway network renewal for reliability, resilience and safety </c:v>
                </c:pt>
                <c:pt idx="5">
                  <c:v>30.   Trunk road and motorway safety Improvements</c:v>
                </c:pt>
                <c:pt idx="6">
                  <c:v>37. Improving active travel on trunk roads through communities </c:v>
                </c:pt>
                <c:pt idx="7">
                  <c:v>38. Speed management plan</c:v>
                </c:pt>
              </c:strCache>
            </c:strRef>
          </c:cat>
          <c:val>
            <c:numRef>
              <c:f>Sheet1!$O$927:$O$934</c:f>
              <c:numCache>
                <c:formatCode>0</c:formatCode>
                <c:ptCount val="8"/>
                <c:pt idx="0">
                  <c:v>29.126213592233</c:v>
                </c:pt>
                <c:pt idx="1">
                  <c:v>32.407407407407398</c:v>
                </c:pt>
                <c:pt idx="2">
                  <c:v>11.538461538461499</c:v>
                </c:pt>
                <c:pt idx="3">
                  <c:v>22.429906542056099</c:v>
                </c:pt>
                <c:pt idx="4">
                  <c:v>23.364485981308398</c:v>
                </c:pt>
                <c:pt idx="5">
                  <c:v>20.5607476635514</c:v>
                </c:pt>
                <c:pt idx="6">
                  <c:v>28.181818181818201</c:v>
                </c:pt>
                <c:pt idx="7">
                  <c:v>27.272727272727298</c:v>
                </c:pt>
              </c:numCache>
            </c:numRef>
          </c:val>
          <c:extLst>
            <c:ext xmlns:c16="http://schemas.microsoft.com/office/drawing/2014/chart" uri="{C3380CC4-5D6E-409C-BE32-E72D297353CC}">
              <c16:uniqueId val="{00000001-BFB0-4C7D-A865-31EA67AB4437}"/>
            </c:ext>
          </c:extLst>
        </c:ser>
        <c:ser>
          <c:idx val="2"/>
          <c:order val="2"/>
          <c:tx>
            <c:strRef>
              <c:f>Sheet1!$P$926</c:f>
              <c:strCache>
                <c:ptCount val="1"/>
                <c:pt idx="0">
                  <c:v>Low Priority</c:v>
                </c:pt>
              </c:strCache>
            </c:strRef>
          </c:tx>
          <c:spPr>
            <a:pattFill prst="pct20">
              <a:fgClr>
                <a:schemeClr val="tx1"/>
              </a:fgClr>
              <a:bgClr>
                <a:schemeClr val="bg1"/>
              </a:bgClr>
            </a:pattFill>
            <a:ln>
              <a:solidFill>
                <a:schemeClr val="tx1"/>
              </a:solidFill>
            </a:ln>
            <a:effectLst/>
          </c:spPr>
          <c:invertIfNegative val="0"/>
          <c:dLbls>
            <c:dLbl>
              <c:idx val="0"/>
              <c:layout>
                <c:manualLayout>
                  <c:x val="-1.3040359913932668E-3"/>
                  <c:y val="-4.1000410004100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D3B3-46E7-8358-5507AA7F1B1A}"/>
                </c:ext>
              </c:extLst>
            </c:dLbl>
            <c:dLbl>
              <c:idx val="1"/>
              <c:layout>
                <c:manualLayout>
                  <c:x val="-2.6080719827867248E-3"/>
                  <c:y val="-4.3733770671040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D3B3-46E7-8358-5507AA7F1B1A}"/>
                </c:ext>
              </c:extLst>
            </c:dLbl>
            <c:dLbl>
              <c:idx val="2"/>
              <c:layout>
                <c:manualLayout>
                  <c:x val="0"/>
                  <c:y val="-3.826704933716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3B3-46E7-8358-5507AA7F1B1A}"/>
                </c:ext>
              </c:extLst>
            </c:dLbl>
            <c:dLbl>
              <c:idx val="3"/>
              <c:layout>
                <c:manualLayout>
                  <c:x val="-9.5628201330371211E-17"/>
                  <c:y val="-3.826704933716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3B3-46E7-8358-5507AA7F1B1A}"/>
                </c:ext>
              </c:extLst>
            </c:dLbl>
            <c:dLbl>
              <c:idx val="4"/>
              <c:layout>
                <c:manualLayout>
                  <c:x val="-1.3040359913933624E-3"/>
                  <c:y val="-3.5533688670220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3B3-46E7-8358-5507AA7F1B1A}"/>
                </c:ext>
              </c:extLst>
            </c:dLbl>
            <c:dLbl>
              <c:idx val="5"/>
              <c:layout>
                <c:manualLayout>
                  <c:x val="-1.304035991393458E-3"/>
                  <c:y val="-4.3733770671040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3B3-46E7-8358-5507AA7F1B1A}"/>
                </c:ext>
              </c:extLst>
            </c:dLbl>
            <c:dLbl>
              <c:idx val="6"/>
              <c:layout>
                <c:manualLayout>
                  <c:x val="0"/>
                  <c:y val="-4.3733770671040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3B3-46E7-8358-5507AA7F1B1A}"/>
                </c:ext>
              </c:extLst>
            </c:dLbl>
            <c:dLbl>
              <c:idx val="7"/>
              <c:layout>
                <c:manualLayout>
                  <c:x val="0"/>
                  <c:y val="-4.3733770671040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3B3-46E7-8358-5507AA7F1B1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Sheet1!$M$927:$M$934</c:f>
              <c:strCache>
                <c:ptCount val="8"/>
                <c:pt idx="0">
                  <c:v>33, 34, 35 Enhancing Intelligent Transport Systems </c:v>
                </c:pt>
                <c:pt idx="1">
                  <c:v>36.   Strategy for improving rest and welfare facilities for hauliers </c:v>
                </c:pt>
                <c:pt idx="2">
                  <c:v>29.   Access to Argyll A83 </c:v>
                </c:pt>
                <c:pt idx="3">
                  <c:v>31.   Trunk road and motorway network climate change adaption and resilience </c:v>
                </c:pt>
                <c:pt idx="4">
                  <c:v>32.   Trunk road and motorway network renewal for reliability, resilience and safety </c:v>
                </c:pt>
                <c:pt idx="5">
                  <c:v>30.   Trunk road and motorway safety Improvements</c:v>
                </c:pt>
                <c:pt idx="6">
                  <c:v>37. Improving active travel on trunk roads through communities </c:v>
                </c:pt>
                <c:pt idx="7">
                  <c:v>38. Speed management plan</c:v>
                </c:pt>
              </c:strCache>
            </c:strRef>
          </c:cat>
          <c:val>
            <c:numRef>
              <c:f>Sheet1!$P$927:$P$934</c:f>
              <c:numCache>
                <c:formatCode>0</c:formatCode>
                <c:ptCount val="8"/>
                <c:pt idx="0">
                  <c:v>16.504854368932001</c:v>
                </c:pt>
                <c:pt idx="1">
                  <c:v>12.037037037037001</c:v>
                </c:pt>
                <c:pt idx="2">
                  <c:v>2.8846153846153801</c:v>
                </c:pt>
                <c:pt idx="3">
                  <c:v>12.1495327102804</c:v>
                </c:pt>
                <c:pt idx="4">
                  <c:v>7.4766355140186898</c:v>
                </c:pt>
                <c:pt idx="5">
                  <c:v>8.4112149532710294</c:v>
                </c:pt>
                <c:pt idx="6">
                  <c:v>6.3636363636363598</c:v>
                </c:pt>
                <c:pt idx="7">
                  <c:v>8.1818181818181799</c:v>
                </c:pt>
              </c:numCache>
            </c:numRef>
          </c:val>
          <c:extLst>
            <c:ext xmlns:c16="http://schemas.microsoft.com/office/drawing/2014/chart" uri="{C3380CC4-5D6E-409C-BE32-E72D297353CC}">
              <c16:uniqueId val="{00000002-BFB0-4C7D-A865-31EA67AB4437}"/>
            </c:ext>
          </c:extLst>
        </c:ser>
        <c:ser>
          <c:idx val="3"/>
          <c:order val="3"/>
          <c:tx>
            <c:strRef>
              <c:f>Sheet1!$Q$926</c:f>
              <c:strCache>
                <c:ptCount val="1"/>
                <c:pt idx="0">
                  <c:v>Do not support this recommendation</c:v>
                </c:pt>
              </c:strCache>
            </c:strRef>
          </c:tx>
          <c:spPr>
            <a:pattFill prst="pct75">
              <a:fgClr>
                <a:schemeClr val="tx1"/>
              </a:fgClr>
              <a:bgClr>
                <a:schemeClr val="bg1"/>
              </a:bgClr>
            </a:pattFill>
            <a:ln>
              <a:solidFill>
                <a:schemeClr val="tx1"/>
              </a:solidFill>
            </a:ln>
            <a:effectLst/>
          </c:spPr>
          <c:invertIfNegative val="0"/>
          <c:dLbls>
            <c:dLbl>
              <c:idx val="0"/>
              <c:layout>
                <c:manualLayout>
                  <c:x val="1.3040359913932668E-3"/>
                  <c:y val="-4.3733770671040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D3B3-46E7-8358-5507AA7F1B1A}"/>
                </c:ext>
              </c:extLst>
            </c:dLbl>
            <c:dLbl>
              <c:idx val="1"/>
              <c:layout>
                <c:manualLayout>
                  <c:x val="-9.5628201330371211E-17"/>
                  <c:y val="-4.9200492004920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D3B3-46E7-8358-5507AA7F1B1A}"/>
                </c:ext>
              </c:extLst>
            </c:dLbl>
            <c:dLbl>
              <c:idx val="2"/>
              <c:layout>
                <c:manualLayout>
                  <c:x val="7.8242159483601741E-3"/>
                  <c:y val="-3.5533688670220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3B3-46E7-8358-5507AA7F1B1A}"/>
                </c:ext>
              </c:extLst>
            </c:dLbl>
            <c:dLbl>
              <c:idx val="3"/>
              <c:layout>
                <c:manualLayout>
                  <c:x val="2.6080719827866294E-3"/>
                  <c:y val="-4.1000410004100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D3B3-46E7-8358-5507AA7F1B1A}"/>
                </c:ext>
              </c:extLst>
            </c:dLbl>
            <c:dLbl>
              <c:idx val="4"/>
              <c:layout>
                <c:manualLayout>
                  <c:x val="2.6080719827866294E-3"/>
                  <c:y val="-4.3733770671040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3B3-46E7-8358-5507AA7F1B1A}"/>
                </c:ext>
              </c:extLst>
            </c:dLbl>
            <c:dLbl>
              <c:idx val="5"/>
              <c:layout>
                <c:manualLayout>
                  <c:x val="7.8242159483600787E-3"/>
                  <c:y val="-4.1000410004100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3B3-46E7-8358-5507AA7F1B1A}"/>
                </c:ext>
              </c:extLst>
            </c:dLbl>
            <c:dLbl>
              <c:idx val="6"/>
              <c:layout>
                <c:manualLayout>
                  <c:x val="1.0432287931146995E-2"/>
                  <c:y val="-4.3733770671040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3B3-46E7-8358-5507AA7F1B1A}"/>
                </c:ext>
              </c:extLst>
            </c:dLbl>
            <c:dLbl>
              <c:idx val="7"/>
              <c:delete val="1"/>
              <c:extLst>
                <c:ext xmlns:c15="http://schemas.microsoft.com/office/drawing/2012/chart" uri="{CE6537A1-D6FC-4f65-9D91-7224C49458BB}"/>
                <c:ext xmlns:c16="http://schemas.microsoft.com/office/drawing/2014/chart" uri="{C3380CC4-5D6E-409C-BE32-E72D297353CC}">
                  <c16:uniqueId val="{00000018-D3B3-46E7-8358-5507AA7F1B1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Sheet1!$M$927:$M$934</c:f>
              <c:strCache>
                <c:ptCount val="8"/>
                <c:pt idx="0">
                  <c:v>33, 34, 35 Enhancing Intelligent Transport Systems </c:v>
                </c:pt>
                <c:pt idx="1">
                  <c:v>36.   Strategy for improving rest and welfare facilities for hauliers </c:v>
                </c:pt>
                <c:pt idx="2">
                  <c:v>29.   Access to Argyll A83 </c:v>
                </c:pt>
                <c:pt idx="3">
                  <c:v>31.   Trunk road and motorway network climate change adaption and resilience </c:v>
                </c:pt>
                <c:pt idx="4">
                  <c:v>32.   Trunk road and motorway network renewal for reliability, resilience and safety </c:v>
                </c:pt>
                <c:pt idx="5">
                  <c:v>30.   Trunk road and motorway safety Improvements</c:v>
                </c:pt>
                <c:pt idx="6">
                  <c:v>37. Improving active travel on trunk roads through communities </c:v>
                </c:pt>
                <c:pt idx="7">
                  <c:v>38. Speed management plan</c:v>
                </c:pt>
              </c:strCache>
            </c:strRef>
          </c:cat>
          <c:val>
            <c:numRef>
              <c:f>Sheet1!$Q$927:$Q$934</c:f>
              <c:numCache>
                <c:formatCode>0</c:formatCode>
                <c:ptCount val="8"/>
                <c:pt idx="0">
                  <c:v>1.94174757281553</c:v>
                </c:pt>
                <c:pt idx="1">
                  <c:v>0.92592592592592604</c:v>
                </c:pt>
                <c:pt idx="2">
                  <c:v>0.96153846153846201</c:v>
                </c:pt>
                <c:pt idx="3">
                  <c:v>1.86915887850467</c:v>
                </c:pt>
                <c:pt idx="4">
                  <c:v>2.8037383177570101</c:v>
                </c:pt>
                <c:pt idx="5">
                  <c:v>2.8037383177570101</c:v>
                </c:pt>
                <c:pt idx="6">
                  <c:v>1.8181818181818199</c:v>
                </c:pt>
                <c:pt idx="7">
                  <c:v>0</c:v>
                </c:pt>
              </c:numCache>
            </c:numRef>
          </c:val>
          <c:extLst>
            <c:ext xmlns:c16="http://schemas.microsoft.com/office/drawing/2014/chart" uri="{C3380CC4-5D6E-409C-BE32-E72D297353CC}">
              <c16:uniqueId val="{00000003-BFB0-4C7D-A865-31EA67AB4437}"/>
            </c:ext>
          </c:extLst>
        </c:ser>
        <c:ser>
          <c:idx val="4"/>
          <c:order val="4"/>
          <c:tx>
            <c:strRef>
              <c:f>Sheet1!$R$926</c:f>
              <c:strCache>
                <c:ptCount val="1"/>
                <c:pt idx="0">
                  <c:v>Don’t Know</c:v>
                </c:pt>
              </c:strCache>
            </c:strRef>
          </c:tx>
          <c:spPr>
            <a:pattFill prst="openDmnd">
              <a:fgClr>
                <a:schemeClr val="tx1"/>
              </a:fgClr>
              <a:bgClr>
                <a:schemeClr val="bg1"/>
              </a:bgClr>
            </a:pattFill>
            <a:ln>
              <a:solidFill>
                <a:schemeClr val="tx1"/>
              </a:solidFill>
            </a:ln>
            <a:effectLst/>
          </c:spPr>
          <c:invertIfNegative val="0"/>
          <c:dLbls>
            <c:dLbl>
              <c:idx val="0"/>
              <c:layout>
                <c:manualLayout>
                  <c:x val="-1.304035991393458E-3"/>
                  <c:y val="-4.3733770671040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D3B3-46E7-8358-5507AA7F1B1A}"/>
                </c:ext>
              </c:extLst>
            </c:dLbl>
            <c:dLbl>
              <c:idx val="1"/>
              <c:layout>
                <c:manualLayout>
                  <c:x val="-2.6080719827867248E-3"/>
                  <c:y val="-4.6467131337980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3B3-46E7-8358-5507AA7F1B1A}"/>
                </c:ext>
              </c:extLst>
            </c:dLbl>
            <c:dLbl>
              <c:idx val="2"/>
              <c:layout>
                <c:manualLayout>
                  <c:x val="9.1282519397535376E-3"/>
                  <c:y val="-4.3733770671040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3B3-46E7-8358-5507AA7F1B1A}"/>
                </c:ext>
              </c:extLst>
            </c:dLbl>
            <c:dLbl>
              <c:idx val="3"/>
              <c:layout>
                <c:manualLayout>
                  <c:x val="2.6080719827867248E-3"/>
                  <c:y val="-4.1000410004100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3B3-46E7-8358-5507AA7F1B1A}"/>
                </c:ext>
              </c:extLst>
            </c:dLbl>
            <c:dLbl>
              <c:idx val="4"/>
              <c:layout>
                <c:manualLayout>
                  <c:x val="1.3040359913933624E-3"/>
                  <c:y val="-4.6467131337980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D3B3-46E7-8358-5507AA7F1B1A}"/>
                </c:ext>
              </c:extLst>
            </c:dLbl>
            <c:dLbl>
              <c:idx val="5"/>
              <c:layout>
                <c:manualLayout>
                  <c:x val="1.0432287931146709E-2"/>
                  <c:y val="-4.1000410004100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3B3-46E7-8358-5507AA7F1B1A}"/>
                </c:ext>
              </c:extLst>
            </c:dLbl>
            <c:dLbl>
              <c:idx val="6"/>
              <c:layout>
                <c:manualLayout>
                  <c:x val="0"/>
                  <c:y val="-4.3733770671040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3B3-46E7-8358-5507AA7F1B1A}"/>
                </c:ext>
              </c:extLst>
            </c:dLbl>
            <c:dLbl>
              <c:idx val="7"/>
              <c:layout>
                <c:manualLayout>
                  <c:x val="1.3040359913931712E-3"/>
                  <c:y val="-4.9200492004920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3B3-46E7-8358-5507AA7F1B1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Sheet1!$M$927:$M$934</c:f>
              <c:strCache>
                <c:ptCount val="8"/>
                <c:pt idx="0">
                  <c:v>33, 34, 35 Enhancing Intelligent Transport Systems </c:v>
                </c:pt>
                <c:pt idx="1">
                  <c:v>36.   Strategy for improving rest and welfare facilities for hauliers </c:v>
                </c:pt>
                <c:pt idx="2">
                  <c:v>29.   Access to Argyll A83 </c:v>
                </c:pt>
                <c:pt idx="3">
                  <c:v>31.   Trunk road and motorway network climate change adaption and resilience </c:v>
                </c:pt>
                <c:pt idx="4">
                  <c:v>32.   Trunk road and motorway network renewal for reliability, resilience and safety </c:v>
                </c:pt>
                <c:pt idx="5">
                  <c:v>30.   Trunk road and motorway safety Improvements</c:v>
                </c:pt>
                <c:pt idx="6">
                  <c:v>37. Improving active travel on trunk roads through communities </c:v>
                </c:pt>
                <c:pt idx="7">
                  <c:v>38. Speed management plan</c:v>
                </c:pt>
              </c:strCache>
            </c:strRef>
          </c:cat>
          <c:val>
            <c:numRef>
              <c:f>Sheet1!$R$927:$R$934</c:f>
              <c:numCache>
                <c:formatCode>0</c:formatCode>
                <c:ptCount val="8"/>
                <c:pt idx="0">
                  <c:v>32.038834951456302</c:v>
                </c:pt>
                <c:pt idx="1">
                  <c:v>28.703703703703699</c:v>
                </c:pt>
                <c:pt idx="2">
                  <c:v>56.730769230769198</c:v>
                </c:pt>
                <c:pt idx="3">
                  <c:v>29.906542056074802</c:v>
                </c:pt>
                <c:pt idx="4">
                  <c:v>28.971962616822399</c:v>
                </c:pt>
                <c:pt idx="5">
                  <c:v>28.037383177570099</c:v>
                </c:pt>
                <c:pt idx="6">
                  <c:v>20.909090909090899</c:v>
                </c:pt>
                <c:pt idx="7">
                  <c:v>19.090909090909101</c:v>
                </c:pt>
              </c:numCache>
            </c:numRef>
          </c:val>
          <c:extLst>
            <c:ext xmlns:c16="http://schemas.microsoft.com/office/drawing/2014/chart" uri="{C3380CC4-5D6E-409C-BE32-E72D297353CC}">
              <c16:uniqueId val="{00000004-BFB0-4C7D-A865-31EA67AB4437}"/>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66085432839836145"/>
              <c:y val="0.9004563851412792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1.9560539870900437E-2"/>
          <c:y val="0.93386838330325561"/>
          <c:w val="0.89631328855998238"/>
          <c:h val="4.3548691897383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Sheet1!$K$960</c:f>
              <c:strCache>
                <c:ptCount val="1"/>
                <c:pt idx="0">
                  <c:v>Yes</c:v>
                </c:pt>
              </c:strCache>
            </c:strRef>
          </c:tx>
          <c:spPr>
            <a:solidFill>
              <a:sysClr val="windowText" lastClr="000000"/>
            </a:solidFill>
            <a:ln>
              <a:solidFill>
                <a:sysClr val="windowText" lastClr="000000"/>
              </a:solidFill>
            </a:ln>
            <a:effectLst/>
          </c:spPr>
          <c:invertIfNegative val="0"/>
          <c:dLbls>
            <c:dLbl>
              <c:idx val="0"/>
              <c:layout>
                <c:manualLayout>
                  <c:x val="-0.15148371031334304"/>
                  <c:y val="-9.543530217360119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70-4A47-8931-31212EDF5275}"/>
                </c:ext>
              </c:extLst>
            </c:dLbl>
            <c:dLbl>
              <c:idx val="1"/>
              <c:layout>
                <c:manualLayout>
                  <c:x val="-0.18676073874247776"/>
                  <c:y val="5.205622071837489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70-4A47-8931-31212EDF527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Sheet1!$L$959:$M$959</c:f>
              <c:strCache>
                <c:ptCount val="2"/>
                <c:pt idx="0">
                  <c:v>Individual</c:v>
                </c:pt>
                <c:pt idx="1">
                  <c:v>Organisation</c:v>
                </c:pt>
              </c:strCache>
            </c:strRef>
          </c:cat>
          <c:val>
            <c:numRef>
              <c:f>Sheet1!$L$960:$M$960</c:f>
              <c:numCache>
                <c:formatCode>0</c:formatCode>
                <c:ptCount val="2"/>
                <c:pt idx="0">
                  <c:v>37.004405286343598</c:v>
                </c:pt>
                <c:pt idx="1">
                  <c:v>47.706422018348597</c:v>
                </c:pt>
              </c:numCache>
            </c:numRef>
          </c:val>
          <c:extLst>
            <c:ext xmlns:c16="http://schemas.microsoft.com/office/drawing/2014/chart" uri="{C3380CC4-5D6E-409C-BE32-E72D297353CC}">
              <c16:uniqueId val="{00000000-698A-4B66-B275-1336B86F2D1F}"/>
            </c:ext>
          </c:extLst>
        </c:ser>
        <c:ser>
          <c:idx val="1"/>
          <c:order val="1"/>
          <c:tx>
            <c:strRef>
              <c:f>Sheet1!$K$961</c:f>
              <c:strCache>
                <c:ptCount val="1"/>
                <c:pt idx="0">
                  <c:v>No</c:v>
                </c:pt>
              </c:strCache>
            </c:strRef>
          </c:tx>
          <c:spPr>
            <a:solidFill>
              <a:sysClr val="window" lastClr="FFFFFF"/>
            </a:solidFill>
            <a:ln>
              <a:solidFill>
                <a:sysClr val="windowText" lastClr="000000"/>
              </a:solidFill>
            </a:ln>
            <a:effectLst/>
          </c:spPr>
          <c:invertIfNegative val="0"/>
          <c:dLbls>
            <c:dLbl>
              <c:idx val="0"/>
              <c:layout>
                <c:manualLayout>
                  <c:x val="-0.1618593069101473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70-4A47-8931-31212EDF5275}"/>
                </c:ext>
              </c:extLst>
            </c:dLbl>
            <c:dLbl>
              <c:idx val="1"/>
              <c:layout>
                <c:manualLayout>
                  <c:x val="-0.1784602614650343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70-4A47-8931-31212EDF527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Sheet1!$L$959:$M$959</c:f>
              <c:strCache>
                <c:ptCount val="2"/>
                <c:pt idx="0">
                  <c:v>Individual</c:v>
                </c:pt>
                <c:pt idx="1">
                  <c:v>Organisation</c:v>
                </c:pt>
              </c:strCache>
            </c:strRef>
          </c:cat>
          <c:val>
            <c:numRef>
              <c:f>Sheet1!$L$961:$M$961</c:f>
              <c:numCache>
                <c:formatCode>0</c:formatCode>
                <c:ptCount val="2"/>
                <c:pt idx="0">
                  <c:v>35.682819383259897</c:v>
                </c:pt>
                <c:pt idx="1">
                  <c:v>20.183486238532101</c:v>
                </c:pt>
              </c:numCache>
            </c:numRef>
          </c:val>
          <c:extLst>
            <c:ext xmlns:c16="http://schemas.microsoft.com/office/drawing/2014/chart" uri="{C3380CC4-5D6E-409C-BE32-E72D297353CC}">
              <c16:uniqueId val="{00000001-698A-4B66-B275-1336B86F2D1F}"/>
            </c:ext>
          </c:extLst>
        </c:ser>
        <c:ser>
          <c:idx val="2"/>
          <c:order val="2"/>
          <c:tx>
            <c:strRef>
              <c:f>Sheet1!$K$962</c:f>
              <c:strCache>
                <c:ptCount val="1"/>
                <c:pt idx="0">
                  <c:v>Don’t Know / No Opinion</c:v>
                </c:pt>
              </c:strCache>
            </c:strRef>
          </c:tx>
          <c:spPr>
            <a:pattFill prst="pct10">
              <a:fgClr>
                <a:srgbClr val="A6A6A6"/>
              </a:fgClr>
              <a:bgClr>
                <a:sysClr val="window" lastClr="FFFFFF"/>
              </a:bgClr>
            </a:pattFill>
            <a:ln>
              <a:solidFill>
                <a:sysClr val="windowText" lastClr="000000"/>
              </a:solidFill>
            </a:ln>
            <a:effectLst/>
          </c:spPr>
          <c:invertIfNegative val="0"/>
          <c:dLbls>
            <c:dLbl>
              <c:idx val="0"/>
              <c:layout>
                <c:manualLayout>
                  <c:x val="-0.16393442622950818"/>
                  <c:y val="-2.3858825543400299E-17"/>
                </c:manualLayout>
              </c:layout>
              <c:tx>
                <c:rich>
                  <a:bodyPr/>
                  <a:lstStyle/>
                  <a:p>
                    <a:r>
                      <a:rPr lang="en-US"/>
                      <a:t>28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6E7-433E-AF18-046D670DFE99}"/>
                </c:ext>
              </c:extLst>
            </c:dLbl>
            <c:dLbl>
              <c:idx val="1"/>
              <c:layout>
                <c:manualLayout>
                  <c:x val="-0.1722349035069517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70-4A47-8931-31212EDF527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Sheet1!$L$959:$M$959</c:f>
              <c:strCache>
                <c:ptCount val="2"/>
                <c:pt idx="0">
                  <c:v>Individual</c:v>
                </c:pt>
                <c:pt idx="1">
                  <c:v>Organisation</c:v>
                </c:pt>
              </c:strCache>
            </c:strRef>
          </c:cat>
          <c:val>
            <c:numRef>
              <c:f>Sheet1!$L$962:$M$962</c:f>
              <c:numCache>
                <c:formatCode>0</c:formatCode>
                <c:ptCount val="2"/>
                <c:pt idx="0">
                  <c:v>27.312775330396502</c:v>
                </c:pt>
                <c:pt idx="1">
                  <c:v>32.110091743119298</c:v>
                </c:pt>
              </c:numCache>
            </c:numRef>
          </c:val>
          <c:extLst>
            <c:ext xmlns:c16="http://schemas.microsoft.com/office/drawing/2014/chart" uri="{C3380CC4-5D6E-409C-BE32-E72D297353CC}">
              <c16:uniqueId val="{00000002-698A-4B66-B275-1336B86F2D1F}"/>
            </c:ext>
          </c:extLst>
        </c:ser>
        <c:dLbls>
          <c:dLblPos val="ctr"/>
          <c:showLegendKey val="0"/>
          <c:showVal val="1"/>
          <c:showCatName val="0"/>
          <c:showSerName val="0"/>
          <c:showPercent val="0"/>
          <c:showBubbleSize val="0"/>
        </c:dLbls>
        <c:gapWidth val="150"/>
        <c:overlap val="100"/>
        <c:axId val="459042968"/>
        <c:axId val="459043952"/>
      </c:barChart>
      <c:catAx>
        <c:axId val="45904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9043952"/>
        <c:crosses val="autoZero"/>
        <c:auto val="1"/>
        <c:lblAlgn val="ctr"/>
        <c:lblOffset val="100"/>
        <c:noMultiLvlLbl val="0"/>
      </c:catAx>
      <c:valAx>
        <c:axId val="459043952"/>
        <c:scaling>
          <c:orientation val="minMax"/>
        </c:scaling>
        <c:delete val="1"/>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5904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922200349956251"/>
          <c:y val="5.5590639602739821E-2"/>
          <c:w val="0.41755577427821516"/>
          <c:h val="0.71156854341780162"/>
        </c:manualLayout>
      </c:layout>
      <c:barChart>
        <c:barDir val="bar"/>
        <c:grouping val="percentStacked"/>
        <c:varyColors val="0"/>
        <c:ser>
          <c:idx val="0"/>
          <c:order val="0"/>
          <c:tx>
            <c:strRef>
              <c:f>Sheet1!$N$994</c:f>
              <c:strCache>
                <c:ptCount val="1"/>
                <c:pt idx="0">
                  <c:v> Strongly Agree</c:v>
                </c:pt>
              </c:strCache>
            </c:strRef>
          </c:tx>
          <c:spPr>
            <a:solidFill>
              <a:schemeClr val="tx1"/>
            </a:solidFill>
            <a:ln>
              <a:solidFill>
                <a:schemeClr val="tx1"/>
              </a:solidFill>
            </a:ln>
            <a:effectLst/>
          </c:spPr>
          <c:invertIfNegative val="0"/>
          <c:dLbls>
            <c:dLbl>
              <c:idx val="0"/>
              <c:layout>
                <c:manualLayout>
                  <c:x val="3.7327360955580441E-3"/>
                  <c:y val="-5.2321778940483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2F-4F4B-9850-20CD16C65F40}"/>
                </c:ext>
              </c:extLst>
            </c:dLbl>
            <c:dLbl>
              <c:idx val="1"/>
              <c:layout>
                <c:manualLayout>
                  <c:x val="3.7327360955580441E-3"/>
                  <c:y val="-4.7961630695443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2F-4F4B-9850-20CD16C65F40}"/>
                </c:ext>
              </c:extLst>
            </c:dLbl>
            <c:dLbl>
              <c:idx val="2"/>
              <c:layout>
                <c:manualLayout>
                  <c:x val="1.866368047779022E-3"/>
                  <c:y val="-5.2321778940484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2F-4F4B-9850-20CD16C65F40}"/>
                </c:ext>
              </c:extLst>
            </c:dLbl>
            <c:dLbl>
              <c:idx val="3"/>
              <c:layout>
                <c:manualLayout>
                  <c:x val="-1.866368047779022E-3"/>
                  <c:y val="-3.9241334205363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2F-4F4B-9850-20CD16C65F40}"/>
                </c:ext>
              </c:extLst>
            </c:dLbl>
            <c:dLbl>
              <c:idx val="4"/>
              <c:layout>
                <c:manualLayout>
                  <c:x val="0"/>
                  <c:y val="-4.360148245040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2F-4F4B-9850-20CD16C65F40}"/>
                </c:ext>
              </c:extLst>
            </c:dLbl>
            <c:dLbl>
              <c:idx val="5"/>
              <c:layout>
                <c:manualLayout>
                  <c:x val="-1.8663680477790906E-3"/>
                  <c:y val="-4.7961630695443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2F-4F4B-9850-20CD16C65F40}"/>
                </c:ext>
              </c:extLst>
            </c:dLbl>
            <c:dLbl>
              <c:idx val="6"/>
              <c:layout>
                <c:manualLayout>
                  <c:x val="1.8663680477789535E-3"/>
                  <c:y val="-6.97623719206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2F-4F4B-9850-20CD16C65F4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Sheet1!$M$995:$M$1001</c:f>
              <c:strCache>
                <c:ptCount val="7"/>
                <c:pt idx="0">
                  <c:v>39.    Sustainable access to Grangemouth Investment Zone </c:v>
                </c:pt>
                <c:pt idx="1">
                  <c:v>41.    Potential fixed links in Outer Hebrides and Mull </c:v>
                </c:pt>
                <c:pt idx="2">
                  <c:v>40.    Access to Stranraer and ports at Cairnryan </c:v>
                </c:pt>
                <c:pt idx="3">
                  <c:v>43.    Major station masterplans </c:v>
                </c:pt>
                <c:pt idx="4">
                  <c:v>42.    Investment in port infrastructure </c:v>
                </c:pt>
                <c:pt idx="5">
                  <c:v>45.    High speed and cross Border rail enhancements</c:v>
                </c:pt>
                <c:pt idx="6">
                  <c:v>44.    Rail freight terminals </c:v>
                </c:pt>
              </c:strCache>
            </c:strRef>
          </c:cat>
          <c:val>
            <c:numRef>
              <c:f>Sheet1!$N$995:$N$1001</c:f>
              <c:numCache>
                <c:formatCode>0</c:formatCode>
                <c:ptCount val="7"/>
                <c:pt idx="0">
                  <c:v>11.764705882352899</c:v>
                </c:pt>
                <c:pt idx="1">
                  <c:v>20.179372197309402</c:v>
                </c:pt>
                <c:pt idx="2">
                  <c:v>26.008968609865502</c:v>
                </c:pt>
                <c:pt idx="3">
                  <c:v>30.909090909090899</c:v>
                </c:pt>
                <c:pt idx="4">
                  <c:v>26.457399103139</c:v>
                </c:pt>
                <c:pt idx="5">
                  <c:v>41.517857142857103</c:v>
                </c:pt>
                <c:pt idx="6">
                  <c:v>36.283185840708001</c:v>
                </c:pt>
              </c:numCache>
            </c:numRef>
          </c:val>
          <c:extLst>
            <c:ext xmlns:c16="http://schemas.microsoft.com/office/drawing/2014/chart" uri="{C3380CC4-5D6E-409C-BE32-E72D297353CC}">
              <c16:uniqueId val="{00000000-AA29-49C9-B8B3-1512862261C9}"/>
            </c:ext>
          </c:extLst>
        </c:ser>
        <c:ser>
          <c:idx val="1"/>
          <c:order val="1"/>
          <c:tx>
            <c:strRef>
              <c:f>Sheet1!$O$994</c:f>
              <c:strCache>
                <c:ptCount val="1"/>
                <c:pt idx="0">
                  <c:v> Agree</c:v>
                </c:pt>
              </c:strCache>
            </c:strRef>
          </c:tx>
          <c:spPr>
            <a:pattFill prst="wdDnDiag">
              <a:fgClr>
                <a:schemeClr val="tx1"/>
              </a:fgClr>
              <a:bgClr>
                <a:schemeClr val="bg1"/>
              </a:bgClr>
            </a:pattFill>
            <a:ln>
              <a:solidFill>
                <a:schemeClr val="tx1"/>
              </a:solidFill>
            </a:ln>
            <a:effectLst/>
          </c:spPr>
          <c:invertIfNegative val="0"/>
          <c:dLbls>
            <c:dLbl>
              <c:idx val="0"/>
              <c:layout>
                <c:manualLayout>
                  <c:x val="5.5991041433370659E-3"/>
                  <c:y val="-4.3601482450403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52F-4F4B-9850-20CD16C65F40}"/>
                </c:ext>
              </c:extLst>
            </c:dLbl>
            <c:dLbl>
              <c:idx val="1"/>
              <c:layout>
                <c:manualLayout>
                  <c:x val="0"/>
                  <c:y val="-4.3601482450403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52F-4F4B-9850-20CD16C65F40}"/>
                </c:ext>
              </c:extLst>
            </c:dLbl>
            <c:dLbl>
              <c:idx val="2"/>
              <c:layout>
                <c:manualLayout>
                  <c:x val="1.866368047779022E-3"/>
                  <c:y val="-3.9241334205362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52F-4F4B-9850-20CD16C65F40}"/>
                </c:ext>
              </c:extLst>
            </c:dLbl>
            <c:dLbl>
              <c:idx val="3"/>
              <c:layout>
                <c:manualLayout>
                  <c:x val="0"/>
                  <c:y val="-5.2321778940484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52F-4F4B-9850-20CD16C65F40}"/>
                </c:ext>
              </c:extLst>
            </c:dLbl>
            <c:dLbl>
              <c:idx val="4"/>
              <c:layout>
                <c:manualLayout>
                  <c:x val="5.5991041433370659E-3"/>
                  <c:y val="-4.7961630695443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2F-4F4B-9850-20CD16C65F40}"/>
                </c:ext>
              </c:extLst>
            </c:dLbl>
            <c:dLbl>
              <c:idx val="5"/>
              <c:layout>
                <c:manualLayout>
                  <c:x val="1.866368047779022E-3"/>
                  <c:y val="-5.2321778940483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2F-4F4B-9850-20CD16C65F40}"/>
                </c:ext>
              </c:extLst>
            </c:dLbl>
            <c:dLbl>
              <c:idx val="6"/>
              <c:layout>
                <c:manualLayout>
                  <c:x val="0"/>
                  <c:y val="-6.1042075430564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2F-4F4B-9850-20CD16C65F4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Sheet1!$M$995:$M$1001</c:f>
              <c:strCache>
                <c:ptCount val="7"/>
                <c:pt idx="0">
                  <c:v>39.    Sustainable access to Grangemouth Investment Zone </c:v>
                </c:pt>
                <c:pt idx="1">
                  <c:v>41.    Potential fixed links in Outer Hebrides and Mull </c:v>
                </c:pt>
                <c:pt idx="2">
                  <c:v>40.    Access to Stranraer and ports at Cairnryan </c:v>
                </c:pt>
                <c:pt idx="3">
                  <c:v>43.    Major station masterplans </c:v>
                </c:pt>
                <c:pt idx="4">
                  <c:v>42.    Investment in port infrastructure </c:v>
                </c:pt>
                <c:pt idx="5">
                  <c:v>45.    High speed and cross Border rail enhancements</c:v>
                </c:pt>
                <c:pt idx="6">
                  <c:v>44.    Rail freight terminals </c:v>
                </c:pt>
              </c:strCache>
            </c:strRef>
          </c:cat>
          <c:val>
            <c:numRef>
              <c:f>Sheet1!$O$995:$O$1001</c:f>
              <c:numCache>
                <c:formatCode>0</c:formatCode>
                <c:ptCount val="7"/>
                <c:pt idx="0">
                  <c:v>26.2443438914027</c:v>
                </c:pt>
                <c:pt idx="1">
                  <c:v>23.766816143497799</c:v>
                </c:pt>
                <c:pt idx="2">
                  <c:v>28.251121076233201</c:v>
                </c:pt>
                <c:pt idx="3">
                  <c:v>31.818181818181799</c:v>
                </c:pt>
                <c:pt idx="4">
                  <c:v>36.771300448430502</c:v>
                </c:pt>
                <c:pt idx="5">
                  <c:v>25.8928571428571</c:v>
                </c:pt>
                <c:pt idx="6">
                  <c:v>34.513274336283203</c:v>
                </c:pt>
              </c:numCache>
            </c:numRef>
          </c:val>
          <c:extLst>
            <c:ext xmlns:c16="http://schemas.microsoft.com/office/drawing/2014/chart" uri="{C3380CC4-5D6E-409C-BE32-E72D297353CC}">
              <c16:uniqueId val="{00000001-AA29-49C9-B8B3-1512862261C9}"/>
            </c:ext>
          </c:extLst>
        </c:ser>
        <c:ser>
          <c:idx val="2"/>
          <c:order val="2"/>
          <c:tx>
            <c:strRef>
              <c:f>Sheet1!$P$994</c:f>
              <c:strCache>
                <c:ptCount val="1"/>
                <c:pt idx="0">
                  <c:v> Neither agree nor disagree</c:v>
                </c:pt>
              </c:strCache>
            </c:strRef>
          </c:tx>
          <c:spPr>
            <a:pattFill prst="pct20">
              <a:fgClr>
                <a:schemeClr val="tx1"/>
              </a:fgClr>
              <a:bgClr>
                <a:schemeClr val="bg1"/>
              </a:bgClr>
            </a:pattFill>
            <a:ln>
              <a:solidFill>
                <a:schemeClr val="tx1"/>
              </a:solidFill>
            </a:ln>
            <a:effectLst/>
          </c:spPr>
          <c:invertIfNegative val="0"/>
          <c:dLbls>
            <c:dLbl>
              <c:idx val="0"/>
              <c:layout>
                <c:manualLayout>
                  <c:x val="1.866368047779022E-3"/>
                  <c:y val="-5.2321778940483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52F-4F4B-9850-20CD16C65F40}"/>
                </c:ext>
              </c:extLst>
            </c:dLbl>
            <c:dLbl>
              <c:idx val="1"/>
              <c:layout>
                <c:manualLayout>
                  <c:x val="0"/>
                  <c:y val="-4.7961630695443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52F-4F4B-9850-20CD16C65F40}"/>
                </c:ext>
              </c:extLst>
            </c:dLbl>
            <c:dLbl>
              <c:idx val="2"/>
              <c:layout>
                <c:manualLayout>
                  <c:x val="1.866368047779022E-3"/>
                  <c:y val="-4.79616306954437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52F-4F4B-9850-20CD16C65F40}"/>
                </c:ext>
              </c:extLst>
            </c:dLbl>
            <c:dLbl>
              <c:idx val="3"/>
              <c:layout>
                <c:manualLayout>
                  <c:x val="0"/>
                  <c:y val="-4.79616306954437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52F-4F4B-9850-20CD16C65F40}"/>
                </c:ext>
              </c:extLst>
            </c:dLbl>
            <c:dLbl>
              <c:idx val="4"/>
              <c:layout>
                <c:manualLayout>
                  <c:x val="1.8663680477788852E-3"/>
                  <c:y val="-4.360148245040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52F-4F4B-9850-20CD16C65F40}"/>
                </c:ext>
              </c:extLst>
            </c:dLbl>
            <c:dLbl>
              <c:idx val="5"/>
              <c:layout>
                <c:manualLayout>
                  <c:x val="1.866368047779022E-3"/>
                  <c:y val="-4.360148245040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52F-4F4B-9850-20CD16C65F40}"/>
                </c:ext>
              </c:extLst>
            </c:dLbl>
            <c:dLbl>
              <c:idx val="6"/>
              <c:layout>
                <c:manualLayout>
                  <c:x val="-1.3686540908957662E-16"/>
                  <c:y val="-4.3601482450403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52F-4F4B-9850-20CD16C65F4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Sheet1!$M$995:$M$1001</c:f>
              <c:strCache>
                <c:ptCount val="7"/>
                <c:pt idx="0">
                  <c:v>39.    Sustainable access to Grangemouth Investment Zone </c:v>
                </c:pt>
                <c:pt idx="1">
                  <c:v>41.    Potential fixed links in Outer Hebrides and Mull </c:v>
                </c:pt>
                <c:pt idx="2">
                  <c:v>40.    Access to Stranraer and ports at Cairnryan </c:v>
                </c:pt>
                <c:pt idx="3">
                  <c:v>43.    Major station masterplans </c:v>
                </c:pt>
                <c:pt idx="4">
                  <c:v>42.    Investment in port infrastructure </c:v>
                </c:pt>
                <c:pt idx="5">
                  <c:v>45.    High speed and cross Border rail enhancements</c:v>
                </c:pt>
                <c:pt idx="6">
                  <c:v>44.    Rail freight terminals </c:v>
                </c:pt>
              </c:strCache>
            </c:strRef>
          </c:cat>
          <c:val>
            <c:numRef>
              <c:f>Sheet1!$P$995:$P$1001</c:f>
              <c:numCache>
                <c:formatCode>0</c:formatCode>
                <c:ptCount val="7"/>
                <c:pt idx="0">
                  <c:v>24.434389140271499</c:v>
                </c:pt>
                <c:pt idx="1">
                  <c:v>21.076233183856498</c:v>
                </c:pt>
                <c:pt idx="2">
                  <c:v>15.695067264574</c:v>
                </c:pt>
                <c:pt idx="3">
                  <c:v>16.818181818181799</c:v>
                </c:pt>
                <c:pt idx="4">
                  <c:v>18.834080717488799</c:v>
                </c:pt>
                <c:pt idx="5">
                  <c:v>12.9464285714286</c:v>
                </c:pt>
                <c:pt idx="6">
                  <c:v>9.2920353982300892</c:v>
                </c:pt>
              </c:numCache>
            </c:numRef>
          </c:val>
          <c:extLst>
            <c:ext xmlns:c16="http://schemas.microsoft.com/office/drawing/2014/chart" uri="{C3380CC4-5D6E-409C-BE32-E72D297353CC}">
              <c16:uniqueId val="{00000002-AA29-49C9-B8B3-1512862261C9}"/>
            </c:ext>
          </c:extLst>
        </c:ser>
        <c:ser>
          <c:idx val="3"/>
          <c:order val="3"/>
          <c:tx>
            <c:strRef>
              <c:f>Sheet1!$Q$994</c:f>
              <c:strCache>
                <c:ptCount val="1"/>
                <c:pt idx="0">
                  <c:v> Disagree</c:v>
                </c:pt>
              </c:strCache>
            </c:strRef>
          </c:tx>
          <c:spPr>
            <a:pattFill prst="pct75">
              <a:fgClr>
                <a:schemeClr val="tx1"/>
              </a:fgClr>
              <a:bgClr>
                <a:schemeClr val="bg1"/>
              </a:bgClr>
            </a:pattFill>
            <a:ln>
              <a:solidFill>
                <a:schemeClr val="tx1"/>
              </a:solidFill>
            </a:ln>
            <a:effectLst/>
          </c:spPr>
          <c:invertIfNegative val="0"/>
          <c:dLbls>
            <c:dLbl>
              <c:idx val="0"/>
              <c:layout>
                <c:manualLayout>
                  <c:x val="-1.1198208286674132E-2"/>
                  <c:y val="-4.3601482450403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652F-4F4B-9850-20CD16C65F40}"/>
                </c:ext>
              </c:extLst>
            </c:dLbl>
            <c:dLbl>
              <c:idx val="1"/>
              <c:layout>
                <c:manualLayout>
                  <c:x val="-3.7327360955580441E-3"/>
                  <c:y val="-5.2321778940483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652F-4F4B-9850-20CD16C65F40}"/>
                </c:ext>
              </c:extLst>
            </c:dLbl>
            <c:dLbl>
              <c:idx val="2"/>
              <c:layout>
                <c:manualLayout>
                  <c:x val="-1.8663680477791589E-3"/>
                  <c:y val="-4.79616306954437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52F-4F4B-9850-20CD16C65F40}"/>
                </c:ext>
              </c:extLst>
            </c:dLbl>
            <c:dLbl>
              <c:idx val="3"/>
              <c:layout>
                <c:manualLayout>
                  <c:x val="-1.8663680477791589E-3"/>
                  <c:y val="-5.2321778940484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52F-4F4B-9850-20CD16C65F40}"/>
                </c:ext>
              </c:extLst>
            </c:dLbl>
            <c:dLbl>
              <c:idx val="4"/>
              <c:layout>
                <c:manualLayout>
                  <c:x val="-9.3318402388951095E-3"/>
                  <c:y val="-4.360148245040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52F-4F4B-9850-20CD16C65F40}"/>
                </c:ext>
              </c:extLst>
            </c:dLbl>
            <c:dLbl>
              <c:idx val="5"/>
              <c:layout>
                <c:manualLayout>
                  <c:x val="-1.3686540908957662E-16"/>
                  <c:y val="-5.2321778940483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52F-4F4B-9850-20CD16C65F40}"/>
                </c:ext>
              </c:extLst>
            </c:dLbl>
            <c:dLbl>
              <c:idx val="6"/>
              <c:layout>
                <c:manualLayout>
                  <c:x val="0"/>
                  <c:y val="-6.1042075430564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52F-4F4B-9850-20CD16C65F4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Sheet1!$M$995:$M$1001</c:f>
              <c:strCache>
                <c:ptCount val="7"/>
                <c:pt idx="0">
                  <c:v>39.    Sustainable access to Grangemouth Investment Zone </c:v>
                </c:pt>
                <c:pt idx="1">
                  <c:v>41.    Potential fixed links in Outer Hebrides and Mull </c:v>
                </c:pt>
                <c:pt idx="2">
                  <c:v>40.    Access to Stranraer and ports at Cairnryan </c:v>
                </c:pt>
                <c:pt idx="3">
                  <c:v>43.    Major station masterplans </c:v>
                </c:pt>
                <c:pt idx="4">
                  <c:v>42.    Investment in port infrastructure </c:v>
                </c:pt>
                <c:pt idx="5">
                  <c:v>45.    High speed and cross Border rail enhancements</c:v>
                </c:pt>
                <c:pt idx="6">
                  <c:v>44.    Rail freight terminals </c:v>
                </c:pt>
              </c:strCache>
            </c:strRef>
          </c:cat>
          <c:val>
            <c:numRef>
              <c:f>Sheet1!$Q$995:$Q$1001</c:f>
              <c:numCache>
                <c:formatCode>0</c:formatCode>
                <c:ptCount val="7"/>
                <c:pt idx="0">
                  <c:v>4.9773755656108598</c:v>
                </c:pt>
                <c:pt idx="1">
                  <c:v>7.1748878923766801</c:v>
                </c:pt>
                <c:pt idx="2">
                  <c:v>2.6905829596412598</c:v>
                </c:pt>
                <c:pt idx="3">
                  <c:v>4.5454545454545503</c:v>
                </c:pt>
                <c:pt idx="4">
                  <c:v>2.2421524663677102</c:v>
                </c:pt>
                <c:pt idx="5">
                  <c:v>5.3571428571428603</c:v>
                </c:pt>
                <c:pt idx="6">
                  <c:v>6.19469026548673</c:v>
                </c:pt>
              </c:numCache>
            </c:numRef>
          </c:val>
          <c:extLst>
            <c:ext xmlns:c16="http://schemas.microsoft.com/office/drawing/2014/chart" uri="{C3380CC4-5D6E-409C-BE32-E72D297353CC}">
              <c16:uniqueId val="{00000003-AA29-49C9-B8B3-1512862261C9}"/>
            </c:ext>
          </c:extLst>
        </c:ser>
        <c:ser>
          <c:idx val="4"/>
          <c:order val="4"/>
          <c:tx>
            <c:strRef>
              <c:f>Sheet1!$R$994</c:f>
              <c:strCache>
                <c:ptCount val="1"/>
                <c:pt idx="0">
                  <c:v> Strongly Disagree</c:v>
                </c:pt>
              </c:strCache>
            </c:strRef>
          </c:tx>
          <c:spPr>
            <a:pattFill prst="openDmnd">
              <a:fgClr>
                <a:schemeClr val="tx1"/>
              </a:fgClr>
              <a:bgClr>
                <a:schemeClr val="bg1"/>
              </a:bgClr>
            </a:pattFill>
            <a:ln>
              <a:solidFill>
                <a:schemeClr val="tx1"/>
              </a:solidFill>
            </a:ln>
            <a:effectLst/>
          </c:spPr>
          <c:invertIfNegative val="0"/>
          <c:dLbls>
            <c:dLbl>
              <c:idx val="0"/>
              <c:layout>
                <c:manualLayout>
                  <c:x val="1.8663680477790084E-2"/>
                  <c:y val="-4.7961630695443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652F-4F4B-9850-20CD16C65F40}"/>
                </c:ext>
              </c:extLst>
            </c:dLbl>
            <c:dLbl>
              <c:idx val="1"/>
              <c:layout>
                <c:manualLayout>
                  <c:x val="7.4654721911159511E-3"/>
                  <c:y val="-4.7961630695443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652F-4F4B-9850-20CD16C65F40}"/>
                </c:ext>
              </c:extLst>
            </c:dLbl>
            <c:dLbl>
              <c:idx val="2"/>
              <c:layout>
                <c:manualLayout>
                  <c:x val="7.4654721911160881E-3"/>
                  <c:y val="-5.2321778940484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652F-4F4B-9850-20CD16C65F40}"/>
                </c:ext>
              </c:extLst>
            </c:dLbl>
            <c:dLbl>
              <c:idx val="3"/>
              <c:layout>
                <c:manualLayout>
                  <c:x val="9.3318402388951095E-3"/>
                  <c:y val="-4.79616306954437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52F-4F4B-9850-20CD16C65F40}"/>
                </c:ext>
              </c:extLst>
            </c:dLbl>
            <c:dLbl>
              <c:idx val="4"/>
              <c:layout>
                <c:manualLayout>
                  <c:x val="3.7327360955580441E-3"/>
                  <c:y val="-5.2321778940484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52F-4F4B-9850-20CD16C65F40}"/>
                </c:ext>
              </c:extLst>
            </c:dLbl>
            <c:dLbl>
              <c:idx val="5"/>
              <c:layout>
                <c:manualLayout>
                  <c:x val="3.732736095557907E-3"/>
                  <c:y val="-5.2321778940483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52F-4F4B-9850-20CD16C65F40}"/>
                </c:ext>
              </c:extLst>
            </c:dLbl>
            <c:dLbl>
              <c:idx val="6"/>
              <c:layout>
                <c:manualLayout>
                  <c:x val="5.5991041433369288E-3"/>
                  <c:y val="-5.2321778940483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52F-4F4B-9850-20CD16C65F4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Sheet1!$M$995:$M$1001</c:f>
              <c:strCache>
                <c:ptCount val="7"/>
                <c:pt idx="0">
                  <c:v>39.    Sustainable access to Grangemouth Investment Zone </c:v>
                </c:pt>
                <c:pt idx="1">
                  <c:v>41.    Potential fixed links in Outer Hebrides and Mull </c:v>
                </c:pt>
                <c:pt idx="2">
                  <c:v>40.    Access to Stranraer and ports at Cairnryan </c:v>
                </c:pt>
                <c:pt idx="3">
                  <c:v>43.    Major station masterplans </c:v>
                </c:pt>
                <c:pt idx="4">
                  <c:v>42.    Investment in port infrastructure </c:v>
                </c:pt>
                <c:pt idx="5">
                  <c:v>45.    High speed and cross Border rail enhancements</c:v>
                </c:pt>
                <c:pt idx="6">
                  <c:v>44.    Rail freight terminals </c:v>
                </c:pt>
              </c:strCache>
            </c:strRef>
          </c:cat>
          <c:val>
            <c:numRef>
              <c:f>Sheet1!$R$995:$R$1001</c:f>
              <c:numCache>
                <c:formatCode>0</c:formatCode>
                <c:ptCount val="7"/>
                <c:pt idx="0">
                  <c:v>2.71493212669683</c:v>
                </c:pt>
                <c:pt idx="1">
                  <c:v>8.52017937219731</c:v>
                </c:pt>
                <c:pt idx="2">
                  <c:v>5.3811659192825099</c:v>
                </c:pt>
                <c:pt idx="3">
                  <c:v>2.7272727272727302</c:v>
                </c:pt>
                <c:pt idx="4">
                  <c:v>2.2421524663677102</c:v>
                </c:pt>
                <c:pt idx="5">
                  <c:v>4.46428571428571</c:v>
                </c:pt>
                <c:pt idx="6">
                  <c:v>1.76991150442478</c:v>
                </c:pt>
              </c:numCache>
            </c:numRef>
          </c:val>
          <c:extLst>
            <c:ext xmlns:c16="http://schemas.microsoft.com/office/drawing/2014/chart" uri="{C3380CC4-5D6E-409C-BE32-E72D297353CC}">
              <c16:uniqueId val="{00000004-AA29-49C9-B8B3-1512862261C9}"/>
            </c:ext>
          </c:extLst>
        </c:ser>
        <c:ser>
          <c:idx val="5"/>
          <c:order val="5"/>
          <c:tx>
            <c:strRef>
              <c:f>Sheet1!$S$994</c:f>
              <c:strCache>
                <c:ptCount val="1"/>
                <c:pt idx="0">
                  <c:v> Don’t Know / No Opinion</c:v>
                </c:pt>
              </c:strCache>
            </c:strRef>
          </c:tx>
          <c:spPr>
            <a:solidFill>
              <a:schemeClr val="bg1"/>
            </a:solidFill>
            <a:ln>
              <a:solidFill>
                <a:schemeClr val="tx1"/>
              </a:solidFill>
            </a:ln>
            <a:effectLst/>
          </c:spPr>
          <c:invertIfNegative val="0"/>
          <c:dLbls>
            <c:dLbl>
              <c:idx val="0"/>
              <c:layout>
                <c:manualLayout>
                  <c:x val="9.3318402388951095E-3"/>
                  <c:y val="-4.7961630695443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652F-4F4B-9850-20CD16C65F40}"/>
                </c:ext>
              </c:extLst>
            </c:dLbl>
            <c:dLbl>
              <c:idx val="1"/>
              <c:layout>
                <c:manualLayout>
                  <c:x val="1.866368047779022E-3"/>
                  <c:y val="-5.2321778940483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652F-4F4B-9850-20CD16C65F40}"/>
                </c:ext>
              </c:extLst>
            </c:dLbl>
            <c:dLbl>
              <c:idx val="2"/>
              <c:layout>
                <c:manualLayout>
                  <c:x val="3.732736095557907E-3"/>
                  <c:y val="-5.2321778940484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52F-4F4B-9850-20CD16C65F40}"/>
                </c:ext>
              </c:extLst>
            </c:dLbl>
            <c:dLbl>
              <c:idx val="3"/>
              <c:layout>
                <c:manualLayout>
                  <c:x val="5.5991041433369288E-3"/>
                  <c:y val="-5.2321778940484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52F-4F4B-9850-20CD16C65F40}"/>
                </c:ext>
              </c:extLst>
            </c:dLbl>
            <c:dLbl>
              <c:idx val="4"/>
              <c:layout>
                <c:manualLayout>
                  <c:x val="1.866368047779022E-3"/>
                  <c:y val="-5.2321778940484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52F-4F4B-9850-20CD16C65F40}"/>
                </c:ext>
              </c:extLst>
            </c:dLbl>
            <c:dLbl>
              <c:idx val="5"/>
              <c:layout>
                <c:manualLayout>
                  <c:x val="1.866368047779022E-3"/>
                  <c:y val="-3.9241334205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52F-4F4B-9850-20CD16C65F40}"/>
                </c:ext>
              </c:extLst>
            </c:dLbl>
            <c:dLbl>
              <c:idx val="6"/>
              <c:layout>
                <c:manualLayout>
                  <c:x val="5.5991041433370659E-3"/>
                  <c:y val="-5.2321778940483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52F-4F4B-9850-20CD16C65F4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Sheet1!$M$995:$M$1001</c:f>
              <c:strCache>
                <c:ptCount val="7"/>
                <c:pt idx="0">
                  <c:v>39.    Sustainable access to Grangemouth Investment Zone </c:v>
                </c:pt>
                <c:pt idx="1">
                  <c:v>41.    Potential fixed links in Outer Hebrides and Mull </c:v>
                </c:pt>
                <c:pt idx="2">
                  <c:v>40.    Access to Stranraer and ports at Cairnryan </c:v>
                </c:pt>
                <c:pt idx="3">
                  <c:v>43.    Major station masterplans </c:v>
                </c:pt>
                <c:pt idx="4">
                  <c:v>42.    Investment in port infrastructure </c:v>
                </c:pt>
                <c:pt idx="5">
                  <c:v>45.    High speed and cross Border rail enhancements</c:v>
                </c:pt>
                <c:pt idx="6">
                  <c:v>44.    Rail freight terminals </c:v>
                </c:pt>
              </c:strCache>
            </c:strRef>
          </c:cat>
          <c:val>
            <c:numRef>
              <c:f>Sheet1!$S$995:$S$1001</c:f>
              <c:numCache>
                <c:formatCode>0</c:formatCode>
                <c:ptCount val="7"/>
                <c:pt idx="0">
                  <c:v>29.864253393665201</c:v>
                </c:pt>
                <c:pt idx="1">
                  <c:v>19.282511210762301</c:v>
                </c:pt>
                <c:pt idx="2">
                  <c:v>21.973094170403598</c:v>
                </c:pt>
                <c:pt idx="3">
                  <c:v>13.181818181818199</c:v>
                </c:pt>
                <c:pt idx="4">
                  <c:v>13.452914798206301</c:v>
                </c:pt>
                <c:pt idx="5">
                  <c:v>9.8214285714285694</c:v>
                </c:pt>
                <c:pt idx="6">
                  <c:v>11.9469026548673</c:v>
                </c:pt>
              </c:numCache>
            </c:numRef>
          </c:val>
          <c:extLst>
            <c:ext xmlns:c16="http://schemas.microsoft.com/office/drawing/2014/chart" uri="{C3380CC4-5D6E-409C-BE32-E72D297353CC}">
              <c16:uniqueId val="{00000005-AA29-49C9-B8B3-1512862261C9}"/>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70539527323922135"/>
              <c:y val="0.7403694954797317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0"/>
          <c:y val="0.85186765667290598"/>
          <c:w val="0.89592655768929708"/>
          <c:h val="0.1104006999125109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922200349956251"/>
          <c:y val="5.5590639602739821E-2"/>
          <c:w val="0.41755577427821516"/>
          <c:h val="0.71156854341780162"/>
        </c:manualLayout>
      </c:layout>
      <c:barChart>
        <c:barDir val="bar"/>
        <c:grouping val="percentStacked"/>
        <c:varyColors val="0"/>
        <c:ser>
          <c:idx val="0"/>
          <c:order val="0"/>
          <c:tx>
            <c:strRef>
              <c:f>Sheet1!$N$986</c:f>
              <c:strCache>
                <c:ptCount val="1"/>
                <c:pt idx="0">
                  <c:v> Strongly Agree</c:v>
                </c:pt>
              </c:strCache>
            </c:strRef>
          </c:tx>
          <c:spPr>
            <a:solidFill>
              <a:schemeClr val="tx1"/>
            </a:solidFill>
            <a:ln>
              <a:solidFill>
                <a:schemeClr val="tx1"/>
              </a:solidFill>
            </a:ln>
            <a:effectLst/>
          </c:spPr>
          <c:invertIfNegative val="0"/>
          <c:dLbls>
            <c:dLbl>
              <c:idx val="0"/>
              <c:layout>
                <c:manualLayout>
                  <c:x val="-6.865052067983071E-17"/>
                  <c:y val="-4.8381094157052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B42-4601-B7A9-A864972999DD}"/>
                </c:ext>
              </c:extLst>
            </c:dLbl>
            <c:dLbl>
              <c:idx val="1"/>
              <c:layout>
                <c:manualLayout>
                  <c:x val="0"/>
                  <c:y val="-4.4659471529586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B42-4601-B7A9-A864972999DD}"/>
                </c:ext>
              </c:extLst>
            </c:dLbl>
            <c:dLbl>
              <c:idx val="2"/>
              <c:layout>
                <c:manualLayout>
                  <c:x val="1.8723085564501031E-3"/>
                  <c:y val="-4.8381094157052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42-4601-B7A9-A864972999DD}"/>
                </c:ext>
              </c:extLst>
            </c:dLbl>
            <c:dLbl>
              <c:idx val="3"/>
              <c:layout>
                <c:manualLayout>
                  <c:x val="1.8723085564500343E-3"/>
                  <c:y val="-4.4659471529586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42-4601-B7A9-A864972999DD}"/>
                </c:ext>
              </c:extLst>
            </c:dLbl>
            <c:dLbl>
              <c:idx val="4"/>
              <c:layout>
                <c:manualLayout>
                  <c:x val="1.8723085564500343E-3"/>
                  <c:y val="-4.8381094157052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42-4601-B7A9-A864972999DD}"/>
                </c:ext>
              </c:extLst>
            </c:dLbl>
            <c:dLbl>
              <c:idx val="5"/>
              <c:layout>
                <c:manualLayout>
                  <c:x val="-1.3730104135966142E-16"/>
                  <c:y val="-4.8381094157052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42-4601-B7A9-A864972999DD}"/>
                </c:ext>
              </c:extLst>
            </c:dLbl>
            <c:dLbl>
              <c:idx val="6"/>
              <c:layout>
                <c:manualLayout>
                  <c:x val="-1.8723085564502403E-3"/>
                  <c:y val="-5.9545962039449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42-4601-B7A9-A864972999DD}"/>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Sheet1!$M$987:$M$993</c:f>
              <c:strCache>
                <c:ptCount val="7"/>
                <c:pt idx="0">
                  <c:v>41.    Potential fixed links in Outer Hebrides and Mull </c:v>
                </c:pt>
                <c:pt idx="1">
                  <c:v>39.    Sustainable access to Grangemouth Investment Zone </c:v>
                </c:pt>
                <c:pt idx="2">
                  <c:v>40.    Access to Stranraer and ports at Cairnryan </c:v>
                </c:pt>
                <c:pt idx="3">
                  <c:v>45.    High speed and cross Border rail enhancements</c:v>
                </c:pt>
                <c:pt idx="4">
                  <c:v>43.    Major station masterplans </c:v>
                </c:pt>
                <c:pt idx="5">
                  <c:v>42.    Investment in port infrastructure </c:v>
                </c:pt>
                <c:pt idx="6">
                  <c:v>44.    Rail freight terminals </c:v>
                </c:pt>
              </c:strCache>
            </c:strRef>
          </c:cat>
          <c:val>
            <c:numRef>
              <c:f>Sheet1!$N$987:$N$993</c:f>
              <c:numCache>
                <c:formatCode>0</c:formatCode>
                <c:ptCount val="7"/>
                <c:pt idx="0">
                  <c:v>10.2803738317757</c:v>
                </c:pt>
                <c:pt idx="1">
                  <c:v>12.962962962962999</c:v>
                </c:pt>
                <c:pt idx="2">
                  <c:v>19.6428571428571</c:v>
                </c:pt>
                <c:pt idx="3">
                  <c:v>27.272727272727298</c:v>
                </c:pt>
                <c:pt idx="4">
                  <c:v>24.074074074074101</c:v>
                </c:pt>
                <c:pt idx="5">
                  <c:v>23.364485981308398</c:v>
                </c:pt>
                <c:pt idx="6">
                  <c:v>30.476190476190499</c:v>
                </c:pt>
              </c:numCache>
            </c:numRef>
          </c:val>
          <c:extLst>
            <c:ext xmlns:c16="http://schemas.microsoft.com/office/drawing/2014/chart" uri="{C3380CC4-5D6E-409C-BE32-E72D297353CC}">
              <c16:uniqueId val="{00000000-ED12-4A3A-ABEF-AB4364277CF8}"/>
            </c:ext>
          </c:extLst>
        </c:ser>
        <c:ser>
          <c:idx val="1"/>
          <c:order val="1"/>
          <c:tx>
            <c:strRef>
              <c:f>Sheet1!$O$986</c:f>
              <c:strCache>
                <c:ptCount val="1"/>
                <c:pt idx="0">
                  <c:v> Agree</c:v>
                </c:pt>
              </c:strCache>
            </c:strRef>
          </c:tx>
          <c:spPr>
            <a:pattFill prst="wdDnDiag">
              <a:fgClr>
                <a:schemeClr val="tx1"/>
              </a:fgClr>
              <a:bgClr>
                <a:schemeClr val="bg1"/>
              </a:bgClr>
            </a:pattFill>
            <a:ln>
              <a:solidFill>
                <a:schemeClr val="tx1"/>
              </a:solidFill>
            </a:ln>
            <a:effectLst/>
          </c:spPr>
          <c:invertIfNegative val="0"/>
          <c:dLbls>
            <c:dLbl>
              <c:idx val="0"/>
              <c:layout>
                <c:manualLayout>
                  <c:x val="-6.865052067983071E-17"/>
                  <c:y val="-5.2102716784518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B42-4601-B7A9-A864972999DD}"/>
                </c:ext>
              </c:extLst>
            </c:dLbl>
            <c:dLbl>
              <c:idx val="1"/>
              <c:layout>
                <c:manualLayout>
                  <c:x val="1.8723085564499656E-3"/>
                  <c:y val="-4.8381094157052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B42-4601-B7A9-A864972999DD}"/>
                </c:ext>
              </c:extLst>
            </c:dLbl>
            <c:dLbl>
              <c:idx val="2"/>
              <c:layout>
                <c:manualLayout>
                  <c:x val="0"/>
                  <c:y val="-4.8381094157052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42-4601-B7A9-A864972999DD}"/>
                </c:ext>
              </c:extLst>
            </c:dLbl>
            <c:dLbl>
              <c:idx val="3"/>
              <c:layout>
                <c:manualLayout>
                  <c:x val="0"/>
                  <c:y val="-4.8381094157052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42-4601-B7A9-A864972999DD}"/>
                </c:ext>
              </c:extLst>
            </c:dLbl>
            <c:dLbl>
              <c:idx val="4"/>
              <c:layout>
                <c:manualLayout>
                  <c:x val="0"/>
                  <c:y val="-4.8381094157052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42-4601-B7A9-A864972999DD}"/>
                </c:ext>
              </c:extLst>
            </c:dLbl>
            <c:dLbl>
              <c:idx val="5"/>
              <c:layout>
                <c:manualLayout>
                  <c:x val="0"/>
                  <c:y val="-5.2102716784518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42-4601-B7A9-A864972999DD}"/>
                </c:ext>
              </c:extLst>
            </c:dLbl>
            <c:dLbl>
              <c:idx val="6"/>
              <c:layout>
                <c:manualLayout>
                  <c:x val="0"/>
                  <c:y val="-6.3267584666914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42-4601-B7A9-A864972999DD}"/>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Sheet1!$M$987:$M$993</c:f>
              <c:strCache>
                <c:ptCount val="7"/>
                <c:pt idx="0">
                  <c:v>41.    Potential fixed links in Outer Hebrides and Mull </c:v>
                </c:pt>
                <c:pt idx="1">
                  <c:v>39.    Sustainable access to Grangemouth Investment Zone </c:v>
                </c:pt>
                <c:pt idx="2">
                  <c:v>40.    Access to Stranraer and ports at Cairnryan </c:v>
                </c:pt>
                <c:pt idx="3">
                  <c:v>45.    High speed and cross Border rail enhancements</c:v>
                </c:pt>
                <c:pt idx="4">
                  <c:v>43.    Major station masterplans </c:v>
                </c:pt>
                <c:pt idx="5">
                  <c:v>42.    Investment in port infrastructure </c:v>
                </c:pt>
                <c:pt idx="6">
                  <c:v>44.    Rail freight terminals </c:v>
                </c:pt>
              </c:strCache>
            </c:strRef>
          </c:cat>
          <c:val>
            <c:numRef>
              <c:f>Sheet1!$O$987:$O$993</c:f>
              <c:numCache>
                <c:formatCode>0</c:formatCode>
                <c:ptCount val="7"/>
                <c:pt idx="0">
                  <c:v>10.2803738317757</c:v>
                </c:pt>
                <c:pt idx="1">
                  <c:v>18.518518518518501</c:v>
                </c:pt>
                <c:pt idx="2">
                  <c:v>24.1071428571429</c:v>
                </c:pt>
                <c:pt idx="3">
                  <c:v>32.727272727272698</c:v>
                </c:pt>
                <c:pt idx="4">
                  <c:v>37.037037037037003</c:v>
                </c:pt>
                <c:pt idx="5">
                  <c:v>41.121495327102799</c:v>
                </c:pt>
                <c:pt idx="6">
                  <c:v>40.952380952380899</c:v>
                </c:pt>
              </c:numCache>
            </c:numRef>
          </c:val>
          <c:extLst>
            <c:ext xmlns:c16="http://schemas.microsoft.com/office/drawing/2014/chart" uri="{C3380CC4-5D6E-409C-BE32-E72D297353CC}">
              <c16:uniqueId val="{00000001-ED12-4A3A-ABEF-AB4364277CF8}"/>
            </c:ext>
          </c:extLst>
        </c:ser>
        <c:ser>
          <c:idx val="2"/>
          <c:order val="2"/>
          <c:tx>
            <c:strRef>
              <c:f>Sheet1!$P$986</c:f>
              <c:strCache>
                <c:ptCount val="1"/>
                <c:pt idx="0">
                  <c:v> Neither agree nor disagree</c:v>
                </c:pt>
              </c:strCache>
            </c:strRef>
          </c:tx>
          <c:spPr>
            <a:pattFill prst="pct20">
              <a:fgClr>
                <a:schemeClr val="tx1"/>
              </a:fgClr>
              <a:bgClr>
                <a:schemeClr val="bg1"/>
              </a:bgClr>
            </a:pattFill>
            <a:ln>
              <a:solidFill>
                <a:schemeClr val="tx1"/>
              </a:solidFill>
            </a:ln>
            <a:effectLst/>
          </c:spPr>
          <c:invertIfNegative val="0"/>
          <c:dLbls>
            <c:dLbl>
              <c:idx val="0"/>
              <c:layout>
                <c:manualLayout>
                  <c:x val="-1.3730104135966142E-16"/>
                  <c:y val="-4.4659471529586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B42-4601-B7A9-A864972999DD}"/>
                </c:ext>
              </c:extLst>
            </c:dLbl>
            <c:dLbl>
              <c:idx val="1"/>
              <c:layout>
                <c:manualLayout>
                  <c:x val="-1.3730104135966142E-16"/>
                  <c:y val="-4.8381094157052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B42-4601-B7A9-A864972999DD}"/>
                </c:ext>
              </c:extLst>
            </c:dLbl>
            <c:dLbl>
              <c:idx val="2"/>
              <c:layout>
                <c:manualLayout>
                  <c:x val="1.8723085564501031E-3"/>
                  <c:y val="-4.4659471529586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B42-4601-B7A9-A864972999DD}"/>
                </c:ext>
              </c:extLst>
            </c:dLbl>
            <c:dLbl>
              <c:idx val="3"/>
              <c:layout>
                <c:manualLayout>
                  <c:x val="1.8723085564501031E-3"/>
                  <c:y val="-4.8381094157052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B42-4601-B7A9-A864972999DD}"/>
                </c:ext>
              </c:extLst>
            </c:dLbl>
            <c:dLbl>
              <c:idx val="4"/>
              <c:layout>
                <c:manualLayout>
                  <c:x val="0"/>
                  <c:y val="-4.8381094157052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B42-4601-B7A9-A864972999DD}"/>
                </c:ext>
              </c:extLst>
            </c:dLbl>
            <c:dLbl>
              <c:idx val="5"/>
              <c:layout>
                <c:manualLayout>
                  <c:x val="-1.3730104135966142E-16"/>
                  <c:y val="-5.2102716784518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B42-4601-B7A9-A864972999DD}"/>
                </c:ext>
              </c:extLst>
            </c:dLbl>
            <c:dLbl>
              <c:idx val="6"/>
              <c:layout>
                <c:manualLayout>
                  <c:x val="0"/>
                  <c:y val="-5.5824339411983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B42-4601-B7A9-A864972999DD}"/>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Sheet1!$M$987:$M$993</c:f>
              <c:strCache>
                <c:ptCount val="7"/>
                <c:pt idx="0">
                  <c:v>41.    Potential fixed links in Outer Hebrides and Mull </c:v>
                </c:pt>
                <c:pt idx="1">
                  <c:v>39.    Sustainable access to Grangemouth Investment Zone </c:v>
                </c:pt>
                <c:pt idx="2">
                  <c:v>40.    Access to Stranraer and ports at Cairnryan </c:v>
                </c:pt>
                <c:pt idx="3">
                  <c:v>45.    High speed and cross Border rail enhancements</c:v>
                </c:pt>
                <c:pt idx="4">
                  <c:v>43.    Major station masterplans </c:v>
                </c:pt>
                <c:pt idx="5">
                  <c:v>42.    Investment in port infrastructure </c:v>
                </c:pt>
                <c:pt idx="6">
                  <c:v>44.    Rail freight terminals </c:v>
                </c:pt>
              </c:strCache>
            </c:strRef>
          </c:cat>
          <c:val>
            <c:numRef>
              <c:f>Sheet1!$P$987:$P$993</c:f>
              <c:numCache>
                <c:formatCode>0</c:formatCode>
                <c:ptCount val="7"/>
                <c:pt idx="0">
                  <c:v>14.018691588785</c:v>
                </c:pt>
                <c:pt idx="1">
                  <c:v>17.592592592592599</c:v>
                </c:pt>
                <c:pt idx="2">
                  <c:v>10.714285714285699</c:v>
                </c:pt>
                <c:pt idx="3">
                  <c:v>8.1818181818181799</c:v>
                </c:pt>
                <c:pt idx="4">
                  <c:v>14.814814814814801</c:v>
                </c:pt>
                <c:pt idx="5">
                  <c:v>10.2803738317757</c:v>
                </c:pt>
                <c:pt idx="6">
                  <c:v>7.6190476190476204</c:v>
                </c:pt>
              </c:numCache>
            </c:numRef>
          </c:val>
          <c:extLst>
            <c:ext xmlns:c16="http://schemas.microsoft.com/office/drawing/2014/chart" uri="{C3380CC4-5D6E-409C-BE32-E72D297353CC}">
              <c16:uniqueId val="{00000002-ED12-4A3A-ABEF-AB4364277CF8}"/>
            </c:ext>
          </c:extLst>
        </c:ser>
        <c:ser>
          <c:idx val="3"/>
          <c:order val="3"/>
          <c:tx>
            <c:strRef>
              <c:f>Sheet1!$Q$986</c:f>
              <c:strCache>
                <c:ptCount val="1"/>
                <c:pt idx="0">
                  <c:v> Disagree</c:v>
                </c:pt>
              </c:strCache>
            </c:strRef>
          </c:tx>
          <c:spPr>
            <a:pattFill prst="pct80">
              <a:fgClr>
                <a:schemeClr val="tx1"/>
              </a:fgClr>
              <a:bgClr>
                <a:schemeClr val="bg1"/>
              </a:bgClr>
            </a:pattFill>
            <a:ln>
              <a:solidFill>
                <a:schemeClr val="tx1"/>
              </a:solidFill>
            </a:ln>
            <a:effectLst/>
          </c:spPr>
          <c:invertIfNegative val="0"/>
          <c:dLbls>
            <c:dLbl>
              <c:idx val="0"/>
              <c:layout>
                <c:manualLayout>
                  <c:x val="-1.3730104135966142E-16"/>
                  <c:y val="-4.8381094157052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B42-4601-B7A9-A864972999DD}"/>
                </c:ext>
              </c:extLst>
            </c:dLbl>
            <c:dLbl>
              <c:idx val="1"/>
              <c:layout>
                <c:manualLayout>
                  <c:x val="-7.4892342258004122E-3"/>
                  <c:y val="-4.8381094157052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DB42-4601-B7A9-A864972999DD}"/>
                </c:ext>
              </c:extLst>
            </c:dLbl>
            <c:dLbl>
              <c:idx val="2"/>
              <c:layout>
                <c:manualLayout>
                  <c:x val="3.7446171129002061E-3"/>
                  <c:y val="-4.4659471529586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DB42-4601-B7A9-A864972999DD}"/>
                </c:ext>
              </c:extLst>
            </c:dLbl>
            <c:dLbl>
              <c:idx val="3"/>
              <c:layout>
                <c:manualLayout>
                  <c:x val="1.8723085564499656E-3"/>
                  <c:y val="-4.8381094157052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DB42-4601-B7A9-A864972999DD}"/>
                </c:ext>
              </c:extLst>
            </c:dLbl>
            <c:dLbl>
              <c:idx val="4"/>
              <c:layout>
                <c:manualLayout>
                  <c:x val="0"/>
                  <c:y val="-4.8381094157052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DB42-4601-B7A9-A864972999DD}"/>
                </c:ext>
              </c:extLst>
            </c:dLbl>
            <c:dLbl>
              <c:idx val="5"/>
              <c:delete val="1"/>
              <c:extLst>
                <c:ext xmlns:c15="http://schemas.microsoft.com/office/drawing/2012/chart" uri="{CE6537A1-D6FC-4f65-9D91-7224C49458BB}"/>
                <c:ext xmlns:c16="http://schemas.microsoft.com/office/drawing/2014/chart" uri="{C3380CC4-5D6E-409C-BE32-E72D297353CC}">
                  <c16:uniqueId val="{00000026-DB42-4601-B7A9-A864972999DD}"/>
                </c:ext>
              </c:extLst>
            </c:dLbl>
            <c:dLbl>
              <c:idx val="6"/>
              <c:layout>
                <c:manualLayout>
                  <c:x val="9.3615427822505148E-3"/>
                  <c:y val="-5.5824339411983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B42-4601-B7A9-A864972999DD}"/>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Sheet1!$M$987:$M$993</c:f>
              <c:strCache>
                <c:ptCount val="7"/>
                <c:pt idx="0">
                  <c:v>41.    Potential fixed links in Outer Hebrides and Mull </c:v>
                </c:pt>
                <c:pt idx="1">
                  <c:v>39.    Sustainable access to Grangemouth Investment Zone </c:v>
                </c:pt>
                <c:pt idx="2">
                  <c:v>40.    Access to Stranraer and ports at Cairnryan </c:v>
                </c:pt>
                <c:pt idx="3">
                  <c:v>45.    High speed and cross Border rail enhancements</c:v>
                </c:pt>
                <c:pt idx="4">
                  <c:v>43.    Major station masterplans </c:v>
                </c:pt>
                <c:pt idx="5">
                  <c:v>42.    Investment in port infrastructure </c:v>
                </c:pt>
                <c:pt idx="6">
                  <c:v>44.    Rail freight terminals </c:v>
                </c:pt>
              </c:strCache>
            </c:strRef>
          </c:cat>
          <c:val>
            <c:numRef>
              <c:f>Sheet1!$Q$987:$Q$993</c:f>
              <c:numCache>
                <c:formatCode>0</c:formatCode>
                <c:ptCount val="7"/>
                <c:pt idx="0">
                  <c:v>3.7383177570093502</c:v>
                </c:pt>
                <c:pt idx="1">
                  <c:v>0.92592592592592604</c:v>
                </c:pt>
                <c:pt idx="2">
                  <c:v>1.78571428571429</c:v>
                </c:pt>
                <c:pt idx="3">
                  <c:v>3.6363636363636398</c:v>
                </c:pt>
                <c:pt idx="4">
                  <c:v>1.8518518518518501</c:v>
                </c:pt>
                <c:pt idx="5">
                  <c:v>0</c:v>
                </c:pt>
                <c:pt idx="6">
                  <c:v>0.952380952380952</c:v>
                </c:pt>
              </c:numCache>
            </c:numRef>
          </c:val>
          <c:extLst>
            <c:ext xmlns:c16="http://schemas.microsoft.com/office/drawing/2014/chart" uri="{C3380CC4-5D6E-409C-BE32-E72D297353CC}">
              <c16:uniqueId val="{00000003-ED12-4A3A-ABEF-AB4364277CF8}"/>
            </c:ext>
          </c:extLst>
        </c:ser>
        <c:ser>
          <c:idx val="4"/>
          <c:order val="4"/>
          <c:tx>
            <c:strRef>
              <c:f>Sheet1!$R$986</c:f>
              <c:strCache>
                <c:ptCount val="1"/>
                <c:pt idx="0">
                  <c:v> Strongly Disagree</c:v>
                </c:pt>
              </c:strCache>
            </c:strRef>
          </c:tx>
          <c:spPr>
            <a:pattFill prst="openDmnd">
              <a:fgClr>
                <a:schemeClr val="tx1"/>
              </a:fgClr>
              <a:bgClr>
                <a:schemeClr val="bg1"/>
              </a:bgClr>
            </a:pattFill>
            <a:ln>
              <a:solidFill>
                <a:schemeClr val="tx1"/>
              </a:solidFill>
            </a:ln>
            <a:effectLst/>
          </c:spPr>
          <c:invertIfNegative val="0"/>
          <c:dLbls>
            <c:dLbl>
              <c:idx val="0"/>
              <c:layout>
                <c:manualLayout>
                  <c:x val="0"/>
                  <c:y val="-4.8381094157052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B42-4601-B7A9-A864972999DD}"/>
                </c:ext>
              </c:extLst>
            </c:dLbl>
            <c:dLbl>
              <c:idx val="1"/>
              <c:layout>
                <c:manualLayout>
                  <c:x val="9.3615427822505148E-3"/>
                  <c:y val="-4.8381094157052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DB42-4601-B7A9-A864972999DD}"/>
                </c:ext>
              </c:extLst>
            </c:dLbl>
            <c:dLbl>
              <c:idx val="2"/>
              <c:layout>
                <c:manualLayout>
                  <c:x val="1.685077700805079E-2"/>
                  <c:y val="-4.8381094157052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B42-4601-B7A9-A864972999DD}"/>
                </c:ext>
              </c:extLst>
            </c:dLbl>
            <c:dLbl>
              <c:idx val="3"/>
              <c:layout>
                <c:manualLayout>
                  <c:x val="1.4978468451600824E-2"/>
                  <c:y val="-4.8381094157052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DB42-4601-B7A9-A864972999DD}"/>
                </c:ext>
              </c:extLst>
            </c:dLbl>
            <c:dLbl>
              <c:idx val="4"/>
              <c:delete val="1"/>
              <c:extLst>
                <c:ext xmlns:c15="http://schemas.microsoft.com/office/drawing/2012/chart" uri="{CE6537A1-D6FC-4f65-9D91-7224C49458BB}"/>
                <c:ext xmlns:c16="http://schemas.microsoft.com/office/drawing/2014/chart" uri="{C3380CC4-5D6E-409C-BE32-E72D297353CC}">
                  <c16:uniqueId val="{00000027-DB42-4601-B7A9-A864972999DD}"/>
                </c:ext>
              </c:extLst>
            </c:dLbl>
            <c:dLbl>
              <c:idx val="5"/>
              <c:layout>
                <c:manualLayout>
                  <c:x val="1.310615989515072E-2"/>
                  <c:y val="-4.8381094157052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DB42-4601-B7A9-A864972999DD}"/>
                </c:ext>
              </c:extLst>
            </c:dLbl>
            <c:dLbl>
              <c:idx val="6"/>
              <c:delete val="1"/>
              <c:extLst>
                <c:ext xmlns:c15="http://schemas.microsoft.com/office/drawing/2012/chart" uri="{CE6537A1-D6FC-4f65-9D91-7224C49458BB}"/>
                <c:ext xmlns:c16="http://schemas.microsoft.com/office/drawing/2014/chart" uri="{C3380CC4-5D6E-409C-BE32-E72D297353CC}">
                  <c16:uniqueId val="{00000019-DB42-4601-B7A9-A864972999DD}"/>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Sheet1!$M$987:$M$993</c:f>
              <c:strCache>
                <c:ptCount val="7"/>
                <c:pt idx="0">
                  <c:v>41.    Potential fixed links in Outer Hebrides and Mull </c:v>
                </c:pt>
                <c:pt idx="1">
                  <c:v>39.    Sustainable access to Grangemouth Investment Zone </c:v>
                </c:pt>
                <c:pt idx="2">
                  <c:v>40.    Access to Stranraer and ports at Cairnryan </c:v>
                </c:pt>
                <c:pt idx="3">
                  <c:v>45.    High speed and cross Border rail enhancements</c:v>
                </c:pt>
                <c:pt idx="4">
                  <c:v>43.    Major station masterplans </c:v>
                </c:pt>
                <c:pt idx="5">
                  <c:v>42.    Investment in port infrastructure </c:v>
                </c:pt>
                <c:pt idx="6">
                  <c:v>44.    Rail freight terminals </c:v>
                </c:pt>
              </c:strCache>
            </c:strRef>
          </c:cat>
          <c:val>
            <c:numRef>
              <c:f>Sheet1!$R$987:$R$993</c:f>
              <c:numCache>
                <c:formatCode>0</c:formatCode>
                <c:ptCount val="7"/>
                <c:pt idx="0">
                  <c:v>12.1495327102804</c:v>
                </c:pt>
                <c:pt idx="1">
                  <c:v>0.92592592592592604</c:v>
                </c:pt>
                <c:pt idx="2">
                  <c:v>5.3571428571428603</c:v>
                </c:pt>
                <c:pt idx="3">
                  <c:v>1.8181818181818199</c:v>
                </c:pt>
                <c:pt idx="4">
                  <c:v>0</c:v>
                </c:pt>
                <c:pt idx="5">
                  <c:v>0.934579439252336</c:v>
                </c:pt>
                <c:pt idx="6">
                  <c:v>0</c:v>
                </c:pt>
              </c:numCache>
            </c:numRef>
          </c:val>
          <c:extLst>
            <c:ext xmlns:c16="http://schemas.microsoft.com/office/drawing/2014/chart" uri="{C3380CC4-5D6E-409C-BE32-E72D297353CC}">
              <c16:uniqueId val="{00000004-ED12-4A3A-ABEF-AB4364277CF8}"/>
            </c:ext>
          </c:extLst>
        </c:ser>
        <c:ser>
          <c:idx val="5"/>
          <c:order val="5"/>
          <c:tx>
            <c:strRef>
              <c:f>Sheet1!$S$986</c:f>
              <c:strCache>
                <c:ptCount val="1"/>
                <c:pt idx="0">
                  <c:v> Don’t Know / No Opinion</c:v>
                </c:pt>
              </c:strCache>
            </c:strRef>
          </c:tx>
          <c:spPr>
            <a:solidFill>
              <a:schemeClr val="bg1"/>
            </a:solidFill>
            <a:ln>
              <a:solidFill>
                <a:schemeClr val="tx1"/>
              </a:solidFill>
            </a:ln>
            <a:effectLst/>
          </c:spPr>
          <c:invertIfNegative val="0"/>
          <c:dLbls>
            <c:dLbl>
              <c:idx val="0"/>
              <c:layout>
                <c:manualLayout>
                  <c:x val="1.8723085564499656E-3"/>
                  <c:y val="-4.4659471529586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B42-4601-B7A9-A864972999DD}"/>
                </c:ext>
              </c:extLst>
            </c:dLbl>
            <c:dLbl>
              <c:idx val="1"/>
              <c:layout>
                <c:manualLayout>
                  <c:x val="5.6169256693503087E-3"/>
                  <c:y val="-4.8381094157052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B42-4601-B7A9-A864972999DD}"/>
                </c:ext>
              </c:extLst>
            </c:dLbl>
            <c:dLbl>
              <c:idx val="2"/>
              <c:layout>
                <c:manualLayout>
                  <c:x val="9.3615427822505148E-3"/>
                  <c:y val="-4.8381094157052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B42-4601-B7A9-A864972999DD}"/>
                </c:ext>
              </c:extLst>
            </c:dLbl>
            <c:dLbl>
              <c:idx val="3"/>
              <c:layout>
                <c:manualLayout>
                  <c:x val="0"/>
                  <c:y val="-4.4659471529586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B42-4601-B7A9-A864972999DD}"/>
                </c:ext>
              </c:extLst>
            </c:dLbl>
            <c:dLbl>
              <c:idx val="4"/>
              <c:layout>
                <c:manualLayout>
                  <c:x val="0"/>
                  <c:y val="-4.8381094157052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B42-4601-B7A9-A864972999DD}"/>
                </c:ext>
              </c:extLst>
            </c:dLbl>
            <c:dLbl>
              <c:idx val="5"/>
              <c:layout>
                <c:manualLayout>
                  <c:x val="3.7446171129002061E-3"/>
                  <c:y val="-5.5824339411983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B42-4601-B7A9-A864972999DD}"/>
                </c:ext>
              </c:extLst>
            </c:dLbl>
            <c:dLbl>
              <c:idx val="6"/>
              <c:layout>
                <c:manualLayout>
                  <c:x val="1.8723085564499656E-3"/>
                  <c:y val="-5.5824339411983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B42-4601-B7A9-A864972999DD}"/>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Sheet1!$M$987:$M$993</c:f>
              <c:strCache>
                <c:ptCount val="7"/>
                <c:pt idx="0">
                  <c:v>41.    Potential fixed links in Outer Hebrides and Mull </c:v>
                </c:pt>
                <c:pt idx="1">
                  <c:v>39.    Sustainable access to Grangemouth Investment Zone </c:v>
                </c:pt>
                <c:pt idx="2">
                  <c:v>40.    Access to Stranraer and ports at Cairnryan </c:v>
                </c:pt>
                <c:pt idx="3">
                  <c:v>45.    High speed and cross Border rail enhancements</c:v>
                </c:pt>
                <c:pt idx="4">
                  <c:v>43.    Major station masterplans </c:v>
                </c:pt>
                <c:pt idx="5">
                  <c:v>42.    Investment in port infrastructure </c:v>
                </c:pt>
                <c:pt idx="6">
                  <c:v>44.    Rail freight terminals </c:v>
                </c:pt>
              </c:strCache>
            </c:strRef>
          </c:cat>
          <c:val>
            <c:numRef>
              <c:f>Sheet1!$S$987:$S$993</c:f>
              <c:numCache>
                <c:formatCode>0</c:formatCode>
                <c:ptCount val="7"/>
                <c:pt idx="0">
                  <c:v>49.532710280373799</c:v>
                </c:pt>
                <c:pt idx="1">
                  <c:v>49.074074074074097</c:v>
                </c:pt>
                <c:pt idx="2">
                  <c:v>38.392857142857103</c:v>
                </c:pt>
                <c:pt idx="3">
                  <c:v>26.363636363636399</c:v>
                </c:pt>
                <c:pt idx="4">
                  <c:v>22.2222222222222</c:v>
                </c:pt>
                <c:pt idx="5">
                  <c:v>24.299065420560702</c:v>
                </c:pt>
                <c:pt idx="6">
                  <c:v>20</c:v>
                </c:pt>
              </c:numCache>
            </c:numRef>
          </c:val>
          <c:extLst>
            <c:ext xmlns:c16="http://schemas.microsoft.com/office/drawing/2014/chart" uri="{C3380CC4-5D6E-409C-BE32-E72D297353CC}">
              <c16:uniqueId val="{00000005-ED12-4A3A-ABEF-AB4364277CF8}"/>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70151509567201886"/>
              <c:y val="0.7398516603335031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0"/>
          <c:y val="0.85186765667290598"/>
          <c:w val="0.89592655768929708"/>
          <c:h val="9.680207884462203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Sheet1!$K$68</c:f>
              <c:strCache>
                <c:ptCount val="1"/>
                <c:pt idx="0">
                  <c:v> Strongly Agree</c:v>
                </c:pt>
              </c:strCache>
            </c:strRef>
          </c:tx>
          <c:spPr>
            <a:solidFill>
              <a:sysClr val="windowText" lastClr="000000"/>
            </a:solidFill>
            <a:ln>
              <a:solidFill>
                <a:sysClr val="windowText" lastClr="000000"/>
              </a:solidFill>
            </a:ln>
            <a:effectLst/>
          </c:spPr>
          <c:invertIfNegative val="0"/>
          <c:dLbls>
            <c:dLbl>
              <c:idx val="0"/>
              <c:layout>
                <c:manualLayout>
                  <c:x val="-0.15042735042735045"/>
                  <c:y val="-8.202738947449122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D6-46CE-825F-90344E2789F1}"/>
                </c:ext>
              </c:extLst>
            </c:dLbl>
            <c:dLbl>
              <c:idx val="1"/>
              <c:layout>
                <c:manualLayout>
                  <c:x val="-0.15726495726495734"/>
                  <c:y val="-4.474272930648769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AD6-46CE-825F-90344E2789F1}"/>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Sheet1!$L$67:$M$67</c:f>
              <c:strCache>
                <c:ptCount val="2"/>
                <c:pt idx="0">
                  <c:v>Individual</c:v>
                </c:pt>
                <c:pt idx="1">
                  <c:v>Organisation</c:v>
                </c:pt>
              </c:strCache>
            </c:strRef>
          </c:cat>
          <c:val>
            <c:numRef>
              <c:f>Sheet1!$L$68:$M$68</c:f>
              <c:numCache>
                <c:formatCode>0</c:formatCode>
                <c:ptCount val="2"/>
                <c:pt idx="0">
                  <c:v>10.7438016528926</c:v>
                </c:pt>
                <c:pt idx="1">
                  <c:v>12</c:v>
                </c:pt>
              </c:numCache>
            </c:numRef>
          </c:val>
          <c:extLst>
            <c:ext xmlns:c16="http://schemas.microsoft.com/office/drawing/2014/chart" uri="{C3380CC4-5D6E-409C-BE32-E72D297353CC}">
              <c16:uniqueId val="{00000000-BC7A-4017-A976-8541157C415A}"/>
            </c:ext>
          </c:extLst>
        </c:ser>
        <c:ser>
          <c:idx val="1"/>
          <c:order val="1"/>
          <c:tx>
            <c:strRef>
              <c:f>Sheet1!$K$69</c:f>
              <c:strCache>
                <c:ptCount val="1"/>
                <c:pt idx="0">
                  <c:v> Agree</c:v>
                </c:pt>
              </c:strCache>
            </c:strRef>
          </c:tx>
          <c:spPr>
            <a:pattFill prst="wdDnDiag">
              <a:fgClr>
                <a:sysClr val="windowText" lastClr="000000"/>
              </a:fgClr>
              <a:bgClr>
                <a:sysClr val="window" lastClr="FFFFFF"/>
              </a:bgClr>
            </a:pattFill>
            <a:ln>
              <a:solidFill>
                <a:sysClr val="windowText" lastClr="000000"/>
              </a:solidFill>
            </a:ln>
            <a:effectLst/>
          </c:spPr>
          <c:invertIfNegative val="0"/>
          <c:dLbls>
            <c:dLbl>
              <c:idx val="0"/>
              <c:layout>
                <c:manualLayout>
                  <c:x val="-0.15042735042735045"/>
                  <c:y val="1.78970917225949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D6-46CE-825F-90344E2789F1}"/>
                </c:ext>
              </c:extLst>
            </c:dLbl>
            <c:dLbl>
              <c:idx val="1"/>
              <c:layout>
                <c:manualLayout>
                  <c:x val="-0.1527065527065527"/>
                  <c:y val="-2.23713646532439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AD6-46CE-825F-90344E2789F1}"/>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Sheet1!$L$67:$M$67</c:f>
              <c:strCache>
                <c:ptCount val="2"/>
                <c:pt idx="0">
                  <c:v>Individual</c:v>
                </c:pt>
                <c:pt idx="1">
                  <c:v>Organisation</c:v>
                </c:pt>
              </c:strCache>
            </c:strRef>
          </c:cat>
          <c:val>
            <c:numRef>
              <c:f>Sheet1!$L$69:$M$69</c:f>
              <c:numCache>
                <c:formatCode>0</c:formatCode>
                <c:ptCount val="2"/>
                <c:pt idx="0">
                  <c:v>36.776859504132197</c:v>
                </c:pt>
                <c:pt idx="1">
                  <c:v>55.2</c:v>
                </c:pt>
              </c:numCache>
            </c:numRef>
          </c:val>
          <c:extLst>
            <c:ext xmlns:c16="http://schemas.microsoft.com/office/drawing/2014/chart" uri="{C3380CC4-5D6E-409C-BE32-E72D297353CC}">
              <c16:uniqueId val="{00000001-BC7A-4017-A976-8541157C415A}"/>
            </c:ext>
          </c:extLst>
        </c:ser>
        <c:ser>
          <c:idx val="2"/>
          <c:order val="2"/>
          <c:tx>
            <c:strRef>
              <c:f>Sheet1!$K$70</c:f>
              <c:strCache>
                <c:ptCount val="1"/>
                <c:pt idx="0">
                  <c:v> Neither agree nor disagree</c:v>
                </c:pt>
              </c:strCache>
            </c:strRef>
          </c:tx>
          <c:spPr>
            <a:pattFill prst="pct10">
              <a:fgClr>
                <a:sysClr val="windowText" lastClr="000000"/>
              </a:fgClr>
              <a:bgClr>
                <a:sysClr val="window" lastClr="FFFFFF"/>
              </a:bgClr>
            </a:pattFill>
            <a:ln>
              <a:solidFill>
                <a:sysClr val="windowText" lastClr="000000"/>
              </a:solidFill>
            </a:ln>
            <a:effectLst/>
          </c:spPr>
          <c:invertIfNegative val="0"/>
          <c:dLbls>
            <c:dLbl>
              <c:idx val="0"/>
              <c:layout>
                <c:manualLayout>
                  <c:x val="-0.15042735042735045"/>
                  <c:y val="1.78970917225950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D6-46CE-825F-90344E2789F1}"/>
                </c:ext>
              </c:extLst>
            </c:dLbl>
            <c:dLbl>
              <c:idx val="1"/>
              <c:layout>
                <c:manualLayout>
                  <c:x val="-0.15954415954415962"/>
                  <c:y val="-4.101369473724561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D6-46CE-825F-90344E2789F1}"/>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Sheet1!$L$67:$M$67</c:f>
              <c:strCache>
                <c:ptCount val="2"/>
                <c:pt idx="0">
                  <c:v>Individual</c:v>
                </c:pt>
                <c:pt idx="1">
                  <c:v>Organisation</c:v>
                </c:pt>
              </c:strCache>
            </c:strRef>
          </c:cat>
          <c:val>
            <c:numRef>
              <c:f>Sheet1!$L$70:$M$70</c:f>
              <c:numCache>
                <c:formatCode>0</c:formatCode>
                <c:ptCount val="2"/>
                <c:pt idx="0">
                  <c:v>23.553719008264501</c:v>
                </c:pt>
                <c:pt idx="1">
                  <c:v>14.4</c:v>
                </c:pt>
              </c:numCache>
            </c:numRef>
          </c:val>
          <c:extLst>
            <c:ext xmlns:c16="http://schemas.microsoft.com/office/drawing/2014/chart" uri="{C3380CC4-5D6E-409C-BE32-E72D297353CC}">
              <c16:uniqueId val="{00000002-BC7A-4017-A976-8541157C415A}"/>
            </c:ext>
          </c:extLst>
        </c:ser>
        <c:ser>
          <c:idx val="3"/>
          <c:order val="3"/>
          <c:tx>
            <c:strRef>
              <c:f>Sheet1!$K$71</c:f>
              <c:strCache>
                <c:ptCount val="1"/>
                <c:pt idx="0">
                  <c:v> Disagree</c:v>
                </c:pt>
              </c:strCache>
            </c:strRef>
          </c:tx>
          <c:spPr>
            <a:pattFill prst="pct70">
              <a:fgClr>
                <a:sysClr val="windowText" lastClr="000000"/>
              </a:fgClr>
              <a:bgClr>
                <a:sysClr val="window" lastClr="FFFFFF"/>
              </a:bgClr>
            </a:pattFill>
            <a:ln>
              <a:solidFill>
                <a:sysClr val="windowText" lastClr="000000"/>
              </a:solidFill>
            </a:ln>
            <a:effectLst/>
          </c:spPr>
          <c:invertIfNegative val="0"/>
          <c:dLbls>
            <c:dLbl>
              <c:idx val="0"/>
              <c:layout>
                <c:manualLayout>
                  <c:x val="-0.15954415954415954"/>
                  <c:y val="1.342281879194630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D6-46CE-825F-90344E2789F1}"/>
                </c:ext>
              </c:extLst>
            </c:dLbl>
            <c:dLbl>
              <c:idx val="1"/>
              <c:layout>
                <c:manualLayout>
                  <c:x val="-0.15726495726495734"/>
                  <c:y val="1.78970917225950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AD6-46CE-825F-90344E2789F1}"/>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Sheet1!$L$67:$M$67</c:f>
              <c:strCache>
                <c:ptCount val="2"/>
                <c:pt idx="0">
                  <c:v>Individual</c:v>
                </c:pt>
                <c:pt idx="1">
                  <c:v>Organisation</c:v>
                </c:pt>
              </c:strCache>
            </c:strRef>
          </c:cat>
          <c:val>
            <c:numRef>
              <c:f>Sheet1!$L$71:$M$71</c:f>
              <c:numCache>
                <c:formatCode>0</c:formatCode>
                <c:ptCount val="2"/>
                <c:pt idx="0">
                  <c:v>16.528925619834698</c:v>
                </c:pt>
                <c:pt idx="1">
                  <c:v>10.4</c:v>
                </c:pt>
              </c:numCache>
            </c:numRef>
          </c:val>
          <c:extLst>
            <c:ext xmlns:c16="http://schemas.microsoft.com/office/drawing/2014/chart" uri="{C3380CC4-5D6E-409C-BE32-E72D297353CC}">
              <c16:uniqueId val="{00000003-BC7A-4017-A976-8541157C415A}"/>
            </c:ext>
          </c:extLst>
        </c:ser>
        <c:ser>
          <c:idx val="4"/>
          <c:order val="4"/>
          <c:tx>
            <c:strRef>
              <c:f>Sheet1!$K$72</c:f>
              <c:strCache>
                <c:ptCount val="1"/>
                <c:pt idx="0">
                  <c:v> Strongly Disagree</c:v>
                </c:pt>
              </c:strCache>
            </c:strRef>
          </c:tx>
          <c:spPr>
            <a:pattFill prst="openDmnd">
              <a:fgClr>
                <a:sysClr val="windowText" lastClr="000000"/>
              </a:fgClr>
              <a:bgClr>
                <a:sysClr val="window" lastClr="FFFFFF"/>
              </a:bgClr>
            </a:pattFill>
            <a:ln>
              <a:solidFill>
                <a:sysClr val="windowText" lastClr="000000"/>
              </a:solidFill>
            </a:ln>
            <a:effectLst/>
          </c:spPr>
          <c:invertIfNegative val="0"/>
          <c:dLbls>
            <c:dLbl>
              <c:idx val="0"/>
              <c:layout>
                <c:manualLayout>
                  <c:x val="-0.15042735042735045"/>
                  <c:y val="4.474272930648769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D6-46CE-825F-90344E2789F1}"/>
                </c:ext>
              </c:extLst>
            </c:dLbl>
            <c:dLbl>
              <c:idx val="1"/>
              <c:layout>
                <c:manualLayout>
                  <c:x val="-0.15726495726495734"/>
                  <c:y val="4.474272930648759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D6-46CE-825F-90344E2789F1}"/>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Sheet1!$L$67:$M$67</c:f>
              <c:strCache>
                <c:ptCount val="2"/>
                <c:pt idx="0">
                  <c:v>Individual</c:v>
                </c:pt>
                <c:pt idx="1">
                  <c:v>Organisation</c:v>
                </c:pt>
              </c:strCache>
            </c:strRef>
          </c:cat>
          <c:val>
            <c:numRef>
              <c:f>Sheet1!$L$72:$M$72</c:f>
              <c:numCache>
                <c:formatCode>0</c:formatCode>
                <c:ptCount val="2"/>
                <c:pt idx="0">
                  <c:v>8.2644628099173598</c:v>
                </c:pt>
                <c:pt idx="1">
                  <c:v>4</c:v>
                </c:pt>
              </c:numCache>
            </c:numRef>
          </c:val>
          <c:extLst>
            <c:ext xmlns:c16="http://schemas.microsoft.com/office/drawing/2014/chart" uri="{C3380CC4-5D6E-409C-BE32-E72D297353CC}">
              <c16:uniqueId val="{00000004-BC7A-4017-A976-8541157C415A}"/>
            </c:ext>
          </c:extLst>
        </c:ser>
        <c:ser>
          <c:idx val="5"/>
          <c:order val="5"/>
          <c:tx>
            <c:strRef>
              <c:f>Sheet1!$K$73</c:f>
              <c:strCache>
                <c:ptCount val="1"/>
                <c:pt idx="0">
                  <c:v> Don’t Know / No Opinion</c:v>
                </c:pt>
              </c:strCache>
            </c:strRef>
          </c:tx>
          <c:spPr>
            <a:solidFill>
              <a:sysClr val="window" lastClr="FFFFFF"/>
            </a:solidFill>
            <a:ln>
              <a:solidFill>
                <a:sysClr val="windowText" lastClr="000000"/>
              </a:solidFill>
            </a:ln>
            <a:effectLst/>
          </c:spPr>
          <c:invertIfNegative val="0"/>
          <c:dLbls>
            <c:dLbl>
              <c:idx val="0"/>
              <c:layout>
                <c:manualLayout>
                  <c:x val="-0.1527065527065527"/>
                  <c:y val="-2.23713646532438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D6-46CE-825F-90344E2789F1}"/>
                </c:ext>
              </c:extLst>
            </c:dLbl>
            <c:dLbl>
              <c:idx val="1"/>
              <c:layout>
                <c:manualLayout>
                  <c:x val="-0.15498575498575506"/>
                  <c:y val="-2.23713646532438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D6-46CE-825F-90344E2789F1}"/>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Sheet1!$L$67:$M$67</c:f>
              <c:strCache>
                <c:ptCount val="2"/>
                <c:pt idx="0">
                  <c:v>Individual</c:v>
                </c:pt>
                <c:pt idx="1">
                  <c:v>Organisation</c:v>
                </c:pt>
              </c:strCache>
            </c:strRef>
          </c:cat>
          <c:val>
            <c:numRef>
              <c:f>Sheet1!$L$73:$M$73</c:f>
              <c:numCache>
                <c:formatCode>0</c:formatCode>
                <c:ptCount val="2"/>
                <c:pt idx="0">
                  <c:v>4.1322314049586799</c:v>
                </c:pt>
                <c:pt idx="1">
                  <c:v>4</c:v>
                </c:pt>
              </c:numCache>
            </c:numRef>
          </c:val>
          <c:extLst>
            <c:ext xmlns:c16="http://schemas.microsoft.com/office/drawing/2014/chart" uri="{C3380CC4-5D6E-409C-BE32-E72D297353CC}">
              <c16:uniqueId val="{00000005-BC7A-4017-A976-8541157C415A}"/>
            </c:ext>
          </c:extLst>
        </c:ser>
        <c:dLbls>
          <c:dLblPos val="ctr"/>
          <c:showLegendKey val="0"/>
          <c:showVal val="1"/>
          <c:showCatName val="0"/>
          <c:showSerName val="0"/>
          <c:showPercent val="0"/>
          <c:showBubbleSize val="0"/>
        </c:dLbls>
        <c:gapWidth val="150"/>
        <c:overlap val="100"/>
        <c:axId val="459042968"/>
        <c:axId val="459043952"/>
      </c:barChart>
      <c:catAx>
        <c:axId val="45904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9043952"/>
        <c:crosses val="autoZero"/>
        <c:auto val="1"/>
        <c:lblAlgn val="ctr"/>
        <c:lblOffset val="100"/>
        <c:noMultiLvlLbl val="0"/>
      </c:catAx>
      <c:valAx>
        <c:axId val="459043952"/>
        <c:scaling>
          <c:orientation val="minMax"/>
        </c:scaling>
        <c:delete val="1"/>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5904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922200349956251"/>
          <c:y val="5.5590639602739821E-2"/>
          <c:w val="0.41755577427821516"/>
          <c:h val="0.71156854341780162"/>
        </c:manualLayout>
      </c:layout>
      <c:barChart>
        <c:barDir val="bar"/>
        <c:grouping val="percentStacked"/>
        <c:varyColors val="0"/>
        <c:ser>
          <c:idx val="0"/>
          <c:order val="0"/>
          <c:tx>
            <c:strRef>
              <c:f>Sheet1!$N$1089</c:f>
              <c:strCache>
                <c:ptCount val="1"/>
                <c:pt idx="0">
                  <c:v>High Priority</c:v>
                </c:pt>
              </c:strCache>
            </c:strRef>
          </c:tx>
          <c:spPr>
            <a:solidFill>
              <a:schemeClr val="tx1"/>
            </a:solidFill>
            <a:ln>
              <a:solidFill>
                <a:schemeClr val="tx1"/>
              </a:solidFill>
            </a:ln>
            <a:effectLst/>
          </c:spPr>
          <c:invertIfNegative val="0"/>
          <c:dLbls>
            <c:dLbl>
              <c:idx val="0"/>
              <c:layout>
                <c:manualLayout>
                  <c:x val="0"/>
                  <c:y val="-5.06542845082313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F8-499B-A273-688E45649616}"/>
                </c:ext>
              </c:extLst>
            </c:dLbl>
            <c:dLbl>
              <c:idx val="1"/>
              <c:layout>
                <c:manualLayout>
                  <c:x val="1.8693335825777425E-3"/>
                  <c:y val="-4.6433094132545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F8-499B-A273-688E45649616}"/>
                </c:ext>
              </c:extLst>
            </c:dLbl>
            <c:dLbl>
              <c:idx val="2"/>
              <c:layout>
                <c:manualLayout>
                  <c:x val="0"/>
                  <c:y val="-5.06542845082313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F8-499B-A273-688E45649616}"/>
                </c:ext>
              </c:extLst>
            </c:dLbl>
            <c:dLbl>
              <c:idx val="3"/>
              <c:layout>
                <c:manualLayout>
                  <c:x val="0"/>
                  <c:y val="-4.6433094132545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F8-499B-A273-688E45649616}"/>
                </c:ext>
              </c:extLst>
            </c:dLbl>
            <c:dLbl>
              <c:idx val="4"/>
              <c:layout>
                <c:manualLayout>
                  <c:x val="0"/>
                  <c:y val="-5.06542845082313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F8-499B-A273-688E45649616}"/>
                </c:ext>
              </c:extLst>
            </c:dLbl>
            <c:dLbl>
              <c:idx val="5"/>
              <c:layout>
                <c:manualLayout>
                  <c:x val="-1.3708287912925536E-16"/>
                  <c:y val="-5.4875474883917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F8-499B-A273-688E45649616}"/>
                </c:ext>
              </c:extLst>
            </c:dLbl>
            <c:dLbl>
              <c:idx val="6"/>
              <c:layout>
                <c:manualLayout>
                  <c:x val="0"/>
                  <c:y val="-6.3317855635289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F8-499B-A273-688E45649616}"/>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Sheet1!$M$1090:$M$1096</c:f>
              <c:strCache>
                <c:ptCount val="7"/>
                <c:pt idx="0">
                  <c:v>39.    Sustainable access to Grangemouth Investment Zone </c:v>
                </c:pt>
                <c:pt idx="1">
                  <c:v>41.    Potential fixed links in Outer Hebrides and Mull </c:v>
                </c:pt>
                <c:pt idx="2">
                  <c:v>40.    Access to Stranraer and ports at Cairnryan </c:v>
                </c:pt>
                <c:pt idx="3">
                  <c:v>42.    Investment in port infrastructure </c:v>
                </c:pt>
                <c:pt idx="4">
                  <c:v>43.    Major station masterplans </c:v>
                </c:pt>
                <c:pt idx="5">
                  <c:v>45.    High speed and cross Border rail enhancements</c:v>
                </c:pt>
                <c:pt idx="6">
                  <c:v>44.    Rail freight terminals </c:v>
                </c:pt>
              </c:strCache>
            </c:strRef>
          </c:cat>
          <c:val>
            <c:numRef>
              <c:f>Sheet1!$N$1090:$N$1096</c:f>
              <c:numCache>
                <c:formatCode>0</c:formatCode>
                <c:ptCount val="7"/>
                <c:pt idx="0">
                  <c:v>12.037037037037001</c:v>
                </c:pt>
                <c:pt idx="1">
                  <c:v>21.658986175115199</c:v>
                </c:pt>
                <c:pt idx="2">
                  <c:v>34.862385321100902</c:v>
                </c:pt>
                <c:pt idx="3">
                  <c:v>39.461883408071699</c:v>
                </c:pt>
                <c:pt idx="4">
                  <c:v>40.2777777777778</c:v>
                </c:pt>
                <c:pt idx="5">
                  <c:v>50.684931506849303</c:v>
                </c:pt>
                <c:pt idx="6">
                  <c:v>53.363228699551598</c:v>
                </c:pt>
              </c:numCache>
            </c:numRef>
          </c:val>
          <c:extLst>
            <c:ext xmlns:c16="http://schemas.microsoft.com/office/drawing/2014/chart" uri="{C3380CC4-5D6E-409C-BE32-E72D297353CC}">
              <c16:uniqueId val="{00000000-9CB8-4B1C-BBE4-B7942C7ADA18}"/>
            </c:ext>
          </c:extLst>
        </c:ser>
        <c:ser>
          <c:idx val="1"/>
          <c:order val="1"/>
          <c:tx>
            <c:strRef>
              <c:f>Sheet1!$O$1089</c:f>
              <c:strCache>
                <c:ptCount val="1"/>
                <c:pt idx="0">
                  <c:v>Medium Priority</c:v>
                </c:pt>
              </c:strCache>
            </c:strRef>
          </c:tx>
          <c:spPr>
            <a:pattFill prst="wdDnDiag">
              <a:fgClr>
                <a:schemeClr val="tx1"/>
              </a:fgClr>
              <a:bgClr>
                <a:schemeClr val="bg1"/>
              </a:bgClr>
            </a:pattFill>
            <a:ln>
              <a:solidFill>
                <a:schemeClr val="tx1"/>
              </a:solidFill>
            </a:ln>
            <a:effectLst/>
          </c:spPr>
          <c:invertIfNegative val="0"/>
          <c:dLbls>
            <c:dLbl>
              <c:idx val="0"/>
              <c:layout>
                <c:manualLayout>
                  <c:x val="0"/>
                  <c:y val="-4.2211903756859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F8-499B-A273-688E45649616}"/>
                </c:ext>
              </c:extLst>
            </c:dLbl>
            <c:dLbl>
              <c:idx val="1"/>
              <c:layout>
                <c:manualLayout>
                  <c:x val="1.869333582577674E-3"/>
                  <c:y val="-5.06542845082313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F8-499B-A273-688E45649616}"/>
                </c:ext>
              </c:extLst>
            </c:dLbl>
            <c:dLbl>
              <c:idx val="2"/>
              <c:layout>
                <c:manualLayout>
                  <c:x val="3.738667165155622E-3"/>
                  <c:y val="-5.4875474883917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8F8-499B-A273-688E45649616}"/>
                </c:ext>
              </c:extLst>
            </c:dLbl>
            <c:dLbl>
              <c:idx val="3"/>
              <c:layout>
                <c:manualLayout>
                  <c:x val="-1.3708287912925536E-16"/>
                  <c:y val="-5.4875474883917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8F8-499B-A273-688E45649616}"/>
                </c:ext>
              </c:extLst>
            </c:dLbl>
            <c:dLbl>
              <c:idx val="4"/>
              <c:layout>
                <c:manualLayout>
                  <c:x val="7.477334330311244E-3"/>
                  <c:y val="-5.06542845082313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8F8-499B-A273-688E45649616}"/>
                </c:ext>
              </c:extLst>
            </c:dLbl>
            <c:dLbl>
              <c:idx val="5"/>
              <c:layout>
                <c:manualLayout>
                  <c:x val="5.6080007477334326E-3"/>
                  <c:y val="-5.4875474883917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8F8-499B-A273-688E45649616}"/>
                </c:ext>
              </c:extLst>
            </c:dLbl>
            <c:dLbl>
              <c:idx val="6"/>
              <c:layout>
                <c:manualLayout>
                  <c:x val="5.6080007477332956E-3"/>
                  <c:y val="-5.9096665259603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8F8-499B-A273-688E45649616}"/>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Sheet1!$M$1090:$M$1096</c:f>
              <c:strCache>
                <c:ptCount val="7"/>
                <c:pt idx="0">
                  <c:v>39.    Sustainable access to Grangemouth Investment Zone </c:v>
                </c:pt>
                <c:pt idx="1">
                  <c:v>41.    Potential fixed links in Outer Hebrides and Mull </c:v>
                </c:pt>
                <c:pt idx="2">
                  <c:v>40.    Access to Stranraer and ports at Cairnryan </c:v>
                </c:pt>
                <c:pt idx="3">
                  <c:v>42.    Investment in port infrastructure </c:v>
                </c:pt>
                <c:pt idx="4">
                  <c:v>43.    Major station masterplans </c:v>
                </c:pt>
                <c:pt idx="5">
                  <c:v>45.    High speed and cross Border rail enhancements</c:v>
                </c:pt>
                <c:pt idx="6">
                  <c:v>44.    Rail freight terminals </c:v>
                </c:pt>
              </c:strCache>
            </c:strRef>
          </c:cat>
          <c:val>
            <c:numRef>
              <c:f>Sheet1!$O$1090:$O$1096</c:f>
              <c:numCache>
                <c:formatCode>0</c:formatCode>
                <c:ptCount val="7"/>
                <c:pt idx="0">
                  <c:v>33.796296296296298</c:v>
                </c:pt>
                <c:pt idx="1">
                  <c:v>22.580645161290299</c:v>
                </c:pt>
                <c:pt idx="2">
                  <c:v>31.651376146789001</c:v>
                </c:pt>
                <c:pt idx="3">
                  <c:v>30.4932735426009</c:v>
                </c:pt>
                <c:pt idx="4">
                  <c:v>28.240740740740701</c:v>
                </c:pt>
                <c:pt idx="5">
                  <c:v>19.178082191780799</c:v>
                </c:pt>
                <c:pt idx="6">
                  <c:v>26.008968609865502</c:v>
                </c:pt>
              </c:numCache>
            </c:numRef>
          </c:val>
          <c:extLst>
            <c:ext xmlns:c16="http://schemas.microsoft.com/office/drawing/2014/chart" uri="{C3380CC4-5D6E-409C-BE32-E72D297353CC}">
              <c16:uniqueId val="{00000001-9CB8-4B1C-BBE4-B7942C7ADA18}"/>
            </c:ext>
          </c:extLst>
        </c:ser>
        <c:ser>
          <c:idx val="2"/>
          <c:order val="2"/>
          <c:tx>
            <c:strRef>
              <c:f>Sheet1!$P$1089</c:f>
              <c:strCache>
                <c:ptCount val="1"/>
                <c:pt idx="0">
                  <c:v>Low Priority</c:v>
                </c:pt>
              </c:strCache>
            </c:strRef>
          </c:tx>
          <c:spPr>
            <a:pattFill prst="pct20">
              <a:fgClr>
                <a:schemeClr val="tx1"/>
              </a:fgClr>
              <a:bgClr>
                <a:schemeClr val="bg1"/>
              </a:bgClr>
            </a:pattFill>
            <a:ln>
              <a:solidFill>
                <a:schemeClr val="tx1"/>
              </a:solidFill>
            </a:ln>
            <a:effectLst/>
          </c:spPr>
          <c:invertIfNegative val="0"/>
          <c:dLbls>
            <c:dLbl>
              <c:idx val="0"/>
              <c:layout>
                <c:manualLayout>
                  <c:x val="-1.3708287912925536E-16"/>
                  <c:y val="-4.643309413254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8F8-499B-A273-688E45649616}"/>
                </c:ext>
              </c:extLst>
            </c:dLbl>
            <c:dLbl>
              <c:idx val="1"/>
              <c:layout>
                <c:manualLayout>
                  <c:x val="1.3708287912925536E-16"/>
                  <c:y val="-4.2211903756859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8F8-499B-A273-688E45649616}"/>
                </c:ext>
              </c:extLst>
            </c:dLbl>
            <c:dLbl>
              <c:idx val="2"/>
              <c:layout>
                <c:manualLayout>
                  <c:x val="0"/>
                  <c:y val="-4.2211903756859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8F8-499B-A273-688E45649616}"/>
                </c:ext>
              </c:extLst>
            </c:dLbl>
            <c:dLbl>
              <c:idx val="3"/>
              <c:layout>
                <c:manualLayout>
                  <c:x val="0"/>
                  <c:y val="-5.0654284508231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8F8-499B-A273-688E45649616}"/>
                </c:ext>
              </c:extLst>
            </c:dLbl>
            <c:dLbl>
              <c:idx val="4"/>
              <c:layout>
                <c:manualLayout>
                  <c:x val="3.738667165155622E-3"/>
                  <c:y val="-4.6433094132545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8F8-499B-A273-688E45649616}"/>
                </c:ext>
              </c:extLst>
            </c:dLbl>
            <c:dLbl>
              <c:idx val="5"/>
              <c:layout>
                <c:manualLayout>
                  <c:x val="0"/>
                  <c:y val="-4.6433094132545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8F8-499B-A273-688E45649616}"/>
                </c:ext>
              </c:extLst>
            </c:dLbl>
            <c:dLbl>
              <c:idx val="6"/>
              <c:layout>
                <c:manualLayout>
                  <c:x val="-1.3708287912925536E-16"/>
                  <c:y val="-6.7539046010975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8F8-499B-A273-688E45649616}"/>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Sheet1!$M$1090:$M$1096</c:f>
              <c:strCache>
                <c:ptCount val="7"/>
                <c:pt idx="0">
                  <c:v>39.    Sustainable access to Grangemouth Investment Zone </c:v>
                </c:pt>
                <c:pt idx="1">
                  <c:v>41.    Potential fixed links in Outer Hebrides and Mull </c:v>
                </c:pt>
                <c:pt idx="2">
                  <c:v>40.    Access to Stranraer and ports at Cairnryan </c:v>
                </c:pt>
                <c:pt idx="3">
                  <c:v>42.    Investment in port infrastructure </c:v>
                </c:pt>
                <c:pt idx="4">
                  <c:v>43.    Major station masterplans </c:v>
                </c:pt>
                <c:pt idx="5">
                  <c:v>45.    High speed and cross Border rail enhancements</c:v>
                </c:pt>
                <c:pt idx="6">
                  <c:v>44.    Rail freight terminals </c:v>
                </c:pt>
              </c:strCache>
            </c:strRef>
          </c:cat>
          <c:val>
            <c:numRef>
              <c:f>Sheet1!$P$1090:$P$1096</c:f>
              <c:numCache>
                <c:formatCode>0</c:formatCode>
                <c:ptCount val="7"/>
                <c:pt idx="0">
                  <c:v>19.907407407407401</c:v>
                </c:pt>
                <c:pt idx="1">
                  <c:v>20.276497695852498</c:v>
                </c:pt>
                <c:pt idx="2">
                  <c:v>11.4678899082569</c:v>
                </c:pt>
                <c:pt idx="3">
                  <c:v>13.452914798206301</c:v>
                </c:pt>
                <c:pt idx="4">
                  <c:v>14.351851851851899</c:v>
                </c:pt>
                <c:pt idx="5">
                  <c:v>15.981735159817401</c:v>
                </c:pt>
                <c:pt idx="6">
                  <c:v>8.0717488789237706</c:v>
                </c:pt>
              </c:numCache>
            </c:numRef>
          </c:val>
          <c:extLst>
            <c:ext xmlns:c16="http://schemas.microsoft.com/office/drawing/2014/chart" uri="{C3380CC4-5D6E-409C-BE32-E72D297353CC}">
              <c16:uniqueId val="{00000002-9CB8-4B1C-BBE4-B7942C7ADA18}"/>
            </c:ext>
          </c:extLst>
        </c:ser>
        <c:ser>
          <c:idx val="3"/>
          <c:order val="3"/>
          <c:tx>
            <c:strRef>
              <c:f>Sheet1!$Q$1089</c:f>
              <c:strCache>
                <c:ptCount val="1"/>
                <c:pt idx="0">
                  <c:v>Do not support this recommendation</c:v>
                </c:pt>
              </c:strCache>
            </c:strRef>
          </c:tx>
          <c:spPr>
            <a:pattFill prst="pct75">
              <a:fgClr>
                <a:schemeClr val="tx1"/>
              </a:fgClr>
              <a:bgClr>
                <a:schemeClr val="bg1"/>
              </a:bgClr>
            </a:pattFill>
            <a:ln>
              <a:solidFill>
                <a:schemeClr val="tx1"/>
              </a:solidFill>
            </a:ln>
            <a:effectLst/>
          </c:spPr>
          <c:invertIfNegative val="0"/>
          <c:dLbls>
            <c:dLbl>
              <c:idx val="0"/>
              <c:layout>
                <c:manualLayout>
                  <c:x val="1.869333582577811E-3"/>
                  <c:y val="-5.06542845082313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8F8-499B-A273-688E45649616}"/>
                </c:ext>
              </c:extLst>
            </c:dLbl>
            <c:dLbl>
              <c:idx val="1"/>
              <c:layout>
                <c:manualLayout>
                  <c:x val="1.869333582577811E-3"/>
                  <c:y val="-3.79907133811734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8F8-499B-A273-688E45649616}"/>
                </c:ext>
              </c:extLst>
            </c:dLbl>
            <c:dLbl>
              <c:idx val="2"/>
              <c:layout>
                <c:manualLayout>
                  <c:x val="7.477334330311244E-3"/>
                  <c:y val="-4.6433094132545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8F8-499B-A273-688E45649616}"/>
                </c:ext>
              </c:extLst>
            </c:dLbl>
            <c:dLbl>
              <c:idx val="3"/>
              <c:layout>
                <c:manualLayout>
                  <c:x val="0"/>
                  <c:y val="-4.2211903756859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8F8-499B-A273-688E45649616}"/>
                </c:ext>
              </c:extLst>
            </c:dLbl>
            <c:dLbl>
              <c:idx val="4"/>
              <c:layout>
                <c:manualLayout>
                  <c:x val="0"/>
                  <c:y val="-4.6433094132545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8F8-499B-A273-688E45649616}"/>
                </c:ext>
              </c:extLst>
            </c:dLbl>
            <c:dLbl>
              <c:idx val="5"/>
              <c:layout>
                <c:manualLayout>
                  <c:x val="-1.3708287912925536E-16"/>
                  <c:y val="-5.065428450823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8F8-499B-A273-688E45649616}"/>
                </c:ext>
              </c:extLst>
            </c:dLbl>
            <c:dLbl>
              <c:idx val="6"/>
              <c:layout>
                <c:manualLayout>
                  <c:x val="3.738667165155622E-3"/>
                  <c:y val="-5.9096665259603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D8F8-499B-A273-688E45649616}"/>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Sheet1!$M$1090:$M$1096</c:f>
              <c:strCache>
                <c:ptCount val="7"/>
                <c:pt idx="0">
                  <c:v>39.    Sustainable access to Grangemouth Investment Zone </c:v>
                </c:pt>
                <c:pt idx="1">
                  <c:v>41.    Potential fixed links in Outer Hebrides and Mull </c:v>
                </c:pt>
                <c:pt idx="2">
                  <c:v>40.    Access to Stranraer and ports at Cairnryan </c:v>
                </c:pt>
                <c:pt idx="3">
                  <c:v>42.    Investment in port infrastructure </c:v>
                </c:pt>
                <c:pt idx="4">
                  <c:v>43.    Major station masterplans </c:v>
                </c:pt>
                <c:pt idx="5">
                  <c:v>45.    High speed and cross Border rail enhancements</c:v>
                </c:pt>
                <c:pt idx="6">
                  <c:v>44.    Rail freight terminals </c:v>
                </c:pt>
              </c:strCache>
            </c:strRef>
          </c:cat>
          <c:val>
            <c:numRef>
              <c:f>Sheet1!$Q$1090:$Q$1096</c:f>
              <c:numCache>
                <c:formatCode>0</c:formatCode>
                <c:ptCount val="7"/>
                <c:pt idx="0">
                  <c:v>4.1666666666666696</c:v>
                </c:pt>
                <c:pt idx="1">
                  <c:v>13.364055299539199</c:v>
                </c:pt>
                <c:pt idx="2">
                  <c:v>2.75229357798165</c:v>
                </c:pt>
                <c:pt idx="3">
                  <c:v>0.89686098654708502</c:v>
                </c:pt>
                <c:pt idx="4">
                  <c:v>3.7037037037037002</c:v>
                </c:pt>
                <c:pt idx="5">
                  <c:v>2.7397260273972601</c:v>
                </c:pt>
                <c:pt idx="6">
                  <c:v>0.89686098654708502</c:v>
                </c:pt>
              </c:numCache>
            </c:numRef>
          </c:val>
          <c:extLst>
            <c:ext xmlns:c16="http://schemas.microsoft.com/office/drawing/2014/chart" uri="{C3380CC4-5D6E-409C-BE32-E72D297353CC}">
              <c16:uniqueId val="{00000003-9CB8-4B1C-BBE4-B7942C7ADA18}"/>
            </c:ext>
          </c:extLst>
        </c:ser>
        <c:ser>
          <c:idx val="4"/>
          <c:order val="4"/>
          <c:tx>
            <c:strRef>
              <c:f>Sheet1!$R$1089</c:f>
              <c:strCache>
                <c:ptCount val="1"/>
                <c:pt idx="0">
                  <c:v>Don’t Know</c:v>
                </c:pt>
              </c:strCache>
            </c:strRef>
          </c:tx>
          <c:spPr>
            <a:pattFill prst="openDmnd">
              <a:fgClr>
                <a:schemeClr val="tx1"/>
              </a:fgClr>
              <a:bgClr>
                <a:schemeClr val="bg1"/>
              </a:bgClr>
            </a:pattFill>
            <a:ln>
              <a:solidFill>
                <a:schemeClr val="tx1"/>
              </a:solidFill>
            </a:ln>
            <a:effectLst/>
          </c:spPr>
          <c:invertIfNegative val="0"/>
          <c:dLbls>
            <c:dLbl>
              <c:idx val="0"/>
              <c:layout>
                <c:manualLayout>
                  <c:x val="1.869333582577811E-3"/>
                  <c:y val="-3.7990713381173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8F8-499B-A273-688E45649616}"/>
                </c:ext>
              </c:extLst>
            </c:dLbl>
            <c:dLbl>
              <c:idx val="1"/>
              <c:layout>
                <c:manualLayout>
                  <c:x val="0"/>
                  <c:y val="-4.2211903756859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8F8-499B-A273-688E45649616}"/>
                </c:ext>
              </c:extLst>
            </c:dLbl>
            <c:dLbl>
              <c:idx val="2"/>
              <c:layout>
                <c:manualLayout>
                  <c:x val="5.6080007477334326E-3"/>
                  <c:y val="-4.2211903756859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8F8-499B-A273-688E45649616}"/>
                </c:ext>
              </c:extLst>
            </c:dLbl>
            <c:dLbl>
              <c:idx val="3"/>
              <c:layout>
                <c:manualLayout>
                  <c:x val="0"/>
                  <c:y val="-4.6433094132545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8F8-499B-A273-688E45649616}"/>
                </c:ext>
              </c:extLst>
            </c:dLbl>
            <c:dLbl>
              <c:idx val="4"/>
              <c:layout>
                <c:manualLayout>
                  <c:x val="0"/>
                  <c:y val="-5.06542845082313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8F8-499B-A273-688E45649616}"/>
                </c:ext>
              </c:extLst>
            </c:dLbl>
            <c:dLbl>
              <c:idx val="5"/>
              <c:layout>
                <c:manualLayout>
                  <c:x val="0"/>
                  <c:y val="-5.065428450823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D8F8-499B-A273-688E45649616}"/>
                </c:ext>
              </c:extLst>
            </c:dLbl>
            <c:dLbl>
              <c:idx val="6"/>
              <c:layout>
                <c:manualLayout>
                  <c:x val="3.738667165155485E-3"/>
                  <c:y val="-5.06542845082313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8F8-499B-A273-688E45649616}"/>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Sheet1!$M$1090:$M$1096</c:f>
              <c:strCache>
                <c:ptCount val="7"/>
                <c:pt idx="0">
                  <c:v>39.    Sustainable access to Grangemouth Investment Zone </c:v>
                </c:pt>
                <c:pt idx="1">
                  <c:v>41.    Potential fixed links in Outer Hebrides and Mull </c:v>
                </c:pt>
                <c:pt idx="2">
                  <c:v>40.    Access to Stranraer and ports at Cairnryan </c:v>
                </c:pt>
                <c:pt idx="3">
                  <c:v>42.    Investment in port infrastructure </c:v>
                </c:pt>
                <c:pt idx="4">
                  <c:v>43.    Major station masterplans </c:v>
                </c:pt>
                <c:pt idx="5">
                  <c:v>45.    High speed and cross Border rail enhancements</c:v>
                </c:pt>
                <c:pt idx="6">
                  <c:v>44.    Rail freight terminals </c:v>
                </c:pt>
              </c:strCache>
            </c:strRef>
          </c:cat>
          <c:val>
            <c:numRef>
              <c:f>Sheet1!$R$1090:$R$1096</c:f>
              <c:numCache>
                <c:formatCode>0</c:formatCode>
                <c:ptCount val="7"/>
                <c:pt idx="0">
                  <c:v>30.092592592592599</c:v>
                </c:pt>
                <c:pt idx="1">
                  <c:v>22.119815668202801</c:v>
                </c:pt>
                <c:pt idx="2">
                  <c:v>19.2660550458716</c:v>
                </c:pt>
                <c:pt idx="3">
                  <c:v>15.695067264574</c:v>
                </c:pt>
                <c:pt idx="4">
                  <c:v>13.425925925925901</c:v>
                </c:pt>
                <c:pt idx="5">
                  <c:v>11.415525114155299</c:v>
                </c:pt>
                <c:pt idx="6">
                  <c:v>11.6591928251121</c:v>
                </c:pt>
              </c:numCache>
            </c:numRef>
          </c:val>
          <c:extLst>
            <c:ext xmlns:c16="http://schemas.microsoft.com/office/drawing/2014/chart" uri="{C3380CC4-5D6E-409C-BE32-E72D297353CC}">
              <c16:uniqueId val="{00000004-9CB8-4B1C-BBE4-B7942C7ADA18}"/>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67541818979329127"/>
              <c:y val="0.7395771508460939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0"/>
          <c:y val="0.85186765667290598"/>
          <c:w val="0.99873989253539774"/>
          <c:h val="0.1326229221347331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922200349956251"/>
          <c:y val="5.5590639602739821E-2"/>
          <c:w val="0.41755577427821516"/>
          <c:h val="0.71156854341780162"/>
        </c:manualLayout>
      </c:layout>
      <c:barChart>
        <c:barDir val="bar"/>
        <c:grouping val="percentStacked"/>
        <c:varyColors val="0"/>
        <c:ser>
          <c:idx val="0"/>
          <c:order val="0"/>
          <c:tx>
            <c:strRef>
              <c:f>Sheet1!$N$1081</c:f>
              <c:strCache>
                <c:ptCount val="1"/>
                <c:pt idx="0">
                  <c:v>High Priority</c:v>
                </c:pt>
              </c:strCache>
            </c:strRef>
          </c:tx>
          <c:spPr>
            <a:solidFill>
              <a:schemeClr val="tx1"/>
            </a:solidFill>
            <a:ln>
              <a:solidFill>
                <a:schemeClr val="tx1"/>
              </a:solidFill>
            </a:ln>
            <a:effectLst/>
          </c:spPr>
          <c:invertIfNegative val="0"/>
          <c:dLbls>
            <c:dLbl>
              <c:idx val="0"/>
              <c:layout>
                <c:manualLayout>
                  <c:x val="0"/>
                  <c:y val="-4.4612216884008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24-4A75-83B5-8EA963607DE2}"/>
                </c:ext>
              </c:extLst>
            </c:dLbl>
            <c:dLbl>
              <c:idx val="1"/>
              <c:layout>
                <c:manualLayout>
                  <c:x val="3.738667165155622E-3"/>
                  <c:y val="-5.1475634866163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224-4A75-83B5-8EA963607DE2}"/>
                </c:ext>
              </c:extLst>
            </c:dLbl>
            <c:dLbl>
              <c:idx val="2"/>
              <c:layout>
                <c:manualLayout>
                  <c:x val="3.7386671651555535E-3"/>
                  <c:y val="-4.4612216884008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24-4A75-83B5-8EA963607DE2}"/>
                </c:ext>
              </c:extLst>
            </c:dLbl>
            <c:dLbl>
              <c:idx val="3"/>
              <c:layout>
                <c:manualLayout>
                  <c:x val="-1.869333582577811E-3"/>
                  <c:y val="-5.1475634866163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24-4A75-83B5-8EA963607DE2}"/>
                </c:ext>
              </c:extLst>
            </c:dLbl>
            <c:dLbl>
              <c:idx val="4"/>
              <c:layout>
                <c:manualLayout>
                  <c:x val="0"/>
                  <c:y val="-4.4612216884008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24-4A75-83B5-8EA963607DE2}"/>
                </c:ext>
              </c:extLst>
            </c:dLbl>
            <c:dLbl>
              <c:idx val="5"/>
              <c:layout>
                <c:manualLayout>
                  <c:x val="-6.8541439564627679E-17"/>
                  <c:y val="-4.8043925875085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24-4A75-83B5-8EA963607DE2}"/>
                </c:ext>
              </c:extLst>
            </c:dLbl>
            <c:dLbl>
              <c:idx val="6"/>
              <c:layout>
                <c:manualLayout>
                  <c:x val="0"/>
                  <c:y val="-4.4612216884008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24-4A75-83B5-8EA963607DE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Sheet1!$M$1082:$M$1088</c:f>
              <c:strCache>
                <c:ptCount val="7"/>
                <c:pt idx="0">
                  <c:v>41.    Potential fixed links in Outer Hebrides and Mull </c:v>
                </c:pt>
                <c:pt idx="1">
                  <c:v>39.    Sustainable access to Grangemouth Investment Zone </c:v>
                </c:pt>
                <c:pt idx="2">
                  <c:v>40.    Access to Stranraer and ports at Cairnryan </c:v>
                </c:pt>
                <c:pt idx="3">
                  <c:v>42.    Investment in port infrastructure </c:v>
                </c:pt>
                <c:pt idx="4">
                  <c:v>45.    High speed and cross Border rail enhancements</c:v>
                </c:pt>
                <c:pt idx="5">
                  <c:v>43.    Major station masterplans </c:v>
                </c:pt>
                <c:pt idx="6">
                  <c:v>44.    Rail freight terminals </c:v>
                </c:pt>
              </c:strCache>
            </c:strRef>
          </c:cat>
          <c:val>
            <c:numRef>
              <c:f>Sheet1!$N$1082:$N$1088</c:f>
              <c:numCache>
                <c:formatCode>0</c:formatCode>
                <c:ptCount val="7"/>
                <c:pt idx="0">
                  <c:v>11.881188118811901</c:v>
                </c:pt>
                <c:pt idx="1">
                  <c:v>17.647058823529399</c:v>
                </c:pt>
                <c:pt idx="2">
                  <c:v>29.906542056074802</c:v>
                </c:pt>
                <c:pt idx="3">
                  <c:v>36.538461538461497</c:v>
                </c:pt>
                <c:pt idx="4">
                  <c:v>36.792452830188701</c:v>
                </c:pt>
                <c:pt idx="5">
                  <c:v>38.834951456310698</c:v>
                </c:pt>
                <c:pt idx="6">
                  <c:v>45.714285714285701</c:v>
                </c:pt>
              </c:numCache>
            </c:numRef>
          </c:val>
          <c:extLst>
            <c:ext xmlns:c16="http://schemas.microsoft.com/office/drawing/2014/chart" uri="{C3380CC4-5D6E-409C-BE32-E72D297353CC}">
              <c16:uniqueId val="{00000000-C967-4FEF-BF88-E24A066569FC}"/>
            </c:ext>
          </c:extLst>
        </c:ser>
        <c:ser>
          <c:idx val="1"/>
          <c:order val="1"/>
          <c:tx>
            <c:strRef>
              <c:f>Sheet1!$O$1081</c:f>
              <c:strCache>
                <c:ptCount val="1"/>
                <c:pt idx="0">
                  <c:v>Medium Priority</c:v>
                </c:pt>
              </c:strCache>
            </c:strRef>
          </c:tx>
          <c:spPr>
            <a:pattFill prst="wdDnDiag">
              <a:fgClr>
                <a:schemeClr val="tx1"/>
              </a:fgClr>
              <a:bgClr>
                <a:schemeClr val="bg1"/>
              </a:bgClr>
            </a:pattFill>
            <a:ln>
              <a:solidFill>
                <a:schemeClr val="tx1"/>
              </a:solidFill>
            </a:ln>
            <a:effectLst/>
          </c:spPr>
          <c:invertIfNegative val="0"/>
          <c:dLbls>
            <c:dLbl>
              <c:idx val="0"/>
              <c:layout>
                <c:manualLayout>
                  <c:x val="0"/>
                  <c:y val="-4.4612216884008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224-4A75-83B5-8EA963607DE2}"/>
                </c:ext>
              </c:extLst>
            </c:dLbl>
            <c:dLbl>
              <c:idx val="1"/>
              <c:layout>
                <c:manualLayout>
                  <c:x val="0"/>
                  <c:y val="-4.804392587508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224-4A75-83B5-8EA963607DE2}"/>
                </c:ext>
              </c:extLst>
            </c:dLbl>
            <c:dLbl>
              <c:idx val="2"/>
              <c:layout>
                <c:manualLayout>
                  <c:x val="-1.3708287912925536E-16"/>
                  <c:y val="-4.804392587508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224-4A75-83B5-8EA963607DE2}"/>
                </c:ext>
              </c:extLst>
            </c:dLbl>
            <c:dLbl>
              <c:idx val="3"/>
              <c:layout>
                <c:manualLayout>
                  <c:x val="0"/>
                  <c:y val="-5.4907343857240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224-4A75-83B5-8EA963607DE2}"/>
                </c:ext>
              </c:extLst>
            </c:dLbl>
            <c:dLbl>
              <c:idx val="4"/>
              <c:layout>
                <c:manualLayout>
                  <c:x val="0"/>
                  <c:y val="-4.4612216884008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224-4A75-83B5-8EA963607DE2}"/>
                </c:ext>
              </c:extLst>
            </c:dLbl>
            <c:dLbl>
              <c:idx val="5"/>
              <c:layout>
                <c:manualLayout>
                  <c:x val="1.869333582577811E-3"/>
                  <c:y val="-4.1180507892930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24-4A75-83B5-8EA963607DE2}"/>
                </c:ext>
              </c:extLst>
            </c:dLbl>
            <c:dLbl>
              <c:idx val="6"/>
              <c:layout>
                <c:manualLayout>
                  <c:x val="3.738667165155485E-3"/>
                  <c:y val="-5.8339052848318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24-4A75-83B5-8EA963607DE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Sheet1!$M$1082:$M$1088</c:f>
              <c:strCache>
                <c:ptCount val="7"/>
                <c:pt idx="0">
                  <c:v>41.    Potential fixed links in Outer Hebrides and Mull </c:v>
                </c:pt>
                <c:pt idx="1">
                  <c:v>39.    Sustainable access to Grangemouth Investment Zone </c:v>
                </c:pt>
                <c:pt idx="2">
                  <c:v>40.    Access to Stranraer and ports at Cairnryan </c:v>
                </c:pt>
                <c:pt idx="3">
                  <c:v>42.    Investment in port infrastructure </c:v>
                </c:pt>
                <c:pt idx="4">
                  <c:v>45.    High speed and cross Border rail enhancements</c:v>
                </c:pt>
                <c:pt idx="5">
                  <c:v>43.    Major station masterplans </c:v>
                </c:pt>
                <c:pt idx="6">
                  <c:v>44.    Rail freight terminals </c:v>
                </c:pt>
              </c:strCache>
            </c:strRef>
          </c:cat>
          <c:val>
            <c:numRef>
              <c:f>Sheet1!$O$1082:$O$1088</c:f>
              <c:numCache>
                <c:formatCode>0</c:formatCode>
                <c:ptCount val="7"/>
                <c:pt idx="0">
                  <c:v>8.9108910891089099</c:v>
                </c:pt>
                <c:pt idx="1">
                  <c:v>20.588235294117599</c:v>
                </c:pt>
                <c:pt idx="2">
                  <c:v>18.691588785046701</c:v>
                </c:pt>
                <c:pt idx="3">
                  <c:v>30.769230769230798</c:v>
                </c:pt>
                <c:pt idx="4">
                  <c:v>24.528301886792502</c:v>
                </c:pt>
                <c:pt idx="5">
                  <c:v>21.3592233009709</c:v>
                </c:pt>
                <c:pt idx="6">
                  <c:v>22.8571428571429</c:v>
                </c:pt>
              </c:numCache>
            </c:numRef>
          </c:val>
          <c:extLst>
            <c:ext xmlns:c16="http://schemas.microsoft.com/office/drawing/2014/chart" uri="{C3380CC4-5D6E-409C-BE32-E72D297353CC}">
              <c16:uniqueId val="{00000001-C967-4FEF-BF88-E24A066569FC}"/>
            </c:ext>
          </c:extLst>
        </c:ser>
        <c:ser>
          <c:idx val="2"/>
          <c:order val="2"/>
          <c:tx>
            <c:strRef>
              <c:f>Sheet1!$P$1081</c:f>
              <c:strCache>
                <c:ptCount val="1"/>
                <c:pt idx="0">
                  <c:v>Low Priority</c:v>
                </c:pt>
              </c:strCache>
            </c:strRef>
          </c:tx>
          <c:spPr>
            <a:pattFill prst="pct20">
              <a:fgClr>
                <a:schemeClr val="tx1"/>
              </a:fgClr>
              <a:bgClr>
                <a:schemeClr val="bg1"/>
              </a:bgClr>
            </a:pattFill>
            <a:ln>
              <a:solidFill>
                <a:schemeClr val="tx1"/>
              </a:solidFill>
            </a:ln>
            <a:effectLst/>
          </c:spPr>
          <c:invertIfNegative val="0"/>
          <c:dLbls>
            <c:dLbl>
              <c:idx val="0"/>
              <c:layout>
                <c:manualLayout>
                  <c:x val="0"/>
                  <c:y val="-4.4612216884008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224-4A75-83B5-8EA963607DE2}"/>
                </c:ext>
              </c:extLst>
            </c:dLbl>
            <c:dLbl>
              <c:idx val="1"/>
              <c:layout>
                <c:manualLayout>
                  <c:x val="-1.3708287912925536E-16"/>
                  <c:y val="-4.804392587508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224-4A75-83B5-8EA963607DE2}"/>
                </c:ext>
              </c:extLst>
            </c:dLbl>
            <c:dLbl>
              <c:idx val="2"/>
              <c:layout>
                <c:manualLayout>
                  <c:x val="-1.3708287912925536E-16"/>
                  <c:y val="-4.804392587508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224-4A75-83B5-8EA963607DE2}"/>
                </c:ext>
              </c:extLst>
            </c:dLbl>
            <c:dLbl>
              <c:idx val="3"/>
              <c:layout>
                <c:manualLayout>
                  <c:x val="-1.869333582577811E-3"/>
                  <c:y val="-4.46122168840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224-4A75-83B5-8EA963607DE2}"/>
                </c:ext>
              </c:extLst>
            </c:dLbl>
            <c:dLbl>
              <c:idx val="4"/>
              <c:layout>
                <c:manualLayout>
                  <c:x val="-7.477334330311244E-3"/>
                  <c:y val="-5.1475634866163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224-4A75-83B5-8EA963607DE2}"/>
                </c:ext>
              </c:extLst>
            </c:dLbl>
            <c:dLbl>
              <c:idx val="5"/>
              <c:layout>
                <c:manualLayout>
                  <c:x val="-1.869333582577811E-3"/>
                  <c:y val="-4.8043925875085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24-4A75-83B5-8EA963607DE2}"/>
                </c:ext>
              </c:extLst>
            </c:dLbl>
            <c:dLbl>
              <c:idx val="6"/>
              <c:layout>
                <c:manualLayout>
                  <c:x val="0"/>
                  <c:y val="-5.1475634866163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C224-4A75-83B5-8EA963607DE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Sheet1!$M$1082:$M$1088</c:f>
              <c:strCache>
                <c:ptCount val="7"/>
                <c:pt idx="0">
                  <c:v>41.    Potential fixed links in Outer Hebrides and Mull </c:v>
                </c:pt>
                <c:pt idx="1">
                  <c:v>39.    Sustainable access to Grangemouth Investment Zone </c:v>
                </c:pt>
                <c:pt idx="2">
                  <c:v>40.    Access to Stranraer and ports at Cairnryan </c:v>
                </c:pt>
                <c:pt idx="3">
                  <c:v>42.    Investment in port infrastructure </c:v>
                </c:pt>
                <c:pt idx="4">
                  <c:v>45.    High speed and cross Border rail enhancements</c:v>
                </c:pt>
                <c:pt idx="5">
                  <c:v>43.    Major station masterplans </c:v>
                </c:pt>
                <c:pt idx="6">
                  <c:v>44.    Rail freight terminals </c:v>
                </c:pt>
              </c:strCache>
            </c:strRef>
          </c:cat>
          <c:val>
            <c:numRef>
              <c:f>Sheet1!$P$1082:$P$1088</c:f>
              <c:numCache>
                <c:formatCode>0</c:formatCode>
                <c:ptCount val="7"/>
                <c:pt idx="0">
                  <c:v>8.9108910891089099</c:v>
                </c:pt>
                <c:pt idx="1">
                  <c:v>8.8235294117647101</c:v>
                </c:pt>
                <c:pt idx="2">
                  <c:v>2.8037383177570101</c:v>
                </c:pt>
                <c:pt idx="3">
                  <c:v>0.96153846153846201</c:v>
                </c:pt>
                <c:pt idx="4">
                  <c:v>5.6603773584905701</c:v>
                </c:pt>
                <c:pt idx="5">
                  <c:v>8.7378640776699008</c:v>
                </c:pt>
                <c:pt idx="6">
                  <c:v>2.8571428571428599</c:v>
                </c:pt>
              </c:numCache>
            </c:numRef>
          </c:val>
          <c:extLst>
            <c:ext xmlns:c16="http://schemas.microsoft.com/office/drawing/2014/chart" uri="{C3380CC4-5D6E-409C-BE32-E72D297353CC}">
              <c16:uniqueId val="{00000002-C967-4FEF-BF88-E24A066569FC}"/>
            </c:ext>
          </c:extLst>
        </c:ser>
        <c:ser>
          <c:idx val="3"/>
          <c:order val="3"/>
          <c:tx>
            <c:strRef>
              <c:f>Sheet1!$Q$1081</c:f>
              <c:strCache>
                <c:ptCount val="1"/>
                <c:pt idx="0">
                  <c:v>Do not support this recommendation</c:v>
                </c:pt>
              </c:strCache>
            </c:strRef>
          </c:tx>
          <c:spPr>
            <a:pattFill prst="pct75">
              <a:fgClr>
                <a:schemeClr val="tx1"/>
              </a:fgClr>
              <a:bgClr>
                <a:schemeClr val="bg1"/>
              </a:bgClr>
            </a:pattFill>
            <a:ln>
              <a:solidFill>
                <a:schemeClr val="tx1"/>
              </a:solidFill>
            </a:ln>
            <a:effectLst/>
          </c:spPr>
          <c:invertIfNegative val="0"/>
          <c:dLbls>
            <c:dLbl>
              <c:idx val="0"/>
              <c:layout>
                <c:manualLayout>
                  <c:x val="-1.3708287912925536E-16"/>
                  <c:y val="-4.4612216884008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224-4A75-83B5-8EA963607DE2}"/>
                </c:ext>
              </c:extLst>
            </c:dLbl>
            <c:dLbl>
              <c:idx val="1"/>
              <c:layout>
                <c:manualLayout>
                  <c:x val="3.738667165155485E-3"/>
                  <c:y val="-4.804392587508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224-4A75-83B5-8EA963607DE2}"/>
                </c:ext>
              </c:extLst>
            </c:dLbl>
            <c:dLbl>
              <c:idx val="2"/>
              <c:layout>
                <c:manualLayout>
                  <c:x val="5.6080007477332956E-3"/>
                  <c:y val="-4.804392587508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224-4A75-83B5-8EA963607DE2}"/>
                </c:ext>
              </c:extLst>
            </c:dLbl>
            <c:dLbl>
              <c:idx val="3"/>
              <c:delete val="1"/>
              <c:extLst>
                <c:ext xmlns:c15="http://schemas.microsoft.com/office/drawing/2012/chart" uri="{CE6537A1-D6FC-4f65-9D91-7224C49458BB}"/>
                <c:ext xmlns:c16="http://schemas.microsoft.com/office/drawing/2014/chart" uri="{C3380CC4-5D6E-409C-BE32-E72D297353CC}">
                  <c16:uniqueId val="{0000001E-C224-4A75-83B5-8EA963607DE2}"/>
                </c:ext>
              </c:extLst>
            </c:dLbl>
            <c:dLbl>
              <c:idx val="4"/>
              <c:layout>
                <c:manualLayout>
                  <c:x val="0"/>
                  <c:y val="-4.4612216884008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224-4A75-83B5-8EA963607DE2}"/>
                </c:ext>
              </c:extLst>
            </c:dLbl>
            <c:dLbl>
              <c:idx val="5"/>
              <c:delete val="1"/>
              <c:extLst>
                <c:ext xmlns:c15="http://schemas.microsoft.com/office/drawing/2012/chart" uri="{CE6537A1-D6FC-4f65-9D91-7224C49458BB}"/>
                <c:ext xmlns:c16="http://schemas.microsoft.com/office/drawing/2014/chart" uri="{C3380CC4-5D6E-409C-BE32-E72D297353CC}">
                  <c16:uniqueId val="{00000020-C224-4A75-83B5-8EA963607DE2}"/>
                </c:ext>
              </c:extLst>
            </c:dLbl>
            <c:dLbl>
              <c:idx val="6"/>
              <c:delete val="1"/>
              <c:extLst>
                <c:ext xmlns:c15="http://schemas.microsoft.com/office/drawing/2012/chart" uri="{CE6537A1-D6FC-4f65-9D91-7224C49458BB}"/>
                <c:ext xmlns:c16="http://schemas.microsoft.com/office/drawing/2014/chart" uri="{C3380CC4-5D6E-409C-BE32-E72D297353CC}">
                  <c16:uniqueId val="{00000021-C224-4A75-83B5-8EA963607DE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Sheet1!$M$1082:$M$1088</c:f>
              <c:strCache>
                <c:ptCount val="7"/>
                <c:pt idx="0">
                  <c:v>41.    Potential fixed links in Outer Hebrides and Mull </c:v>
                </c:pt>
                <c:pt idx="1">
                  <c:v>39.    Sustainable access to Grangemouth Investment Zone </c:v>
                </c:pt>
                <c:pt idx="2">
                  <c:v>40.    Access to Stranraer and ports at Cairnryan </c:v>
                </c:pt>
                <c:pt idx="3">
                  <c:v>42.    Investment in port infrastructure </c:v>
                </c:pt>
                <c:pt idx="4">
                  <c:v>45.    High speed and cross Border rail enhancements</c:v>
                </c:pt>
                <c:pt idx="5">
                  <c:v>43.    Major station masterplans </c:v>
                </c:pt>
                <c:pt idx="6">
                  <c:v>44.    Rail freight terminals </c:v>
                </c:pt>
              </c:strCache>
            </c:strRef>
          </c:cat>
          <c:val>
            <c:numRef>
              <c:f>Sheet1!$Q$1082:$Q$1088</c:f>
              <c:numCache>
                <c:formatCode>0</c:formatCode>
                <c:ptCount val="7"/>
                <c:pt idx="0">
                  <c:v>14.8514851485149</c:v>
                </c:pt>
                <c:pt idx="1">
                  <c:v>1.9607843137254899</c:v>
                </c:pt>
                <c:pt idx="2">
                  <c:v>1.86915887850467</c:v>
                </c:pt>
                <c:pt idx="3">
                  <c:v>0</c:v>
                </c:pt>
                <c:pt idx="4">
                  <c:v>2.8301886792452802</c:v>
                </c:pt>
                <c:pt idx="5">
                  <c:v>0</c:v>
                </c:pt>
                <c:pt idx="6">
                  <c:v>0</c:v>
                </c:pt>
              </c:numCache>
            </c:numRef>
          </c:val>
          <c:extLst>
            <c:ext xmlns:c16="http://schemas.microsoft.com/office/drawing/2014/chart" uri="{C3380CC4-5D6E-409C-BE32-E72D297353CC}">
              <c16:uniqueId val="{00000003-C967-4FEF-BF88-E24A066569FC}"/>
            </c:ext>
          </c:extLst>
        </c:ser>
        <c:ser>
          <c:idx val="4"/>
          <c:order val="4"/>
          <c:tx>
            <c:strRef>
              <c:f>Sheet1!$R$1081</c:f>
              <c:strCache>
                <c:ptCount val="1"/>
                <c:pt idx="0">
                  <c:v>Don’t Know</c:v>
                </c:pt>
              </c:strCache>
            </c:strRef>
          </c:tx>
          <c:spPr>
            <a:pattFill prst="openDmnd">
              <a:fgClr>
                <a:schemeClr val="tx1"/>
              </a:fgClr>
              <a:bgClr>
                <a:schemeClr val="bg1"/>
              </a:bgClr>
            </a:pattFill>
            <a:ln>
              <a:solidFill>
                <a:schemeClr val="tx1"/>
              </a:solidFill>
            </a:ln>
            <a:effectLst/>
          </c:spPr>
          <c:invertIfNegative val="0"/>
          <c:dLbls>
            <c:dLbl>
              <c:idx val="0"/>
              <c:layout>
                <c:manualLayout>
                  <c:x val="3.738667165155622E-3"/>
                  <c:y val="-4.804392587508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224-4A75-83B5-8EA963607DE2}"/>
                </c:ext>
              </c:extLst>
            </c:dLbl>
            <c:dLbl>
              <c:idx val="1"/>
              <c:layout>
                <c:manualLayout>
                  <c:x val="0"/>
                  <c:y val="-4.4612216884008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224-4A75-83B5-8EA963607DE2}"/>
                </c:ext>
              </c:extLst>
            </c:dLbl>
            <c:dLbl>
              <c:idx val="2"/>
              <c:layout>
                <c:manualLayout>
                  <c:x val="-1.3708287912925536E-16"/>
                  <c:y val="-4.4612216884008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224-4A75-83B5-8EA963607DE2}"/>
                </c:ext>
              </c:extLst>
            </c:dLbl>
            <c:dLbl>
              <c:idx val="3"/>
              <c:layout>
                <c:manualLayout>
                  <c:x val="0"/>
                  <c:y val="-4.46122168840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224-4A75-83B5-8EA963607DE2}"/>
                </c:ext>
              </c:extLst>
            </c:dLbl>
            <c:dLbl>
              <c:idx val="4"/>
              <c:layout>
                <c:manualLayout>
                  <c:x val="6.5427411348326732E-3"/>
                  <c:y val="-4.8043925875085824E-2"/>
                </c:manualLayout>
              </c:layout>
              <c:showLegendKey val="0"/>
              <c:showVal val="1"/>
              <c:showCatName val="0"/>
              <c:showSerName val="0"/>
              <c:showPercent val="0"/>
              <c:showBubbleSize val="0"/>
              <c:extLst>
                <c:ext xmlns:c15="http://schemas.microsoft.com/office/drawing/2012/chart" uri="{CE6537A1-D6FC-4f65-9D91-7224C49458BB}">
                  <c15:layout>
                    <c:manualLayout>
                      <c:w val="4.5088326011776793E-2"/>
                      <c:h val="4.7992585346872813E-2"/>
                    </c:manualLayout>
                  </c15:layout>
                </c:ext>
                <c:ext xmlns:c16="http://schemas.microsoft.com/office/drawing/2014/chart" uri="{C3380CC4-5D6E-409C-BE32-E72D297353CC}">
                  <c16:uniqueId val="{00000017-C224-4A75-83B5-8EA963607DE2}"/>
                </c:ext>
              </c:extLst>
            </c:dLbl>
            <c:dLbl>
              <c:idx val="5"/>
              <c:layout>
                <c:manualLayout>
                  <c:x val="-1.869333582577811E-3"/>
                  <c:y val="-4.4612216884008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224-4A75-83B5-8EA963607DE2}"/>
                </c:ext>
              </c:extLst>
            </c:dLbl>
            <c:dLbl>
              <c:idx val="6"/>
              <c:layout>
                <c:manualLayout>
                  <c:x val="3.738667165155622E-3"/>
                  <c:y val="-4.4612216884008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224-4A75-83B5-8EA963607DE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Sheet1!$M$1082:$M$1088</c:f>
              <c:strCache>
                <c:ptCount val="7"/>
                <c:pt idx="0">
                  <c:v>41.    Potential fixed links in Outer Hebrides and Mull </c:v>
                </c:pt>
                <c:pt idx="1">
                  <c:v>39.    Sustainable access to Grangemouth Investment Zone </c:v>
                </c:pt>
                <c:pt idx="2">
                  <c:v>40.    Access to Stranraer and ports at Cairnryan </c:v>
                </c:pt>
                <c:pt idx="3">
                  <c:v>42.    Investment in port infrastructure </c:v>
                </c:pt>
                <c:pt idx="4">
                  <c:v>45.    High speed and cross Border rail enhancements</c:v>
                </c:pt>
                <c:pt idx="5">
                  <c:v>43.    Major station masterplans </c:v>
                </c:pt>
                <c:pt idx="6">
                  <c:v>44.    Rail freight terminals </c:v>
                </c:pt>
              </c:strCache>
            </c:strRef>
          </c:cat>
          <c:val>
            <c:numRef>
              <c:f>Sheet1!$R$1082:$R$1088</c:f>
              <c:numCache>
                <c:formatCode>0</c:formatCode>
                <c:ptCount val="7"/>
                <c:pt idx="0">
                  <c:v>55.445544554455502</c:v>
                </c:pt>
                <c:pt idx="1">
                  <c:v>50.980392156862699</c:v>
                </c:pt>
                <c:pt idx="2">
                  <c:v>46.728971962616797</c:v>
                </c:pt>
                <c:pt idx="3">
                  <c:v>31.730769230769202</c:v>
                </c:pt>
                <c:pt idx="4">
                  <c:v>30.188679245283002</c:v>
                </c:pt>
                <c:pt idx="5">
                  <c:v>31.067961165048501</c:v>
                </c:pt>
                <c:pt idx="6">
                  <c:v>28.571428571428601</c:v>
                </c:pt>
              </c:numCache>
            </c:numRef>
          </c:val>
          <c:extLst>
            <c:ext xmlns:c16="http://schemas.microsoft.com/office/drawing/2014/chart" uri="{C3380CC4-5D6E-409C-BE32-E72D297353CC}">
              <c16:uniqueId val="{00000004-C967-4FEF-BF88-E24A066569FC}"/>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67915685695844707"/>
              <c:y val="0.7389053118531768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0"/>
          <c:y val="0.85186765667290598"/>
          <c:w val="0.89592655768929708"/>
          <c:h val="0.1466852933705867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Sheet1!$K$1115</c:f>
              <c:strCache>
                <c:ptCount val="1"/>
                <c:pt idx="0">
                  <c:v>Yes</c:v>
                </c:pt>
              </c:strCache>
            </c:strRef>
          </c:tx>
          <c:spPr>
            <a:solidFill>
              <a:sysClr val="windowText" lastClr="000000"/>
            </a:solidFill>
            <a:ln>
              <a:solidFill>
                <a:sysClr val="windowText" lastClr="000000"/>
              </a:solidFill>
            </a:ln>
            <a:effectLst/>
          </c:spPr>
          <c:invertIfNegative val="0"/>
          <c:dLbls>
            <c:dLbl>
              <c:idx val="0"/>
              <c:layout>
                <c:manualLayout>
                  <c:x val="-0.1597841875907865"/>
                  <c:y val="-1.04112441436751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4F-4E57-BEC6-E783223F01E1}"/>
                </c:ext>
              </c:extLst>
            </c:dLbl>
            <c:dLbl>
              <c:idx val="1"/>
              <c:layout>
                <c:manualLayout>
                  <c:x val="-0.15563394895206481"/>
                  <c:y val="-1.04112441436751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4F-4E57-BEC6-E783223F01E1}"/>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Sheet1!$L$1114:$M$1114</c:f>
              <c:strCache>
                <c:ptCount val="2"/>
                <c:pt idx="0">
                  <c:v>Individual</c:v>
                </c:pt>
                <c:pt idx="1">
                  <c:v>Organisation</c:v>
                </c:pt>
              </c:strCache>
            </c:strRef>
          </c:cat>
          <c:val>
            <c:numRef>
              <c:f>Sheet1!$L$1115:$M$1115</c:f>
              <c:numCache>
                <c:formatCode>0</c:formatCode>
                <c:ptCount val="2"/>
                <c:pt idx="0">
                  <c:v>38.6666666666667</c:v>
                </c:pt>
                <c:pt idx="1">
                  <c:v>44.954128440367001</c:v>
                </c:pt>
              </c:numCache>
            </c:numRef>
          </c:val>
          <c:extLst>
            <c:ext xmlns:c16="http://schemas.microsoft.com/office/drawing/2014/chart" uri="{C3380CC4-5D6E-409C-BE32-E72D297353CC}">
              <c16:uniqueId val="{00000000-FB48-451C-A128-4F484B6973B0}"/>
            </c:ext>
          </c:extLst>
        </c:ser>
        <c:ser>
          <c:idx val="1"/>
          <c:order val="1"/>
          <c:tx>
            <c:strRef>
              <c:f>Sheet1!$K$1116</c:f>
              <c:strCache>
                <c:ptCount val="1"/>
                <c:pt idx="0">
                  <c:v>No</c:v>
                </c:pt>
              </c:strCache>
            </c:strRef>
          </c:tx>
          <c:spPr>
            <a:solidFill>
              <a:sysClr val="window" lastClr="FFFFFF"/>
            </a:solidFill>
            <a:ln>
              <a:solidFill>
                <a:sysClr val="windowText" lastClr="000000"/>
              </a:solidFill>
            </a:ln>
            <a:effectLst/>
          </c:spPr>
          <c:invertIfNegative val="0"/>
          <c:dLbls>
            <c:dLbl>
              <c:idx val="0"/>
              <c:layout>
                <c:manualLayout>
                  <c:x val="-0.15770906827142564"/>
                  <c:y val="-4.771765108680059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4F-4E57-BEC6-E783223F01E1}"/>
                </c:ext>
              </c:extLst>
            </c:dLbl>
            <c:dLbl>
              <c:idx val="1"/>
              <c:layout>
                <c:manualLayout>
                  <c:x val="-0.151483710313343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4F-4E57-BEC6-E783223F01E1}"/>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Sheet1!$L$1114:$M$1114</c:f>
              <c:strCache>
                <c:ptCount val="2"/>
                <c:pt idx="0">
                  <c:v>Individual</c:v>
                </c:pt>
                <c:pt idx="1">
                  <c:v>Organisation</c:v>
                </c:pt>
              </c:strCache>
            </c:strRef>
          </c:cat>
          <c:val>
            <c:numRef>
              <c:f>Sheet1!$L$1116:$M$1116</c:f>
              <c:numCache>
                <c:formatCode>0</c:formatCode>
                <c:ptCount val="2"/>
                <c:pt idx="0">
                  <c:v>33.3333333333333</c:v>
                </c:pt>
                <c:pt idx="1">
                  <c:v>25.688073394495401</c:v>
                </c:pt>
              </c:numCache>
            </c:numRef>
          </c:val>
          <c:extLst>
            <c:ext xmlns:c16="http://schemas.microsoft.com/office/drawing/2014/chart" uri="{C3380CC4-5D6E-409C-BE32-E72D297353CC}">
              <c16:uniqueId val="{00000001-FB48-451C-A128-4F484B6973B0}"/>
            </c:ext>
          </c:extLst>
        </c:ser>
        <c:ser>
          <c:idx val="2"/>
          <c:order val="2"/>
          <c:tx>
            <c:strRef>
              <c:f>Sheet1!$K$1117</c:f>
              <c:strCache>
                <c:ptCount val="1"/>
                <c:pt idx="0">
                  <c:v>Don’t Know / No Opinion</c:v>
                </c:pt>
              </c:strCache>
            </c:strRef>
          </c:tx>
          <c:spPr>
            <a:pattFill prst="pct10">
              <a:fgClr>
                <a:srgbClr val="A6A6A6"/>
              </a:fgClr>
              <a:bgClr>
                <a:sysClr val="window" lastClr="FFFFFF"/>
              </a:bgClr>
            </a:pattFill>
            <a:ln>
              <a:solidFill>
                <a:sysClr val="windowText" lastClr="000000"/>
              </a:solidFill>
            </a:ln>
            <a:effectLst/>
          </c:spPr>
          <c:invertIfNegative val="0"/>
          <c:dLbls>
            <c:dLbl>
              <c:idx val="0"/>
              <c:layout>
                <c:manualLayout>
                  <c:x val="-0.15355882963270387"/>
                  <c:y val="-5.205622071837584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4F-4E57-BEC6-E783223F01E1}"/>
                </c:ext>
              </c:extLst>
            </c:dLbl>
            <c:dLbl>
              <c:idx val="1"/>
              <c:layout>
                <c:manualLayout>
                  <c:x val="-0.15355882963270395"/>
                  <c:y val="-2.385882554340029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4F-4E57-BEC6-E783223F01E1}"/>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Sheet1!$L$1114:$M$1114</c:f>
              <c:strCache>
                <c:ptCount val="2"/>
                <c:pt idx="0">
                  <c:v>Individual</c:v>
                </c:pt>
                <c:pt idx="1">
                  <c:v>Organisation</c:v>
                </c:pt>
              </c:strCache>
            </c:strRef>
          </c:cat>
          <c:val>
            <c:numRef>
              <c:f>Sheet1!$L$1117:$M$1117</c:f>
              <c:numCache>
                <c:formatCode>0</c:formatCode>
                <c:ptCount val="2"/>
                <c:pt idx="0">
                  <c:v>28</c:v>
                </c:pt>
                <c:pt idx="1">
                  <c:v>29.357798165137599</c:v>
                </c:pt>
              </c:numCache>
            </c:numRef>
          </c:val>
          <c:extLst>
            <c:ext xmlns:c16="http://schemas.microsoft.com/office/drawing/2014/chart" uri="{C3380CC4-5D6E-409C-BE32-E72D297353CC}">
              <c16:uniqueId val="{00000002-FB48-451C-A128-4F484B6973B0}"/>
            </c:ext>
          </c:extLst>
        </c:ser>
        <c:dLbls>
          <c:dLblPos val="ctr"/>
          <c:showLegendKey val="0"/>
          <c:showVal val="1"/>
          <c:showCatName val="0"/>
          <c:showSerName val="0"/>
          <c:showPercent val="0"/>
          <c:showBubbleSize val="0"/>
        </c:dLbls>
        <c:gapWidth val="150"/>
        <c:overlap val="100"/>
        <c:axId val="459042968"/>
        <c:axId val="459043952"/>
      </c:barChart>
      <c:catAx>
        <c:axId val="45904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9043952"/>
        <c:crosses val="autoZero"/>
        <c:auto val="1"/>
        <c:lblAlgn val="ctr"/>
        <c:lblOffset val="100"/>
        <c:noMultiLvlLbl val="0"/>
      </c:catAx>
      <c:valAx>
        <c:axId val="459043952"/>
        <c:scaling>
          <c:orientation val="minMax"/>
        </c:scaling>
        <c:delete val="1"/>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5904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81668118676206"/>
          <c:y val="5.5590639602739821E-2"/>
          <c:w val="0.70439725585460444"/>
          <c:h val="0.82605782562976338"/>
        </c:manualLayout>
      </c:layout>
      <c:barChart>
        <c:barDir val="bar"/>
        <c:grouping val="percentStacked"/>
        <c:varyColors val="0"/>
        <c:ser>
          <c:idx val="0"/>
          <c:order val="0"/>
          <c:tx>
            <c:strRef>
              <c:f>Sheet1!$Q$1140</c:f>
              <c:strCache>
                <c:ptCount val="1"/>
                <c:pt idx="0">
                  <c:v>Yes</c:v>
                </c:pt>
              </c:strCache>
            </c:strRef>
          </c:tx>
          <c:spPr>
            <a:solidFill>
              <a:schemeClr val="tx1"/>
            </a:solidFill>
            <a:ln>
              <a:solidFill>
                <a:sysClr val="windowText" lastClr="000000"/>
              </a:solidFill>
            </a:ln>
            <a:effectLst/>
          </c:spPr>
          <c:invertIfNegative val="0"/>
          <c:dLbls>
            <c:dLbl>
              <c:idx val="0"/>
              <c:layout>
                <c:manualLayout>
                  <c:x val="1.3360945954973612E-3"/>
                  <c:y val="-4.48507848887355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D92-4FB0-B0E9-031A6AC3D2E3}"/>
                </c:ext>
              </c:extLst>
            </c:dLbl>
            <c:dLbl>
              <c:idx val="1"/>
              <c:layout>
                <c:manualLayout>
                  <c:x val="0"/>
                  <c:y val="-3.7950664136622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D92-4FB0-B0E9-031A6AC3D2E3}"/>
                </c:ext>
              </c:extLst>
            </c:dLbl>
            <c:dLbl>
              <c:idx val="2"/>
              <c:layout>
                <c:manualLayout>
                  <c:x val="0"/>
                  <c:y val="-4.48507848887355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92-4FB0-B0E9-031A6AC3D2E3}"/>
                </c:ext>
              </c:extLst>
            </c:dLbl>
            <c:dLbl>
              <c:idx val="3"/>
              <c:layout>
                <c:manualLayout>
                  <c:x val="-1.3360945954973612E-3"/>
                  <c:y val="-3.7950664136622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92-4FB0-B0E9-031A6AC3D2E3}"/>
                </c:ext>
              </c:extLst>
            </c:dLbl>
            <c:dLbl>
              <c:idx val="4"/>
              <c:layout>
                <c:manualLayout>
                  <c:x val="-9.7979138473104632E-17"/>
                  <c:y val="-3.450060376056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92-4FB0-B0E9-031A6AC3D2E3}"/>
                </c:ext>
              </c:extLst>
            </c:dLbl>
            <c:dLbl>
              <c:idx val="5"/>
              <c:layout>
                <c:manualLayout>
                  <c:x val="0"/>
                  <c:y val="-3.7950664136622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92-4FB0-B0E9-031A6AC3D2E3}"/>
                </c:ext>
              </c:extLst>
            </c:dLbl>
            <c:dLbl>
              <c:idx val="6"/>
              <c:layout>
                <c:manualLayout>
                  <c:x val="0"/>
                  <c:y val="-3.7950664136622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92-4FB0-B0E9-031A6AC3D2E3}"/>
                </c:ext>
              </c:extLst>
            </c:dLbl>
            <c:dLbl>
              <c:idx val="7"/>
              <c:layout>
                <c:manualLayout>
                  <c:x val="0"/>
                  <c:y val="-4.1400724512679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92-4FB0-B0E9-031A6AC3D2E3}"/>
                </c:ext>
              </c:extLst>
            </c:dLbl>
            <c:dLbl>
              <c:idx val="8"/>
              <c:layout>
                <c:manualLayout>
                  <c:x val="-9.7979138473104632E-17"/>
                  <c:y val="-3.4500603760565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92-4FB0-B0E9-031A6AC3D2E3}"/>
                </c:ext>
              </c:extLst>
            </c:dLbl>
            <c:dLbl>
              <c:idx val="9"/>
              <c:layout>
                <c:manualLayout>
                  <c:x val="0"/>
                  <c:y val="-5.1750905640848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92-4FB0-B0E9-031A6AC3D2E3}"/>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Sheet1!$P$1141:$P$1150</c:f>
              <c:strCache>
                <c:ptCount val="10"/>
                <c:pt idx="0">
                  <c:v>Take action against climate change</c:v>
                </c:pt>
                <c:pt idx="1">
                  <c:v>Decarbonising transport</c:v>
                </c:pt>
                <c:pt idx="2">
                  <c:v>Reducing car use</c:v>
                </c:pt>
                <c:pt idx="3">
                  <c:v>Encouraging greater walking, wheeling and cycling</c:v>
                </c:pt>
                <c:pt idx="4">
                  <c:v>Addressing inequalities, such as: Child poverty</c:v>
                </c:pt>
                <c:pt idx="5">
                  <c:v>Addressing inequalities, such as: Affordability of transport</c:v>
                </c:pt>
                <c:pt idx="6">
                  <c:v>Addressing inequalities, such as: Access to transport</c:v>
                </c:pt>
                <c:pt idx="7">
                  <c:v>Transport as an enabler of inclusive economic growth</c:v>
                </c:pt>
                <c:pt idx="8">
                  <c:v>Providing a safe transport system</c:v>
                </c:pt>
                <c:pt idx="9">
                  <c:v>Providing a reliable and resilient transport system</c:v>
                </c:pt>
              </c:strCache>
            </c:strRef>
          </c:cat>
          <c:val>
            <c:numRef>
              <c:f>Sheet1!$Q$1141:$Q$1150</c:f>
              <c:numCache>
                <c:formatCode>0</c:formatCode>
                <c:ptCount val="10"/>
                <c:pt idx="0">
                  <c:v>77.637130801687803</c:v>
                </c:pt>
                <c:pt idx="1">
                  <c:v>78.787878787878796</c:v>
                </c:pt>
                <c:pt idx="2">
                  <c:v>74.025974025973994</c:v>
                </c:pt>
                <c:pt idx="3">
                  <c:v>83.690987124463504</c:v>
                </c:pt>
                <c:pt idx="4">
                  <c:v>72.173913043478294</c:v>
                </c:pt>
                <c:pt idx="5">
                  <c:v>63.362068965517203</c:v>
                </c:pt>
                <c:pt idx="6">
                  <c:v>63.203463203463201</c:v>
                </c:pt>
                <c:pt idx="7">
                  <c:v>55.793991416308998</c:v>
                </c:pt>
                <c:pt idx="8">
                  <c:v>59.829059829059801</c:v>
                </c:pt>
                <c:pt idx="9">
                  <c:v>61</c:v>
                </c:pt>
              </c:numCache>
            </c:numRef>
          </c:val>
          <c:extLst>
            <c:ext xmlns:c16="http://schemas.microsoft.com/office/drawing/2014/chart" uri="{C3380CC4-5D6E-409C-BE32-E72D297353CC}">
              <c16:uniqueId val="{00000000-1A6B-4DDF-8185-154F1703EA29}"/>
            </c:ext>
          </c:extLst>
        </c:ser>
        <c:ser>
          <c:idx val="1"/>
          <c:order val="1"/>
          <c:tx>
            <c:strRef>
              <c:f>Sheet1!$R$1140</c:f>
              <c:strCache>
                <c:ptCount val="1"/>
                <c:pt idx="0">
                  <c:v>No</c:v>
                </c:pt>
              </c:strCache>
            </c:strRef>
          </c:tx>
          <c:spPr>
            <a:solidFill>
              <a:schemeClr val="bg1"/>
            </a:solidFill>
            <a:ln>
              <a:solidFill>
                <a:sysClr val="windowText" lastClr="000000"/>
              </a:solidFill>
            </a:ln>
            <a:effectLst/>
          </c:spPr>
          <c:invertIfNegative val="0"/>
          <c:dLbls>
            <c:dLbl>
              <c:idx val="0"/>
              <c:layout>
                <c:manualLayout>
                  <c:x val="-9.7979138473104632E-17"/>
                  <c:y val="-4.48507848887355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D92-4FB0-B0E9-031A6AC3D2E3}"/>
                </c:ext>
              </c:extLst>
            </c:dLbl>
            <c:dLbl>
              <c:idx val="1"/>
              <c:layout>
                <c:manualLayout>
                  <c:x val="9.7979138473104632E-17"/>
                  <c:y val="-3.4500603760565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D92-4FB0-B0E9-031A6AC3D2E3}"/>
                </c:ext>
              </c:extLst>
            </c:dLbl>
            <c:dLbl>
              <c:idx val="2"/>
              <c:layout>
                <c:manualLayout>
                  <c:x val="-9.7979138473104632E-17"/>
                  <c:y val="-4.1400724512678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D92-4FB0-B0E9-031A6AC3D2E3}"/>
                </c:ext>
              </c:extLst>
            </c:dLbl>
            <c:dLbl>
              <c:idx val="3"/>
              <c:layout>
                <c:manualLayout>
                  <c:x val="0"/>
                  <c:y val="-3.7950664136622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D92-4FB0-B0E9-031A6AC3D2E3}"/>
                </c:ext>
              </c:extLst>
            </c:dLbl>
            <c:dLbl>
              <c:idx val="4"/>
              <c:layout>
                <c:manualLayout>
                  <c:x val="0"/>
                  <c:y val="-3.7950664136622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D92-4FB0-B0E9-031A6AC3D2E3}"/>
                </c:ext>
              </c:extLst>
            </c:dLbl>
            <c:dLbl>
              <c:idx val="5"/>
              <c:layout>
                <c:manualLayout>
                  <c:x val="-9.7979138473104632E-17"/>
                  <c:y val="-3.7950664136622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D92-4FB0-B0E9-031A6AC3D2E3}"/>
                </c:ext>
              </c:extLst>
            </c:dLbl>
            <c:dLbl>
              <c:idx val="6"/>
              <c:layout>
                <c:manualLayout>
                  <c:x val="-1.3360945954973612E-3"/>
                  <c:y val="-3.7950664136622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D92-4FB0-B0E9-031A6AC3D2E3}"/>
                </c:ext>
              </c:extLst>
            </c:dLbl>
            <c:dLbl>
              <c:idx val="7"/>
              <c:layout>
                <c:manualLayout>
                  <c:x val="5.3443783819893467E-3"/>
                  <c:y val="-4.48507848887355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D92-4FB0-B0E9-031A6AC3D2E3}"/>
                </c:ext>
              </c:extLst>
            </c:dLbl>
            <c:dLbl>
              <c:idx val="8"/>
              <c:layout>
                <c:manualLayout>
                  <c:x val="5.3443783819894447E-3"/>
                  <c:y val="-4.48507848887355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D92-4FB0-B0E9-031A6AC3D2E3}"/>
                </c:ext>
              </c:extLst>
            </c:dLbl>
            <c:dLbl>
              <c:idx val="9"/>
              <c:layout>
                <c:manualLayout>
                  <c:x val="-1.3360945954974592E-3"/>
                  <c:y val="-4.8300845264792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92-4FB0-B0E9-031A6AC3D2E3}"/>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Sheet1!$P$1141:$P$1150</c:f>
              <c:strCache>
                <c:ptCount val="10"/>
                <c:pt idx="0">
                  <c:v>Take action against climate change</c:v>
                </c:pt>
                <c:pt idx="1">
                  <c:v>Decarbonising transport</c:v>
                </c:pt>
                <c:pt idx="2">
                  <c:v>Reducing car use</c:v>
                </c:pt>
                <c:pt idx="3">
                  <c:v>Encouraging greater walking, wheeling and cycling</c:v>
                </c:pt>
                <c:pt idx="4">
                  <c:v>Addressing inequalities, such as: Child poverty</c:v>
                </c:pt>
                <c:pt idx="5">
                  <c:v>Addressing inequalities, such as: Affordability of transport</c:v>
                </c:pt>
                <c:pt idx="6">
                  <c:v>Addressing inequalities, such as: Access to transport</c:v>
                </c:pt>
                <c:pt idx="7">
                  <c:v>Transport as an enabler of inclusive economic growth</c:v>
                </c:pt>
                <c:pt idx="8">
                  <c:v>Providing a safe transport system</c:v>
                </c:pt>
                <c:pt idx="9">
                  <c:v>Providing a reliable and resilient transport system</c:v>
                </c:pt>
              </c:strCache>
            </c:strRef>
          </c:cat>
          <c:val>
            <c:numRef>
              <c:f>Sheet1!$R$1141:$R$1150</c:f>
              <c:numCache>
                <c:formatCode>0</c:formatCode>
                <c:ptCount val="10"/>
                <c:pt idx="0">
                  <c:v>17.721518987341799</c:v>
                </c:pt>
                <c:pt idx="1">
                  <c:v>16.450216450216502</c:v>
                </c:pt>
                <c:pt idx="2">
                  <c:v>21.6450216450216</c:v>
                </c:pt>
                <c:pt idx="3">
                  <c:v>12.8755364806867</c:v>
                </c:pt>
                <c:pt idx="4">
                  <c:v>19.565217391304301</c:v>
                </c:pt>
                <c:pt idx="5">
                  <c:v>29.741379310344801</c:v>
                </c:pt>
                <c:pt idx="6">
                  <c:v>30.303030303030301</c:v>
                </c:pt>
                <c:pt idx="7">
                  <c:v>35.622317596566504</c:v>
                </c:pt>
                <c:pt idx="8">
                  <c:v>29.4871794871795</c:v>
                </c:pt>
                <c:pt idx="9">
                  <c:v>30</c:v>
                </c:pt>
              </c:numCache>
            </c:numRef>
          </c:val>
          <c:extLst>
            <c:ext xmlns:c16="http://schemas.microsoft.com/office/drawing/2014/chart" uri="{C3380CC4-5D6E-409C-BE32-E72D297353CC}">
              <c16:uniqueId val="{00000001-1A6B-4DDF-8185-154F1703EA29}"/>
            </c:ext>
          </c:extLst>
        </c:ser>
        <c:ser>
          <c:idx val="2"/>
          <c:order val="2"/>
          <c:tx>
            <c:strRef>
              <c:f>Sheet1!$S$1140</c:f>
              <c:strCache>
                <c:ptCount val="1"/>
                <c:pt idx="0">
                  <c:v>Don’t Know / No Opinion</c:v>
                </c:pt>
              </c:strCache>
            </c:strRef>
          </c:tx>
          <c:spPr>
            <a:pattFill prst="pct10">
              <a:fgClr>
                <a:schemeClr val="tx1"/>
              </a:fgClr>
              <a:bgClr>
                <a:schemeClr val="bg1"/>
              </a:bgClr>
            </a:pattFill>
            <a:ln>
              <a:solidFill>
                <a:sysClr val="windowText" lastClr="000000"/>
              </a:solidFill>
            </a:ln>
            <a:effectLst/>
          </c:spPr>
          <c:invertIfNegative val="0"/>
          <c:dLbls>
            <c:dLbl>
              <c:idx val="0"/>
              <c:layout>
                <c:manualLayout>
                  <c:x val="0"/>
                  <c:y val="-4.1400724512678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D92-4FB0-B0E9-031A6AC3D2E3}"/>
                </c:ext>
              </c:extLst>
            </c:dLbl>
            <c:dLbl>
              <c:idx val="1"/>
              <c:layout>
                <c:manualLayout>
                  <c:x val="0"/>
                  <c:y val="-4.1400724512678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D92-4FB0-B0E9-031A6AC3D2E3}"/>
                </c:ext>
              </c:extLst>
            </c:dLbl>
            <c:dLbl>
              <c:idx val="2"/>
              <c:layout>
                <c:manualLayout>
                  <c:x val="1.3360945954973612E-3"/>
                  <c:y val="-4.1400724512678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D92-4FB0-B0E9-031A6AC3D2E3}"/>
                </c:ext>
              </c:extLst>
            </c:dLbl>
            <c:dLbl>
              <c:idx val="3"/>
              <c:layout>
                <c:manualLayout>
                  <c:x val="-1.9595827694620926E-16"/>
                  <c:y val="-3.7950664136622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D92-4FB0-B0E9-031A6AC3D2E3}"/>
                </c:ext>
              </c:extLst>
            </c:dLbl>
            <c:dLbl>
              <c:idx val="4"/>
              <c:layout>
                <c:manualLayout>
                  <c:x val="0"/>
                  <c:y val="-3.450060376056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D92-4FB0-B0E9-031A6AC3D2E3}"/>
                </c:ext>
              </c:extLst>
            </c:dLbl>
            <c:dLbl>
              <c:idx val="5"/>
              <c:layout>
                <c:manualLayout>
                  <c:x val="0"/>
                  <c:y val="-3.7950664136622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D92-4FB0-B0E9-031A6AC3D2E3}"/>
                </c:ext>
              </c:extLst>
            </c:dLbl>
            <c:dLbl>
              <c:idx val="6"/>
              <c:layout>
                <c:manualLayout>
                  <c:x val="0"/>
                  <c:y val="-3.7950664136622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D92-4FB0-B0E9-031A6AC3D2E3}"/>
                </c:ext>
              </c:extLst>
            </c:dLbl>
            <c:dLbl>
              <c:idx val="7"/>
              <c:layout>
                <c:manualLayout>
                  <c:x val="1.9595827694620926E-16"/>
                  <c:y val="-4.1400724512679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D92-4FB0-B0E9-031A6AC3D2E3}"/>
                </c:ext>
              </c:extLst>
            </c:dLbl>
            <c:dLbl>
              <c:idx val="8"/>
              <c:layout>
                <c:manualLayout>
                  <c:x val="2.6721891909945263E-3"/>
                  <c:y val="-4.8300845264792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D92-4FB0-B0E9-031A6AC3D2E3}"/>
                </c:ext>
              </c:extLst>
            </c:dLbl>
            <c:dLbl>
              <c:idx val="9"/>
              <c:layout>
                <c:manualLayout>
                  <c:x val="-1.9595827694620926E-16"/>
                  <c:y val="-5.1750905640848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92-4FB0-B0E9-031A6AC3D2E3}"/>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Sheet1!$P$1141:$P$1150</c:f>
              <c:strCache>
                <c:ptCount val="10"/>
                <c:pt idx="0">
                  <c:v>Take action against climate change</c:v>
                </c:pt>
                <c:pt idx="1">
                  <c:v>Decarbonising transport</c:v>
                </c:pt>
                <c:pt idx="2">
                  <c:v>Reducing car use</c:v>
                </c:pt>
                <c:pt idx="3">
                  <c:v>Encouraging greater walking, wheeling and cycling</c:v>
                </c:pt>
                <c:pt idx="4">
                  <c:v>Addressing inequalities, such as: Child poverty</c:v>
                </c:pt>
                <c:pt idx="5">
                  <c:v>Addressing inequalities, such as: Affordability of transport</c:v>
                </c:pt>
                <c:pt idx="6">
                  <c:v>Addressing inequalities, such as: Access to transport</c:v>
                </c:pt>
                <c:pt idx="7">
                  <c:v>Transport as an enabler of inclusive economic growth</c:v>
                </c:pt>
                <c:pt idx="8">
                  <c:v>Providing a safe transport system</c:v>
                </c:pt>
                <c:pt idx="9">
                  <c:v>Providing a reliable and resilient transport system</c:v>
                </c:pt>
              </c:strCache>
            </c:strRef>
          </c:cat>
          <c:val>
            <c:numRef>
              <c:f>Sheet1!$S$1141:$S$1150</c:f>
              <c:numCache>
                <c:formatCode>0</c:formatCode>
                <c:ptCount val="10"/>
                <c:pt idx="0">
                  <c:v>4.6413502109704599</c:v>
                </c:pt>
                <c:pt idx="1">
                  <c:v>4.7619047619047601</c:v>
                </c:pt>
                <c:pt idx="2">
                  <c:v>4.3290043290043299</c:v>
                </c:pt>
                <c:pt idx="3">
                  <c:v>3.4334763948497899</c:v>
                </c:pt>
                <c:pt idx="4">
                  <c:v>8.2608695652173907</c:v>
                </c:pt>
                <c:pt idx="5">
                  <c:v>6.8965517241379297</c:v>
                </c:pt>
                <c:pt idx="6">
                  <c:v>6.4935064935064899</c:v>
                </c:pt>
                <c:pt idx="7">
                  <c:v>8.5836909871244593</c:v>
                </c:pt>
                <c:pt idx="8">
                  <c:v>10.683760683760701</c:v>
                </c:pt>
                <c:pt idx="9">
                  <c:v>8</c:v>
                </c:pt>
              </c:numCache>
            </c:numRef>
          </c:val>
          <c:extLst>
            <c:ext xmlns:c16="http://schemas.microsoft.com/office/drawing/2014/chart" uri="{C3380CC4-5D6E-409C-BE32-E72D297353CC}">
              <c16:uniqueId val="{00000002-1A6B-4DDF-8185-154F1703EA29}"/>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64183922363435619"/>
              <c:y val="0.8615503875968991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5.2059505655520096E-2"/>
          <c:y val="0.95607764145760854"/>
          <c:w val="0.89592655768929708"/>
          <c:h val="4.373410584390699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81668118676206"/>
          <c:y val="5.5590639602739821E-2"/>
          <c:w val="0.70439725585460444"/>
          <c:h val="0.82605782562976338"/>
        </c:manualLayout>
      </c:layout>
      <c:barChart>
        <c:barDir val="bar"/>
        <c:grouping val="percentStacked"/>
        <c:varyColors val="0"/>
        <c:ser>
          <c:idx val="0"/>
          <c:order val="0"/>
          <c:tx>
            <c:strRef>
              <c:f>Sheet1!$Q$1129</c:f>
              <c:strCache>
                <c:ptCount val="1"/>
                <c:pt idx="0">
                  <c:v>Yes</c:v>
                </c:pt>
              </c:strCache>
            </c:strRef>
          </c:tx>
          <c:spPr>
            <a:solidFill>
              <a:schemeClr val="tx1"/>
            </a:solidFill>
            <a:ln>
              <a:solidFill>
                <a:sysClr val="windowText" lastClr="000000"/>
              </a:solidFill>
            </a:ln>
            <a:effectLst/>
          </c:spPr>
          <c:invertIfNegative val="0"/>
          <c:dLbls>
            <c:dLbl>
              <c:idx val="0"/>
              <c:layout>
                <c:manualLayout>
                  <c:x val="2.6994196247806723E-3"/>
                  <c:y val="-4.1080739453310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42E-460C-80FE-7C61B3BC4F15}"/>
                </c:ext>
              </c:extLst>
            </c:dLbl>
            <c:dLbl>
              <c:idx val="1"/>
              <c:layout>
                <c:manualLayout>
                  <c:x val="1.3497098123903361E-3"/>
                  <c:y val="-3.7920682572286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2E-460C-80FE-7C61B3BC4F15}"/>
                </c:ext>
              </c:extLst>
            </c:dLbl>
            <c:dLbl>
              <c:idx val="2"/>
              <c:layout>
                <c:manualLayout>
                  <c:x val="0"/>
                  <c:y val="-4.1080739453310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2E-460C-80FE-7C61B3BC4F15}"/>
                </c:ext>
              </c:extLst>
            </c:dLbl>
            <c:dLbl>
              <c:idx val="3"/>
              <c:layout>
                <c:manualLayout>
                  <c:x val="-9.8977576177885221E-17"/>
                  <c:y val="-4.4240796334334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2E-460C-80FE-7C61B3BC4F15}"/>
                </c:ext>
              </c:extLst>
            </c:dLbl>
            <c:dLbl>
              <c:idx val="4"/>
              <c:layout>
                <c:manualLayout>
                  <c:x val="1.349709812390237E-3"/>
                  <c:y val="-4.1080739453310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2E-460C-80FE-7C61B3BC4F15}"/>
                </c:ext>
              </c:extLst>
            </c:dLbl>
            <c:dLbl>
              <c:idx val="5"/>
              <c:layout>
                <c:manualLayout>
                  <c:x val="0"/>
                  <c:y val="-3.7920682572286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2E-460C-80FE-7C61B3BC4F15}"/>
                </c:ext>
              </c:extLst>
            </c:dLbl>
            <c:dLbl>
              <c:idx val="6"/>
              <c:layout>
                <c:manualLayout>
                  <c:x val="-9.8977576177885221E-17"/>
                  <c:y val="-3.7920682572286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2E-460C-80FE-7C61B3BC4F15}"/>
                </c:ext>
              </c:extLst>
            </c:dLbl>
            <c:dLbl>
              <c:idx val="7"/>
              <c:layout>
                <c:manualLayout>
                  <c:x val="2.6994196247806723E-3"/>
                  <c:y val="-4.1080739453310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2E-460C-80FE-7C61B3BC4F15}"/>
                </c:ext>
              </c:extLst>
            </c:dLbl>
            <c:dLbl>
              <c:idx val="8"/>
              <c:layout>
                <c:manualLayout>
                  <c:x val="0"/>
                  <c:y val="-3.4760625691262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2E-460C-80FE-7C61B3BC4F15}"/>
                </c:ext>
              </c:extLst>
            </c:dLbl>
            <c:dLbl>
              <c:idx val="9"/>
              <c:layout>
                <c:manualLayout>
                  <c:x val="4.049129437171008E-3"/>
                  <c:y val="-6.3201137620477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2E-460C-80FE-7C61B3BC4F1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Sheet1!$P$1130:$P$1139</c:f>
              <c:strCache>
                <c:ptCount val="10"/>
                <c:pt idx="0">
                  <c:v>Take action against climate change</c:v>
                </c:pt>
                <c:pt idx="1">
                  <c:v>Decarbonising transport</c:v>
                </c:pt>
                <c:pt idx="2">
                  <c:v>Reducing car use</c:v>
                </c:pt>
                <c:pt idx="3">
                  <c:v>Encouraging greater walking, wheeling and cycling</c:v>
                </c:pt>
                <c:pt idx="4">
                  <c:v>Addressing inequalities, such as: Child poverty</c:v>
                </c:pt>
                <c:pt idx="5">
                  <c:v>Addressing inequalities, such as: Affordability of transport</c:v>
                </c:pt>
                <c:pt idx="6">
                  <c:v>Addressing inequalities, such as: Access to transport</c:v>
                </c:pt>
                <c:pt idx="7">
                  <c:v>Transport as an enabler of inclusive economic growth</c:v>
                </c:pt>
                <c:pt idx="8">
                  <c:v>Providing a safe transport system</c:v>
                </c:pt>
                <c:pt idx="9">
                  <c:v>Providing a reliable and resilient transport system</c:v>
                </c:pt>
              </c:strCache>
            </c:strRef>
          </c:cat>
          <c:val>
            <c:numRef>
              <c:f>Sheet1!$Q$1130:$Q$1139</c:f>
              <c:numCache>
                <c:formatCode>0</c:formatCode>
                <c:ptCount val="10"/>
                <c:pt idx="0">
                  <c:v>96.521739130434796</c:v>
                </c:pt>
                <c:pt idx="1">
                  <c:v>94.736842105263193</c:v>
                </c:pt>
                <c:pt idx="2">
                  <c:v>94.690265486725707</c:v>
                </c:pt>
                <c:pt idx="3">
                  <c:v>96.491228070175396</c:v>
                </c:pt>
                <c:pt idx="4">
                  <c:v>83.478260869565204</c:v>
                </c:pt>
                <c:pt idx="5">
                  <c:v>84.070796460176993</c:v>
                </c:pt>
                <c:pt idx="6">
                  <c:v>84.821428571428598</c:v>
                </c:pt>
                <c:pt idx="7">
                  <c:v>82.456140350877206</c:v>
                </c:pt>
                <c:pt idx="8">
                  <c:v>87.610619469026503</c:v>
                </c:pt>
                <c:pt idx="9">
                  <c:v>83</c:v>
                </c:pt>
              </c:numCache>
            </c:numRef>
          </c:val>
          <c:extLst>
            <c:ext xmlns:c16="http://schemas.microsoft.com/office/drawing/2014/chart" uri="{C3380CC4-5D6E-409C-BE32-E72D297353CC}">
              <c16:uniqueId val="{00000000-E783-4D94-94A0-6DFE308D2066}"/>
            </c:ext>
          </c:extLst>
        </c:ser>
        <c:ser>
          <c:idx val="1"/>
          <c:order val="1"/>
          <c:tx>
            <c:strRef>
              <c:f>Sheet1!$R$1129</c:f>
              <c:strCache>
                <c:ptCount val="1"/>
                <c:pt idx="0">
                  <c:v>No</c:v>
                </c:pt>
              </c:strCache>
            </c:strRef>
          </c:tx>
          <c:spPr>
            <a:pattFill prst="pct5">
              <a:fgClr>
                <a:schemeClr val="bg1"/>
              </a:fgClr>
              <a:bgClr>
                <a:schemeClr val="bg1"/>
              </a:bgClr>
            </a:pattFill>
            <a:ln>
              <a:solidFill>
                <a:sysClr val="windowText" lastClr="000000"/>
              </a:solidFill>
            </a:ln>
            <a:effectLst/>
          </c:spPr>
          <c:invertIfNegative val="0"/>
          <c:dLbls>
            <c:dLbl>
              <c:idx val="0"/>
              <c:layout>
                <c:manualLayout>
                  <c:x val="0"/>
                  <c:y val="-4.1080739453310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42E-460C-80FE-7C61B3BC4F15}"/>
                </c:ext>
              </c:extLst>
            </c:dLbl>
            <c:dLbl>
              <c:idx val="1"/>
              <c:layout>
                <c:manualLayout>
                  <c:x val="0"/>
                  <c:y val="-3.7920682572286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42E-460C-80FE-7C61B3BC4F15}"/>
                </c:ext>
              </c:extLst>
            </c:dLbl>
            <c:dLbl>
              <c:idx val="2"/>
              <c:layout>
                <c:manualLayout>
                  <c:x val="-1.3497098123905341E-3"/>
                  <c:y val="-4.1080739453310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42E-460C-80FE-7C61B3BC4F15}"/>
                </c:ext>
              </c:extLst>
            </c:dLbl>
            <c:dLbl>
              <c:idx val="3"/>
              <c:layout>
                <c:manualLayout>
                  <c:x val="-6.748549061951878E-3"/>
                  <c:y val="-3.476062569126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42E-460C-80FE-7C61B3BC4F15}"/>
                </c:ext>
              </c:extLst>
            </c:dLbl>
            <c:dLbl>
              <c:idx val="4"/>
              <c:layout>
                <c:manualLayout>
                  <c:x val="-9.8977576177885221E-17"/>
                  <c:y val="-3.7920682572286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42E-460C-80FE-7C61B3BC4F15}"/>
                </c:ext>
              </c:extLst>
            </c:dLbl>
            <c:dLbl>
              <c:idx val="5"/>
              <c:layout>
                <c:manualLayout>
                  <c:x val="0"/>
                  <c:y val="-4.4240796334334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42E-460C-80FE-7C61B3BC4F15}"/>
                </c:ext>
              </c:extLst>
            </c:dLbl>
            <c:dLbl>
              <c:idx val="6"/>
              <c:layout>
                <c:manualLayout>
                  <c:x val="0"/>
                  <c:y val="-4.4240796334334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42E-460C-80FE-7C61B3BC4F15}"/>
                </c:ext>
              </c:extLst>
            </c:dLbl>
            <c:dLbl>
              <c:idx val="7"/>
              <c:layout>
                <c:manualLayout>
                  <c:x val="1.349709812390237E-3"/>
                  <c:y val="-3.7920682572286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42E-460C-80FE-7C61B3BC4F15}"/>
                </c:ext>
              </c:extLst>
            </c:dLbl>
            <c:dLbl>
              <c:idx val="8"/>
              <c:layout>
                <c:manualLayout>
                  <c:x val="1.9795515235577044E-16"/>
                  <c:y val="-3.7920682572286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42E-460C-80FE-7C61B3BC4F15}"/>
                </c:ext>
              </c:extLst>
            </c:dLbl>
            <c:dLbl>
              <c:idx val="9"/>
              <c:layout>
                <c:manualLayout>
                  <c:x val="9.8977576177885221E-17"/>
                  <c:y val="-4.4240796334334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42E-460C-80FE-7C61B3BC4F1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Sheet1!$P$1130:$P$1139</c:f>
              <c:strCache>
                <c:ptCount val="10"/>
                <c:pt idx="0">
                  <c:v>Take action against climate change</c:v>
                </c:pt>
                <c:pt idx="1">
                  <c:v>Decarbonising transport</c:v>
                </c:pt>
                <c:pt idx="2">
                  <c:v>Reducing car use</c:v>
                </c:pt>
                <c:pt idx="3">
                  <c:v>Encouraging greater walking, wheeling and cycling</c:v>
                </c:pt>
                <c:pt idx="4">
                  <c:v>Addressing inequalities, such as: Child poverty</c:v>
                </c:pt>
                <c:pt idx="5">
                  <c:v>Addressing inequalities, such as: Affordability of transport</c:v>
                </c:pt>
                <c:pt idx="6">
                  <c:v>Addressing inequalities, such as: Access to transport</c:v>
                </c:pt>
                <c:pt idx="7">
                  <c:v>Transport as an enabler of inclusive economic growth</c:v>
                </c:pt>
                <c:pt idx="8">
                  <c:v>Providing a safe transport system</c:v>
                </c:pt>
                <c:pt idx="9">
                  <c:v>Providing a reliable and resilient transport system</c:v>
                </c:pt>
              </c:strCache>
            </c:strRef>
          </c:cat>
          <c:val>
            <c:numRef>
              <c:f>Sheet1!$R$1130:$R$1139</c:f>
              <c:numCache>
                <c:formatCode>0</c:formatCode>
                <c:ptCount val="10"/>
                <c:pt idx="0">
                  <c:v>1.73913043478261</c:v>
                </c:pt>
                <c:pt idx="1">
                  <c:v>1.7543859649122799</c:v>
                </c:pt>
                <c:pt idx="2">
                  <c:v>3.5398230088495599</c:v>
                </c:pt>
                <c:pt idx="3">
                  <c:v>1.7543859649122799</c:v>
                </c:pt>
                <c:pt idx="4">
                  <c:v>9.5652173913043494</c:v>
                </c:pt>
                <c:pt idx="5">
                  <c:v>11.5044247787611</c:v>
                </c:pt>
                <c:pt idx="6">
                  <c:v>8.9285714285714306</c:v>
                </c:pt>
                <c:pt idx="7">
                  <c:v>10.526315789473699</c:v>
                </c:pt>
                <c:pt idx="8">
                  <c:v>7.0796460176991198</c:v>
                </c:pt>
                <c:pt idx="9">
                  <c:v>10</c:v>
                </c:pt>
              </c:numCache>
            </c:numRef>
          </c:val>
          <c:extLst>
            <c:ext xmlns:c16="http://schemas.microsoft.com/office/drawing/2014/chart" uri="{C3380CC4-5D6E-409C-BE32-E72D297353CC}">
              <c16:uniqueId val="{00000001-E783-4D94-94A0-6DFE308D2066}"/>
            </c:ext>
          </c:extLst>
        </c:ser>
        <c:ser>
          <c:idx val="2"/>
          <c:order val="2"/>
          <c:tx>
            <c:strRef>
              <c:f>Sheet1!$S$1129</c:f>
              <c:strCache>
                <c:ptCount val="1"/>
                <c:pt idx="0">
                  <c:v>Don’t Know / No Opinion</c:v>
                </c:pt>
              </c:strCache>
            </c:strRef>
          </c:tx>
          <c:spPr>
            <a:pattFill prst="pct10">
              <a:fgClr>
                <a:schemeClr val="tx1"/>
              </a:fgClr>
              <a:bgClr>
                <a:schemeClr val="bg1"/>
              </a:bgClr>
            </a:pattFill>
            <a:ln>
              <a:solidFill>
                <a:sysClr val="windowText" lastClr="000000"/>
              </a:solidFill>
            </a:ln>
            <a:effectLst/>
          </c:spPr>
          <c:invertIfNegative val="0"/>
          <c:dLbls>
            <c:dLbl>
              <c:idx val="0"/>
              <c:layout>
                <c:manualLayout>
                  <c:x val="0"/>
                  <c:y val="-4.4240796334334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42E-460C-80FE-7C61B3BC4F15}"/>
                </c:ext>
              </c:extLst>
            </c:dLbl>
            <c:dLbl>
              <c:idx val="1"/>
              <c:layout>
                <c:manualLayout>
                  <c:x val="-1.9795515235577044E-16"/>
                  <c:y val="-4.1080739453310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42E-460C-80FE-7C61B3BC4F15}"/>
                </c:ext>
              </c:extLst>
            </c:dLbl>
            <c:dLbl>
              <c:idx val="2"/>
              <c:layout>
                <c:manualLayout>
                  <c:x val="-1.3497098123903361E-3"/>
                  <c:y val="-3.4760625691262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42E-460C-80FE-7C61B3BC4F15}"/>
                </c:ext>
              </c:extLst>
            </c:dLbl>
            <c:dLbl>
              <c:idx val="3"/>
              <c:layout>
                <c:manualLayout>
                  <c:x val="-1.3497098123903361E-3"/>
                  <c:y val="-4.1080739453310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42E-460C-80FE-7C61B3BC4F15}"/>
                </c:ext>
              </c:extLst>
            </c:dLbl>
            <c:dLbl>
              <c:idx val="4"/>
              <c:layout>
                <c:manualLayout>
                  <c:x val="0"/>
                  <c:y val="-4.1080739453310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42E-460C-80FE-7C61B3BC4F15}"/>
                </c:ext>
              </c:extLst>
            </c:dLbl>
            <c:dLbl>
              <c:idx val="5"/>
              <c:layout>
                <c:manualLayout>
                  <c:x val="0"/>
                  <c:y val="-4.1080739453310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42E-460C-80FE-7C61B3BC4F15}"/>
                </c:ext>
              </c:extLst>
            </c:dLbl>
            <c:dLbl>
              <c:idx val="6"/>
              <c:layout>
                <c:manualLayout>
                  <c:x val="0"/>
                  <c:y val="-4.4240796334334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42E-460C-80FE-7C61B3BC4F15}"/>
                </c:ext>
              </c:extLst>
            </c:dLbl>
            <c:dLbl>
              <c:idx val="7"/>
              <c:layout>
                <c:manualLayout>
                  <c:x val="0"/>
                  <c:y val="-4.1080739453310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42E-460C-80FE-7C61B3BC4F15}"/>
                </c:ext>
              </c:extLst>
            </c:dLbl>
            <c:dLbl>
              <c:idx val="8"/>
              <c:layout>
                <c:manualLayout>
                  <c:x val="0"/>
                  <c:y val="-4.1080739453310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42E-460C-80FE-7C61B3BC4F15}"/>
                </c:ext>
              </c:extLst>
            </c:dLbl>
            <c:dLbl>
              <c:idx val="9"/>
              <c:layout>
                <c:manualLayout>
                  <c:x val="0"/>
                  <c:y val="-4.1080739453310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42E-460C-80FE-7C61B3BC4F1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Sheet1!$P$1130:$P$1139</c:f>
              <c:strCache>
                <c:ptCount val="10"/>
                <c:pt idx="0">
                  <c:v>Take action against climate change</c:v>
                </c:pt>
                <c:pt idx="1">
                  <c:v>Decarbonising transport</c:v>
                </c:pt>
                <c:pt idx="2">
                  <c:v>Reducing car use</c:v>
                </c:pt>
                <c:pt idx="3">
                  <c:v>Encouraging greater walking, wheeling and cycling</c:v>
                </c:pt>
                <c:pt idx="4">
                  <c:v>Addressing inequalities, such as: Child poverty</c:v>
                </c:pt>
                <c:pt idx="5">
                  <c:v>Addressing inequalities, such as: Affordability of transport</c:v>
                </c:pt>
                <c:pt idx="6">
                  <c:v>Addressing inequalities, such as: Access to transport</c:v>
                </c:pt>
                <c:pt idx="7">
                  <c:v>Transport as an enabler of inclusive economic growth</c:v>
                </c:pt>
                <c:pt idx="8">
                  <c:v>Providing a safe transport system</c:v>
                </c:pt>
                <c:pt idx="9">
                  <c:v>Providing a reliable and resilient transport system</c:v>
                </c:pt>
              </c:strCache>
            </c:strRef>
          </c:cat>
          <c:val>
            <c:numRef>
              <c:f>Sheet1!$S$1130:$S$1139</c:f>
              <c:numCache>
                <c:formatCode>0</c:formatCode>
                <c:ptCount val="10"/>
                <c:pt idx="0">
                  <c:v>1.73913043478261</c:v>
                </c:pt>
                <c:pt idx="1">
                  <c:v>3.5087719298245599</c:v>
                </c:pt>
                <c:pt idx="2">
                  <c:v>1.76991150442478</c:v>
                </c:pt>
                <c:pt idx="3">
                  <c:v>1.7543859649122799</c:v>
                </c:pt>
                <c:pt idx="4">
                  <c:v>6.9565217391304301</c:v>
                </c:pt>
                <c:pt idx="5">
                  <c:v>4.4247787610619502</c:v>
                </c:pt>
                <c:pt idx="6">
                  <c:v>6.25</c:v>
                </c:pt>
                <c:pt idx="7">
                  <c:v>7.0175438596491198</c:v>
                </c:pt>
                <c:pt idx="8">
                  <c:v>5.3097345132743401</c:v>
                </c:pt>
                <c:pt idx="9">
                  <c:v>7</c:v>
                </c:pt>
              </c:numCache>
            </c:numRef>
          </c:val>
          <c:extLst>
            <c:ext xmlns:c16="http://schemas.microsoft.com/office/drawing/2014/chart" uri="{C3380CC4-5D6E-409C-BE32-E72D297353CC}">
              <c16:uniqueId val="{00000002-E783-4D94-94A0-6DFE308D2066}"/>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64312822349494059"/>
              <c:y val="0.8652235740243325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5.0709872967863098E-2"/>
          <c:y val="0.95339189806203906"/>
          <c:w val="0.89592655768929708"/>
          <c:h val="4.373410584390699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81668118676206"/>
          <c:y val="5.5590639602739821E-2"/>
          <c:w val="0.70439725585460444"/>
          <c:h val="0.82605782562976338"/>
        </c:manualLayout>
      </c:layout>
      <c:barChart>
        <c:barDir val="bar"/>
        <c:grouping val="percentStacked"/>
        <c:varyColors val="0"/>
        <c:ser>
          <c:idx val="0"/>
          <c:order val="0"/>
          <c:tx>
            <c:strRef>
              <c:f>Sheet1!$Q$1209</c:f>
              <c:strCache>
                <c:ptCount val="1"/>
                <c:pt idx="0">
                  <c:v>Yes</c:v>
                </c:pt>
              </c:strCache>
            </c:strRef>
          </c:tx>
          <c:spPr>
            <a:solidFill>
              <a:schemeClr val="tx1"/>
            </a:solidFill>
            <a:ln>
              <a:solidFill>
                <a:sysClr val="windowText" lastClr="000000"/>
              </a:solidFill>
            </a:ln>
            <a:effectLst/>
          </c:spPr>
          <c:invertIfNegative val="0"/>
          <c:dLbls>
            <c:dLbl>
              <c:idx val="0"/>
              <c:layout>
                <c:manualLayout>
                  <c:x val="0"/>
                  <c:y val="-5.97269624573378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B6-46EA-9509-9FA289EFC7D3}"/>
                </c:ext>
              </c:extLst>
            </c:dLbl>
            <c:dLbl>
              <c:idx val="1"/>
              <c:layout>
                <c:manualLayout>
                  <c:x val="0"/>
                  <c:y val="-5.6882821387940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B6-46EA-9509-9FA289EFC7D3}"/>
                </c:ext>
              </c:extLst>
            </c:dLbl>
            <c:dLbl>
              <c:idx val="2"/>
              <c:layout>
                <c:manualLayout>
                  <c:x val="4.7606132296932718E-17"/>
                  <c:y val="-4.8350398179749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B6-46EA-9509-9FA289EFC7D3}"/>
                </c:ext>
              </c:extLst>
            </c:dLbl>
            <c:dLbl>
              <c:idx val="3"/>
              <c:layout>
                <c:manualLayout>
                  <c:x val="-2.5967281225656152E-3"/>
                  <c:y val="-5.97269624573378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B6-46EA-9509-9FA289EFC7D3}"/>
                </c:ext>
              </c:extLst>
            </c:dLbl>
            <c:dLbl>
              <c:idx val="4"/>
              <c:layout>
                <c:manualLayout>
                  <c:x val="2.5967281225655675E-3"/>
                  <c:y val="-5.4038680318543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B6-46EA-9509-9FA289EFC7D3}"/>
                </c:ext>
              </c:extLst>
            </c:dLbl>
            <c:dLbl>
              <c:idx val="5"/>
              <c:layout>
                <c:manualLayout>
                  <c:x val="0"/>
                  <c:y val="-6.2571103526734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B6-46EA-9509-9FA289EFC7D3}"/>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Sheet1!$P$1210:$P$1215</c:f>
              <c:strCache>
                <c:ptCount val="6"/>
                <c:pt idx="0">
                  <c:v>National Transport Strategy 2 (NTS2)</c:v>
                </c:pt>
                <c:pt idx="1">
                  <c:v>National Planning Framework (NPF4)</c:v>
                </c:pt>
                <c:pt idx="2">
                  <c:v>Climate Change Plan Update &amp; Route Map</c:v>
                </c:pt>
                <c:pt idx="3">
                  <c:v>Infrastructure Investment Plan</c:v>
                </c:pt>
                <c:pt idx="4">
                  <c:v>Cleaner Air for Scotland 2 &amp; Delivery Plan</c:v>
                </c:pt>
                <c:pt idx="5">
                  <c:v>National Performance Framework</c:v>
                </c:pt>
              </c:strCache>
            </c:strRef>
          </c:cat>
          <c:val>
            <c:numRef>
              <c:f>Sheet1!$Q$1210:$Q$1215</c:f>
              <c:numCache>
                <c:formatCode>0</c:formatCode>
                <c:ptCount val="6"/>
                <c:pt idx="0">
                  <c:v>40</c:v>
                </c:pt>
                <c:pt idx="1">
                  <c:v>40</c:v>
                </c:pt>
                <c:pt idx="2">
                  <c:v>37</c:v>
                </c:pt>
                <c:pt idx="3">
                  <c:v>29</c:v>
                </c:pt>
                <c:pt idx="4">
                  <c:v>28</c:v>
                </c:pt>
                <c:pt idx="5">
                  <c:v>32</c:v>
                </c:pt>
              </c:numCache>
            </c:numRef>
          </c:val>
          <c:extLst>
            <c:ext xmlns:c16="http://schemas.microsoft.com/office/drawing/2014/chart" uri="{C3380CC4-5D6E-409C-BE32-E72D297353CC}">
              <c16:uniqueId val="{00000000-FB45-48E6-93AF-BD4914235F8A}"/>
            </c:ext>
          </c:extLst>
        </c:ser>
        <c:ser>
          <c:idx val="1"/>
          <c:order val="1"/>
          <c:tx>
            <c:strRef>
              <c:f>Sheet1!$R$1209</c:f>
              <c:strCache>
                <c:ptCount val="1"/>
                <c:pt idx="0">
                  <c:v>No</c:v>
                </c:pt>
              </c:strCache>
            </c:strRef>
          </c:tx>
          <c:spPr>
            <a:solidFill>
              <a:schemeClr val="bg1"/>
            </a:solidFill>
            <a:ln>
              <a:solidFill>
                <a:sysClr val="windowText" lastClr="000000"/>
              </a:solidFill>
            </a:ln>
            <a:effectLst/>
          </c:spPr>
          <c:invertIfNegative val="0"/>
          <c:dLbls>
            <c:dLbl>
              <c:idx val="0"/>
              <c:layout>
                <c:manualLayout>
                  <c:x val="-9.5212264593865437E-17"/>
                  <c:y val="-6.5415244596131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B6-46EA-9509-9FA289EFC7D3}"/>
                </c:ext>
              </c:extLst>
            </c:dLbl>
            <c:dLbl>
              <c:idx val="1"/>
              <c:layout>
                <c:manualLayout>
                  <c:x val="-6.4918203064140137E-3"/>
                  <c:y val="-5.97269624573378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B6-46EA-9509-9FA289EFC7D3}"/>
                </c:ext>
              </c:extLst>
            </c:dLbl>
            <c:dLbl>
              <c:idx val="2"/>
              <c:layout>
                <c:manualLayout>
                  <c:x val="-5.1934562451312304E-3"/>
                  <c:y val="-5.6882821387940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B6-46EA-9509-9FA289EFC7D3}"/>
                </c:ext>
              </c:extLst>
            </c:dLbl>
            <c:dLbl>
              <c:idx val="3"/>
              <c:layout>
                <c:manualLayout>
                  <c:x val="1.2983640612826885E-3"/>
                  <c:y val="-5.6882821387940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B6-46EA-9509-9FA289EFC7D3}"/>
                </c:ext>
              </c:extLst>
            </c:dLbl>
            <c:dLbl>
              <c:idx val="4"/>
              <c:layout>
                <c:manualLayout>
                  <c:x val="0"/>
                  <c:y val="-5.97269624573378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6B6-46EA-9509-9FA289EFC7D3}"/>
                </c:ext>
              </c:extLst>
            </c:dLbl>
            <c:dLbl>
              <c:idx val="5"/>
              <c:layout>
                <c:manualLayout>
                  <c:x val="0"/>
                  <c:y val="-5.9726962457337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6B6-46EA-9509-9FA289EFC7D3}"/>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Sheet1!$P$1210:$P$1215</c:f>
              <c:strCache>
                <c:ptCount val="6"/>
                <c:pt idx="0">
                  <c:v>National Transport Strategy 2 (NTS2)</c:v>
                </c:pt>
                <c:pt idx="1">
                  <c:v>National Planning Framework (NPF4)</c:v>
                </c:pt>
                <c:pt idx="2">
                  <c:v>Climate Change Plan Update &amp; Route Map</c:v>
                </c:pt>
                <c:pt idx="3">
                  <c:v>Infrastructure Investment Plan</c:v>
                </c:pt>
                <c:pt idx="4">
                  <c:v>Cleaner Air for Scotland 2 &amp; Delivery Plan</c:v>
                </c:pt>
                <c:pt idx="5">
                  <c:v>National Performance Framework</c:v>
                </c:pt>
              </c:strCache>
            </c:strRef>
          </c:cat>
          <c:val>
            <c:numRef>
              <c:f>Sheet1!$R$1210:$R$1215</c:f>
              <c:numCache>
                <c:formatCode>0</c:formatCode>
                <c:ptCount val="6"/>
                <c:pt idx="0">
                  <c:v>52</c:v>
                </c:pt>
                <c:pt idx="1">
                  <c:v>53</c:v>
                </c:pt>
                <c:pt idx="2">
                  <c:v>54</c:v>
                </c:pt>
                <c:pt idx="3">
                  <c:v>61</c:v>
                </c:pt>
                <c:pt idx="4">
                  <c:v>63</c:v>
                </c:pt>
                <c:pt idx="5">
                  <c:v>56</c:v>
                </c:pt>
              </c:numCache>
            </c:numRef>
          </c:val>
          <c:extLst>
            <c:ext xmlns:c16="http://schemas.microsoft.com/office/drawing/2014/chart" uri="{C3380CC4-5D6E-409C-BE32-E72D297353CC}">
              <c16:uniqueId val="{00000001-FB45-48E6-93AF-BD4914235F8A}"/>
            </c:ext>
          </c:extLst>
        </c:ser>
        <c:ser>
          <c:idx val="2"/>
          <c:order val="2"/>
          <c:tx>
            <c:strRef>
              <c:f>Sheet1!$S$1209</c:f>
              <c:strCache>
                <c:ptCount val="1"/>
                <c:pt idx="0">
                  <c:v>Don’t Know / No Opinion</c:v>
                </c:pt>
              </c:strCache>
            </c:strRef>
          </c:tx>
          <c:spPr>
            <a:pattFill prst="pct10">
              <a:fgClr>
                <a:srgbClr val="A6A6A6"/>
              </a:fgClr>
              <a:bgClr>
                <a:schemeClr val="bg1"/>
              </a:bgClr>
            </a:pattFill>
            <a:ln>
              <a:solidFill>
                <a:sysClr val="windowText" lastClr="000000"/>
              </a:solidFill>
            </a:ln>
            <a:effectLst/>
          </c:spPr>
          <c:invertIfNegative val="0"/>
          <c:dLbls>
            <c:dLbl>
              <c:idx val="0"/>
              <c:layout>
                <c:manualLayout>
                  <c:x val="-1.2983640612827837E-3"/>
                  <c:y val="-5.1194539249146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6B6-46EA-9509-9FA289EFC7D3}"/>
                </c:ext>
              </c:extLst>
            </c:dLbl>
            <c:dLbl>
              <c:idx val="1"/>
              <c:layout>
                <c:manualLayout>
                  <c:x val="-1.9042452918773087E-16"/>
                  <c:y val="-5.6882821387940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6B6-46EA-9509-9FA289EFC7D3}"/>
                </c:ext>
              </c:extLst>
            </c:dLbl>
            <c:dLbl>
              <c:idx val="2"/>
              <c:layout>
                <c:manualLayout>
                  <c:x val="0"/>
                  <c:y val="-5.9726962457337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6B6-46EA-9509-9FA289EFC7D3}"/>
                </c:ext>
              </c:extLst>
            </c:dLbl>
            <c:dLbl>
              <c:idx val="3"/>
              <c:layout>
                <c:manualLayout>
                  <c:x val="0"/>
                  <c:y val="-5.403868031854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6B6-46EA-9509-9FA289EFC7D3}"/>
                </c:ext>
              </c:extLst>
            </c:dLbl>
            <c:dLbl>
              <c:idx val="4"/>
              <c:layout>
                <c:manualLayout>
                  <c:x val="-1.2983640612827837E-3"/>
                  <c:y val="-5.6882821387940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6B6-46EA-9509-9FA289EFC7D3}"/>
                </c:ext>
              </c:extLst>
            </c:dLbl>
            <c:dLbl>
              <c:idx val="5"/>
              <c:layout>
                <c:manualLayout>
                  <c:x val="0"/>
                  <c:y val="-6.2571103526734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6B6-46EA-9509-9FA289EFC7D3}"/>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Sheet1!$P$1210:$P$1215</c:f>
              <c:strCache>
                <c:ptCount val="6"/>
                <c:pt idx="0">
                  <c:v>National Transport Strategy 2 (NTS2)</c:v>
                </c:pt>
                <c:pt idx="1">
                  <c:v>National Planning Framework (NPF4)</c:v>
                </c:pt>
                <c:pt idx="2">
                  <c:v>Climate Change Plan Update &amp; Route Map</c:v>
                </c:pt>
                <c:pt idx="3">
                  <c:v>Infrastructure Investment Plan</c:v>
                </c:pt>
                <c:pt idx="4">
                  <c:v>Cleaner Air for Scotland 2 &amp; Delivery Plan</c:v>
                </c:pt>
                <c:pt idx="5">
                  <c:v>National Performance Framework</c:v>
                </c:pt>
              </c:strCache>
            </c:strRef>
          </c:cat>
          <c:val>
            <c:numRef>
              <c:f>Sheet1!$S$1210:$S$1215</c:f>
              <c:numCache>
                <c:formatCode>0</c:formatCode>
                <c:ptCount val="6"/>
                <c:pt idx="0">
                  <c:v>8</c:v>
                </c:pt>
                <c:pt idx="1">
                  <c:v>7</c:v>
                </c:pt>
                <c:pt idx="2">
                  <c:v>9</c:v>
                </c:pt>
                <c:pt idx="3">
                  <c:v>10</c:v>
                </c:pt>
                <c:pt idx="4">
                  <c:v>9</c:v>
                </c:pt>
                <c:pt idx="5">
                  <c:v>12</c:v>
                </c:pt>
              </c:numCache>
            </c:numRef>
          </c:val>
          <c:extLst>
            <c:ext xmlns:c16="http://schemas.microsoft.com/office/drawing/2014/chart" uri="{C3380CC4-5D6E-409C-BE32-E72D297353CC}">
              <c16:uniqueId val="{00000002-FB45-48E6-93AF-BD4914235F8A}"/>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60271889702439496"/>
              <c:y val="0.8468555445074484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5.2059491654688324E-2"/>
          <c:y val="0.95402457158725462"/>
          <c:w val="0.89592655768929708"/>
          <c:h val="4.373410584390699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81668118676206"/>
          <c:y val="5.5590639602739821E-2"/>
          <c:w val="0.70439725585460444"/>
          <c:h val="0.82605782562976338"/>
        </c:manualLayout>
      </c:layout>
      <c:barChart>
        <c:barDir val="bar"/>
        <c:grouping val="percentStacked"/>
        <c:varyColors val="0"/>
        <c:ser>
          <c:idx val="0"/>
          <c:order val="0"/>
          <c:tx>
            <c:strRef>
              <c:f>Sheet1!$Q$1202</c:f>
              <c:strCache>
                <c:ptCount val="1"/>
                <c:pt idx="0">
                  <c:v>Yes</c:v>
                </c:pt>
              </c:strCache>
            </c:strRef>
          </c:tx>
          <c:spPr>
            <a:solidFill>
              <a:schemeClr val="tx1"/>
            </a:solidFill>
            <a:ln>
              <a:solidFill>
                <a:sysClr val="windowText" lastClr="000000"/>
              </a:solidFill>
            </a:ln>
            <a:effectLst/>
          </c:spPr>
          <c:invertIfNegative val="0"/>
          <c:dLbls>
            <c:dLbl>
              <c:idx val="0"/>
              <c:layout>
                <c:manualLayout>
                  <c:x val="-9.4695875762132184E-17"/>
                  <c:y val="-5.7952350289761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0F-4865-8EA8-2E0F6FA529B5}"/>
                </c:ext>
              </c:extLst>
            </c:dLbl>
            <c:dLbl>
              <c:idx val="1"/>
              <c:layout>
                <c:manualLayout>
                  <c:x val="0"/>
                  <c:y val="-6.4391500321957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0F-4865-8EA8-2E0F6FA529B5}"/>
                </c:ext>
              </c:extLst>
            </c:dLbl>
            <c:dLbl>
              <c:idx val="2"/>
              <c:layout>
                <c:manualLayout>
                  <c:x val="0"/>
                  <c:y val="-6.7611075338055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0F-4865-8EA8-2E0F6FA529B5}"/>
                </c:ext>
              </c:extLst>
            </c:dLbl>
            <c:dLbl>
              <c:idx val="3"/>
              <c:layout>
                <c:manualLayout>
                  <c:x val="0"/>
                  <c:y val="-5.1513200257565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0F-4865-8EA8-2E0F6FA529B5}"/>
                </c:ext>
              </c:extLst>
            </c:dLbl>
            <c:dLbl>
              <c:idx val="4"/>
              <c:layout>
                <c:manualLayout>
                  <c:x val="-9.4695875762132184E-17"/>
                  <c:y val="-6.11719253058596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0F-4865-8EA8-2E0F6FA529B5}"/>
                </c:ext>
              </c:extLst>
            </c:dLbl>
            <c:dLbl>
              <c:idx val="5"/>
              <c:layout>
                <c:manualLayout>
                  <c:x val="0"/>
                  <c:y val="-6.7611075338055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0F-4865-8EA8-2E0F6FA529B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Sheet1!$P$1203:$P$1208</c:f>
              <c:strCache>
                <c:ptCount val="6"/>
                <c:pt idx="0">
                  <c:v>National Transport Strategy 2 (NTS2)</c:v>
                </c:pt>
                <c:pt idx="1">
                  <c:v>National Planning Framework (NPF4)</c:v>
                </c:pt>
                <c:pt idx="2">
                  <c:v>Climate Change Plan Update &amp; Route Map</c:v>
                </c:pt>
                <c:pt idx="3">
                  <c:v>Infrastructure Investment Plan</c:v>
                </c:pt>
                <c:pt idx="4">
                  <c:v>Cleaner Air for Scotland 2 &amp; Delivery Plan</c:v>
                </c:pt>
                <c:pt idx="5">
                  <c:v>National Performance Framework</c:v>
                </c:pt>
              </c:strCache>
            </c:strRef>
          </c:cat>
          <c:val>
            <c:numRef>
              <c:f>Sheet1!$Q$1203:$Q$1208</c:f>
              <c:numCache>
                <c:formatCode>0</c:formatCode>
                <c:ptCount val="6"/>
                <c:pt idx="0">
                  <c:v>90</c:v>
                </c:pt>
                <c:pt idx="1">
                  <c:v>88</c:v>
                </c:pt>
                <c:pt idx="2" formatCode="General">
                  <c:v>82</c:v>
                </c:pt>
                <c:pt idx="3">
                  <c:v>75</c:v>
                </c:pt>
                <c:pt idx="4">
                  <c:v>68</c:v>
                </c:pt>
                <c:pt idx="5">
                  <c:v>70</c:v>
                </c:pt>
              </c:numCache>
            </c:numRef>
          </c:val>
          <c:extLst>
            <c:ext xmlns:c16="http://schemas.microsoft.com/office/drawing/2014/chart" uri="{C3380CC4-5D6E-409C-BE32-E72D297353CC}">
              <c16:uniqueId val="{00000000-7DE2-40C0-8B43-DBBC07280F71}"/>
            </c:ext>
          </c:extLst>
        </c:ser>
        <c:ser>
          <c:idx val="1"/>
          <c:order val="1"/>
          <c:tx>
            <c:strRef>
              <c:f>Sheet1!$R$1202</c:f>
              <c:strCache>
                <c:ptCount val="1"/>
                <c:pt idx="0">
                  <c:v>No</c:v>
                </c:pt>
              </c:strCache>
            </c:strRef>
          </c:tx>
          <c:spPr>
            <a:solidFill>
              <a:schemeClr val="bg1"/>
            </a:solidFill>
            <a:ln>
              <a:solidFill>
                <a:sysClr val="windowText" lastClr="000000"/>
              </a:solidFill>
            </a:ln>
            <a:effectLst/>
          </c:spPr>
          <c:invertIfNegative val="0"/>
          <c:dLbls>
            <c:dLbl>
              <c:idx val="0"/>
              <c:layout>
                <c:manualLayout>
                  <c:x val="0"/>
                  <c:y val="-6.1171925305859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0F-4865-8EA8-2E0F6FA529B5}"/>
                </c:ext>
              </c:extLst>
            </c:dLbl>
            <c:dLbl>
              <c:idx val="1"/>
              <c:layout>
                <c:manualLayout>
                  <c:x val="0"/>
                  <c:y val="-5.4732775273663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0F-4865-8EA8-2E0F6FA529B5}"/>
                </c:ext>
              </c:extLst>
            </c:dLbl>
            <c:dLbl>
              <c:idx val="2"/>
              <c:layout>
                <c:manualLayout>
                  <c:x val="0"/>
                  <c:y val="-6.1171925305859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0F-4865-8EA8-2E0F6FA529B5}"/>
                </c:ext>
              </c:extLst>
            </c:dLbl>
            <c:dLbl>
              <c:idx val="3"/>
              <c:layout>
                <c:manualLayout>
                  <c:x val="0"/>
                  <c:y val="-5.4732775273663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0F-4865-8EA8-2E0F6FA529B5}"/>
                </c:ext>
              </c:extLst>
            </c:dLbl>
            <c:dLbl>
              <c:idx val="4"/>
              <c:layout>
                <c:manualLayout>
                  <c:x val="0"/>
                  <c:y val="-5.7952350289761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70F-4865-8EA8-2E0F6FA529B5}"/>
                </c:ext>
              </c:extLst>
            </c:dLbl>
            <c:dLbl>
              <c:idx val="5"/>
              <c:layout>
                <c:manualLayout>
                  <c:x val="-9.4695875762132184E-17"/>
                  <c:y val="-5.4732775273663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70F-4865-8EA8-2E0F6FA529B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Sheet1!$P$1203:$P$1208</c:f>
              <c:strCache>
                <c:ptCount val="6"/>
                <c:pt idx="0">
                  <c:v>National Transport Strategy 2 (NTS2)</c:v>
                </c:pt>
                <c:pt idx="1">
                  <c:v>National Planning Framework (NPF4)</c:v>
                </c:pt>
                <c:pt idx="2">
                  <c:v>Climate Change Plan Update &amp; Route Map</c:v>
                </c:pt>
                <c:pt idx="3">
                  <c:v>Infrastructure Investment Plan</c:v>
                </c:pt>
                <c:pt idx="4">
                  <c:v>Cleaner Air for Scotland 2 &amp; Delivery Plan</c:v>
                </c:pt>
                <c:pt idx="5">
                  <c:v>National Performance Framework</c:v>
                </c:pt>
              </c:strCache>
            </c:strRef>
          </c:cat>
          <c:val>
            <c:numRef>
              <c:f>Sheet1!$R$1203:$R$1208</c:f>
              <c:numCache>
                <c:formatCode>0</c:formatCode>
                <c:ptCount val="6"/>
                <c:pt idx="0">
                  <c:v>9</c:v>
                </c:pt>
                <c:pt idx="1">
                  <c:v>10</c:v>
                </c:pt>
                <c:pt idx="2" formatCode="General">
                  <c:v>13</c:v>
                </c:pt>
                <c:pt idx="3">
                  <c:v>18</c:v>
                </c:pt>
                <c:pt idx="4">
                  <c:v>23</c:v>
                </c:pt>
                <c:pt idx="5">
                  <c:v>23</c:v>
                </c:pt>
              </c:numCache>
            </c:numRef>
          </c:val>
          <c:extLst>
            <c:ext xmlns:c16="http://schemas.microsoft.com/office/drawing/2014/chart" uri="{C3380CC4-5D6E-409C-BE32-E72D297353CC}">
              <c16:uniqueId val="{00000001-7DE2-40C0-8B43-DBBC07280F71}"/>
            </c:ext>
          </c:extLst>
        </c:ser>
        <c:ser>
          <c:idx val="2"/>
          <c:order val="2"/>
          <c:tx>
            <c:strRef>
              <c:f>Sheet1!$S$1202</c:f>
              <c:strCache>
                <c:ptCount val="1"/>
                <c:pt idx="0">
                  <c:v>Don’t Know / No Opinion</c:v>
                </c:pt>
              </c:strCache>
            </c:strRef>
          </c:tx>
          <c:spPr>
            <a:pattFill prst="pct10">
              <a:fgClr>
                <a:srgbClr val="A6A6A6"/>
              </a:fgClr>
              <a:bgClr>
                <a:schemeClr val="bg1"/>
              </a:bgClr>
            </a:pattFill>
            <a:ln>
              <a:solidFill>
                <a:sysClr val="windowText" lastClr="000000"/>
              </a:solidFill>
            </a:ln>
            <a:effectLst/>
          </c:spPr>
          <c:invertIfNegative val="0"/>
          <c:dLbls>
            <c:dLbl>
              <c:idx val="0"/>
              <c:layout>
                <c:manualLayout>
                  <c:x val="0"/>
                  <c:y val="-5.1513200257566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70F-4865-8EA8-2E0F6FA529B5}"/>
                </c:ext>
              </c:extLst>
            </c:dLbl>
            <c:dLbl>
              <c:idx val="1"/>
              <c:layout>
                <c:manualLayout>
                  <c:x val="0"/>
                  <c:y val="-5.4732775273663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70F-4865-8EA8-2E0F6FA529B5}"/>
                </c:ext>
              </c:extLst>
            </c:dLbl>
            <c:dLbl>
              <c:idx val="2"/>
              <c:layout>
                <c:manualLayout>
                  <c:x val="1.2913223140495868E-3"/>
                  <c:y val="-5.4732775273663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70F-4865-8EA8-2E0F6FA529B5}"/>
                </c:ext>
              </c:extLst>
            </c:dLbl>
            <c:dLbl>
              <c:idx val="3"/>
              <c:layout>
                <c:manualLayout>
                  <c:x val="0"/>
                  <c:y val="-5.4732775273663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70F-4865-8EA8-2E0F6FA529B5}"/>
                </c:ext>
              </c:extLst>
            </c:dLbl>
            <c:dLbl>
              <c:idx val="4"/>
              <c:layout>
                <c:manualLayout>
                  <c:x val="0"/>
                  <c:y val="-6.11719253058596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70F-4865-8EA8-2E0F6FA529B5}"/>
                </c:ext>
              </c:extLst>
            </c:dLbl>
            <c:dLbl>
              <c:idx val="5"/>
              <c:layout>
                <c:manualLayout>
                  <c:x val="1.2913223140495868E-3"/>
                  <c:y val="-6.4391500321957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70F-4865-8EA8-2E0F6FA529B5}"/>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Sheet1!$P$1203:$P$1208</c:f>
              <c:strCache>
                <c:ptCount val="6"/>
                <c:pt idx="0">
                  <c:v>National Transport Strategy 2 (NTS2)</c:v>
                </c:pt>
                <c:pt idx="1">
                  <c:v>National Planning Framework (NPF4)</c:v>
                </c:pt>
                <c:pt idx="2">
                  <c:v>Climate Change Plan Update &amp; Route Map</c:v>
                </c:pt>
                <c:pt idx="3">
                  <c:v>Infrastructure Investment Plan</c:v>
                </c:pt>
                <c:pt idx="4">
                  <c:v>Cleaner Air for Scotland 2 &amp; Delivery Plan</c:v>
                </c:pt>
                <c:pt idx="5">
                  <c:v>National Performance Framework</c:v>
                </c:pt>
              </c:strCache>
            </c:strRef>
          </c:cat>
          <c:val>
            <c:numRef>
              <c:f>Sheet1!$S$1203:$S$1208</c:f>
              <c:numCache>
                <c:formatCode>0</c:formatCode>
                <c:ptCount val="6"/>
                <c:pt idx="0">
                  <c:v>2</c:v>
                </c:pt>
                <c:pt idx="1">
                  <c:v>2</c:v>
                </c:pt>
                <c:pt idx="2" formatCode="General">
                  <c:v>4</c:v>
                </c:pt>
                <c:pt idx="3">
                  <c:v>7</c:v>
                </c:pt>
                <c:pt idx="4">
                  <c:v>9</c:v>
                </c:pt>
                <c:pt idx="5">
                  <c:v>8</c:v>
                </c:pt>
              </c:numCache>
            </c:numRef>
          </c:val>
          <c:extLst>
            <c:ext xmlns:c16="http://schemas.microsoft.com/office/drawing/2014/chart" uri="{C3380CC4-5D6E-409C-BE32-E72D297353CC}">
              <c16:uniqueId val="{00000002-7DE2-40C0-8B43-DBBC07280F71}"/>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59696152876293351"/>
              <c:y val="0.853026400515131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4.9476861944426367E-2"/>
          <c:y val="0.95380847838321559"/>
          <c:w val="0.89592655768929708"/>
          <c:h val="4.373410584390699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Sheet1!$K$1262</c:f>
              <c:strCache>
                <c:ptCount val="1"/>
                <c:pt idx="0">
                  <c:v> Strongly Agree</c:v>
                </c:pt>
              </c:strCache>
            </c:strRef>
          </c:tx>
          <c:spPr>
            <a:solidFill>
              <a:sysClr val="windowText" lastClr="000000"/>
            </a:solidFill>
            <a:ln>
              <a:solidFill>
                <a:sysClr val="windowText" lastClr="000000"/>
              </a:solidFill>
            </a:ln>
            <a:effectLst/>
          </c:spPr>
          <c:invertIfNegative val="0"/>
          <c:dLbls>
            <c:dLbl>
              <c:idx val="0"/>
              <c:layout>
                <c:manualLayout>
                  <c:x val="-0.13695787507781698"/>
                  <c:y val="0"/>
                </c:manualLayout>
              </c:layout>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A80-4B87-A648-9D19E7B28418}"/>
                </c:ext>
              </c:extLst>
            </c:dLbl>
            <c:dLbl>
              <c:idx val="1"/>
              <c:layout>
                <c:manualLayout>
                  <c:x val="-0.12243203984229094"/>
                  <c:y val="-1.41793690180786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48-4D47-81D3-42B33034AC0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Sheet1!$L$1261:$M$1261</c:f>
              <c:strCache>
                <c:ptCount val="2"/>
                <c:pt idx="0">
                  <c:v>Individual</c:v>
                </c:pt>
                <c:pt idx="1">
                  <c:v>Organisation</c:v>
                </c:pt>
              </c:strCache>
            </c:strRef>
          </c:cat>
          <c:val>
            <c:numRef>
              <c:f>Sheet1!$L$1262:$M$1262</c:f>
              <c:numCache>
                <c:formatCode>0</c:formatCode>
                <c:ptCount val="2"/>
                <c:pt idx="0">
                  <c:v>9.4170403587443907</c:v>
                </c:pt>
                <c:pt idx="1">
                  <c:v>2.9411764705882399</c:v>
                </c:pt>
              </c:numCache>
            </c:numRef>
          </c:val>
          <c:extLst>
            <c:ext xmlns:c16="http://schemas.microsoft.com/office/drawing/2014/chart" uri="{C3380CC4-5D6E-409C-BE32-E72D297353CC}">
              <c16:uniqueId val="{00000000-316A-48EA-ABC2-444F9C7FE766}"/>
            </c:ext>
          </c:extLst>
        </c:ser>
        <c:ser>
          <c:idx val="1"/>
          <c:order val="1"/>
          <c:tx>
            <c:strRef>
              <c:f>Sheet1!$K$1263</c:f>
              <c:strCache>
                <c:ptCount val="1"/>
                <c:pt idx="0">
                  <c:v> Agree</c:v>
                </c:pt>
              </c:strCache>
            </c:strRef>
          </c:tx>
          <c:spPr>
            <a:pattFill prst="wdDnDiag">
              <a:fgClr>
                <a:sysClr val="windowText" lastClr="000000"/>
              </a:fgClr>
              <a:bgClr>
                <a:sysClr val="window" lastClr="FFFFFF"/>
              </a:bgClr>
            </a:pattFill>
            <a:ln>
              <a:solidFill>
                <a:sysClr val="windowText" lastClr="000000"/>
              </a:solidFill>
            </a:ln>
            <a:effectLst/>
          </c:spPr>
          <c:invertIfNegative val="0"/>
          <c:dLbls>
            <c:dLbl>
              <c:idx val="0"/>
              <c:layout>
                <c:manualLayout>
                  <c:x val="-0.13280763643909527"/>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48-4D47-81D3-42B33034AC0A}"/>
                </c:ext>
              </c:extLst>
            </c:dLbl>
            <c:dLbl>
              <c:idx val="1"/>
              <c:layout>
                <c:manualLayout>
                  <c:x val="-0.12658227848101272"/>
                  <c:y val="-1.299760478379921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48-4D47-81D3-42B33034AC0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Sheet1!$L$1261:$M$1261</c:f>
              <c:strCache>
                <c:ptCount val="2"/>
                <c:pt idx="0">
                  <c:v>Individual</c:v>
                </c:pt>
                <c:pt idx="1">
                  <c:v>Organisation</c:v>
                </c:pt>
              </c:strCache>
            </c:strRef>
          </c:cat>
          <c:val>
            <c:numRef>
              <c:f>Sheet1!$L$1263:$M$1263</c:f>
              <c:numCache>
                <c:formatCode>0</c:formatCode>
                <c:ptCount val="2"/>
                <c:pt idx="0">
                  <c:v>24.6636771300448</c:v>
                </c:pt>
                <c:pt idx="1">
                  <c:v>38.235294117647101</c:v>
                </c:pt>
              </c:numCache>
            </c:numRef>
          </c:val>
          <c:extLst>
            <c:ext xmlns:c16="http://schemas.microsoft.com/office/drawing/2014/chart" uri="{C3380CC4-5D6E-409C-BE32-E72D297353CC}">
              <c16:uniqueId val="{00000001-316A-48EA-ABC2-444F9C7FE766}"/>
            </c:ext>
          </c:extLst>
        </c:ser>
        <c:ser>
          <c:idx val="2"/>
          <c:order val="2"/>
          <c:tx>
            <c:strRef>
              <c:f>Sheet1!$K$1264</c:f>
              <c:strCache>
                <c:ptCount val="1"/>
                <c:pt idx="0">
                  <c:v> Neither agree nor disagree</c:v>
                </c:pt>
              </c:strCache>
            </c:strRef>
          </c:tx>
          <c:spPr>
            <a:pattFill prst="pct20">
              <a:fgClr>
                <a:sysClr val="windowText" lastClr="000000"/>
              </a:fgClr>
              <a:bgClr>
                <a:sysClr val="window" lastClr="FFFFFF"/>
              </a:bgClr>
            </a:pattFill>
            <a:ln>
              <a:solidFill>
                <a:sysClr val="windowText" lastClr="000000"/>
              </a:solidFill>
            </a:ln>
            <a:effectLst/>
          </c:spPr>
          <c:invertIfNegative val="0"/>
          <c:dLbls>
            <c:dLbl>
              <c:idx val="0"/>
              <c:layout>
                <c:manualLayout>
                  <c:x val="-0.12865739780037355"/>
                  <c:y val="-3.544842254519673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48-4D47-81D3-42B33034AC0A}"/>
                </c:ext>
              </c:extLst>
            </c:dLbl>
            <c:dLbl>
              <c:idx val="1"/>
              <c:layout>
                <c:manualLayout>
                  <c:x val="-0.1245071591616518"/>
                  <c:y val="3.544842254519673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E48-4D47-81D3-42B33034AC0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Sheet1!$L$1261:$M$1261</c:f>
              <c:strCache>
                <c:ptCount val="2"/>
                <c:pt idx="0">
                  <c:v>Individual</c:v>
                </c:pt>
                <c:pt idx="1">
                  <c:v>Organisation</c:v>
                </c:pt>
              </c:strCache>
            </c:strRef>
          </c:cat>
          <c:val>
            <c:numRef>
              <c:f>Sheet1!$L$1264:$M$1264</c:f>
              <c:numCache>
                <c:formatCode>0</c:formatCode>
                <c:ptCount val="2"/>
                <c:pt idx="0">
                  <c:v>26.008968609865502</c:v>
                </c:pt>
                <c:pt idx="1">
                  <c:v>15.6862745098039</c:v>
                </c:pt>
              </c:numCache>
            </c:numRef>
          </c:val>
          <c:extLst>
            <c:ext xmlns:c16="http://schemas.microsoft.com/office/drawing/2014/chart" uri="{C3380CC4-5D6E-409C-BE32-E72D297353CC}">
              <c16:uniqueId val="{00000002-316A-48EA-ABC2-444F9C7FE766}"/>
            </c:ext>
          </c:extLst>
        </c:ser>
        <c:ser>
          <c:idx val="3"/>
          <c:order val="3"/>
          <c:tx>
            <c:strRef>
              <c:f>Sheet1!$K$1265</c:f>
              <c:strCache>
                <c:ptCount val="1"/>
                <c:pt idx="0">
                  <c:v> Disagree</c:v>
                </c:pt>
              </c:strCache>
            </c:strRef>
          </c:tx>
          <c:spPr>
            <a:pattFill prst="pct70">
              <a:fgClr>
                <a:sysClr val="windowText" lastClr="000000"/>
              </a:fgClr>
              <a:bgClr>
                <a:sysClr val="window" lastClr="FFFFFF"/>
              </a:bgClr>
            </a:pattFill>
            <a:ln>
              <a:solidFill>
                <a:sysClr val="windowText" lastClr="000000"/>
              </a:solidFill>
            </a:ln>
            <a:effectLst/>
          </c:spPr>
          <c:invertIfNegative val="0"/>
          <c:dLbls>
            <c:dLbl>
              <c:idx val="0"/>
              <c:layout>
                <c:manualLayout>
                  <c:x val="-0.12035692052293009"/>
                  <c:y val="-6.498802391899606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48-4D47-81D3-42B33034AC0A}"/>
                </c:ext>
              </c:extLst>
            </c:dLbl>
            <c:dLbl>
              <c:idx val="1"/>
              <c:layout>
                <c:manualLayout>
                  <c:x val="-0.11828180120356928"/>
                  <c:y val="1.77242112725983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E48-4D47-81D3-42B33034AC0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Sheet1!$L$1261:$M$1261</c:f>
              <c:strCache>
                <c:ptCount val="2"/>
                <c:pt idx="0">
                  <c:v>Individual</c:v>
                </c:pt>
                <c:pt idx="1">
                  <c:v>Organisation</c:v>
                </c:pt>
              </c:strCache>
            </c:strRef>
          </c:cat>
          <c:val>
            <c:numRef>
              <c:f>Sheet1!$L$1265:$M$1265</c:f>
              <c:numCache>
                <c:formatCode>0</c:formatCode>
                <c:ptCount val="2"/>
                <c:pt idx="0">
                  <c:v>9.4170403587443907</c:v>
                </c:pt>
                <c:pt idx="1">
                  <c:v>2.9411764705882399</c:v>
                </c:pt>
              </c:numCache>
            </c:numRef>
          </c:val>
          <c:extLst>
            <c:ext xmlns:c16="http://schemas.microsoft.com/office/drawing/2014/chart" uri="{C3380CC4-5D6E-409C-BE32-E72D297353CC}">
              <c16:uniqueId val="{00000003-316A-48EA-ABC2-444F9C7FE766}"/>
            </c:ext>
          </c:extLst>
        </c:ser>
        <c:ser>
          <c:idx val="4"/>
          <c:order val="4"/>
          <c:tx>
            <c:strRef>
              <c:f>Sheet1!$K$1266</c:f>
              <c:strCache>
                <c:ptCount val="1"/>
                <c:pt idx="0">
                  <c:v> Strongly Disagree</c:v>
                </c:pt>
              </c:strCache>
            </c:strRef>
          </c:tx>
          <c:spPr>
            <a:pattFill prst="openDmnd">
              <a:fgClr>
                <a:sysClr val="windowText" lastClr="000000"/>
              </a:fgClr>
              <a:bgClr>
                <a:sysClr val="window" lastClr="FFFFFF"/>
              </a:bgClr>
            </a:pattFill>
            <a:ln>
              <a:solidFill>
                <a:sysClr val="windowText" lastClr="000000"/>
              </a:solidFill>
            </a:ln>
            <a:effectLst/>
          </c:spPr>
          <c:invertIfNegative val="0"/>
          <c:dLbls>
            <c:dLbl>
              <c:idx val="0"/>
              <c:layout>
                <c:manualLayout>
                  <c:x val="-0.1182818012035692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48-4D47-81D3-42B33034AC0A}"/>
                </c:ext>
              </c:extLst>
            </c:dLbl>
            <c:dLbl>
              <c:idx val="1"/>
              <c:layout>
                <c:manualLayout>
                  <c:x val="-0.12035692052293007"/>
                  <c:y val="-1.4179369018078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E48-4D47-81D3-42B33034AC0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Sheet1!$L$1261:$M$1261</c:f>
              <c:strCache>
                <c:ptCount val="2"/>
                <c:pt idx="0">
                  <c:v>Individual</c:v>
                </c:pt>
                <c:pt idx="1">
                  <c:v>Organisation</c:v>
                </c:pt>
              </c:strCache>
            </c:strRef>
          </c:cat>
          <c:val>
            <c:numRef>
              <c:f>Sheet1!$L$1266:$M$1266</c:f>
              <c:numCache>
                <c:formatCode>0</c:formatCode>
                <c:ptCount val="2"/>
                <c:pt idx="0">
                  <c:v>5.3811659192825099</c:v>
                </c:pt>
                <c:pt idx="1">
                  <c:v>0.98039215686274495</c:v>
                </c:pt>
              </c:numCache>
            </c:numRef>
          </c:val>
          <c:extLst>
            <c:ext xmlns:c16="http://schemas.microsoft.com/office/drawing/2014/chart" uri="{C3380CC4-5D6E-409C-BE32-E72D297353CC}">
              <c16:uniqueId val="{00000004-316A-48EA-ABC2-444F9C7FE766}"/>
            </c:ext>
          </c:extLst>
        </c:ser>
        <c:ser>
          <c:idx val="5"/>
          <c:order val="5"/>
          <c:tx>
            <c:strRef>
              <c:f>Sheet1!$K$1267</c:f>
              <c:strCache>
                <c:ptCount val="1"/>
                <c:pt idx="0">
                  <c:v> Don’t Know / No Opinion</c:v>
                </c:pt>
              </c:strCache>
            </c:strRef>
          </c:tx>
          <c:spPr>
            <a:solidFill>
              <a:sysClr val="window" lastClr="FFFFFF"/>
            </a:solidFill>
            <a:ln>
              <a:solidFill>
                <a:sysClr val="windowText" lastClr="000000"/>
              </a:solidFill>
            </a:ln>
            <a:effectLst/>
          </c:spPr>
          <c:invertIfNegative val="0"/>
          <c:dLbls>
            <c:dLbl>
              <c:idx val="0"/>
              <c:layout>
                <c:manualLayout>
                  <c:x val="-0.11828180120356922"/>
                  <c:y val="-3.544842254519673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48-4D47-81D3-42B33034AC0A}"/>
                </c:ext>
              </c:extLst>
            </c:dLbl>
            <c:dLbl>
              <c:idx val="1"/>
              <c:layout>
                <c:manualLayout>
                  <c:x val="-0.13280763643909532"/>
                  <c:y val="-3.544842254519673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48-4D47-81D3-42B33034AC0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Sheet1!$L$1261:$M$1261</c:f>
              <c:strCache>
                <c:ptCount val="2"/>
                <c:pt idx="0">
                  <c:v>Individual</c:v>
                </c:pt>
                <c:pt idx="1">
                  <c:v>Organisation</c:v>
                </c:pt>
              </c:strCache>
            </c:strRef>
          </c:cat>
          <c:val>
            <c:numRef>
              <c:f>Sheet1!$L$1267:$M$1267</c:f>
              <c:numCache>
                <c:formatCode>0</c:formatCode>
                <c:ptCount val="2"/>
                <c:pt idx="0">
                  <c:v>25.112107623318401</c:v>
                </c:pt>
                <c:pt idx="1">
                  <c:v>39.2156862745098</c:v>
                </c:pt>
              </c:numCache>
            </c:numRef>
          </c:val>
          <c:extLst>
            <c:ext xmlns:c16="http://schemas.microsoft.com/office/drawing/2014/chart" uri="{C3380CC4-5D6E-409C-BE32-E72D297353CC}">
              <c16:uniqueId val="{00000005-316A-48EA-ABC2-444F9C7FE766}"/>
            </c:ext>
          </c:extLst>
        </c:ser>
        <c:dLbls>
          <c:dLblPos val="ctr"/>
          <c:showLegendKey val="0"/>
          <c:showVal val="1"/>
          <c:showCatName val="0"/>
          <c:showSerName val="0"/>
          <c:showPercent val="0"/>
          <c:showBubbleSize val="0"/>
        </c:dLbls>
        <c:gapWidth val="150"/>
        <c:overlap val="100"/>
        <c:axId val="459042968"/>
        <c:axId val="459043952"/>
      </c:barChart>
      <c:catAx>
        <c:axId val="45904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9043952"/>
        <c:crosses val="autoZero"/>
        <c:auto val="1"/>
        <c:lblAlgn val="ctr"/>
        <c:lblOffset val="100"/>
        <c:noMultiLvlLbl val="0"/>
      </c:catAx>
      <c:valAx>
        <c:axId val="459043952"/>
        <c:scaling>
          <c:orientation val="minMax"/>
        </c:scaling>
        <c:delete val="1"/>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5904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Sheet1!$K$1283</c:f>
              <c:strCache>
                <c:ptCount val="1"/>
                <c:pt idx="0">
                  <c:v>Yes</c:v>
                </c:pt>
              </c:strCache>
            </c:strRef>
          </c:tx>
          <c:spPr>
            <a:solidFill>
              <a:sysClr val="windowText" lastClr="000000"/>
            </a:solidFill>
            <a:ln>
              <a:solidFill>
                <a:sysClr val="windowText" lastClr="000000"/>
              </a:solidFill>
            </a:ln>
            <a:effectLst/>
          </c:spPr>
          <c:invertIfNegative val="0"/>
          <c:dLbls>
            <c:dLbl>
              <c:idx val="0"/>
              <c:layout>
                <c:manualLayout>
                  <c:x val="-0.16600954554886907"/>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9B-4AE8-9F56-D34F8C9AA86D}"/>
                </c:ext>
              </c:extLst>
            </c:dLbl>
            <c:dLbl>
              <c:idx val="1"/>
              <c:layout>
                <c:manualLayout>
                  <c:x val="-0.16185930691014741"/>
                  <c:y val="6.12557427258794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9B-4AE8-9F56-D34F8C9AA86D}"/>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Sheet1!$L$1282:$M$1282</c:f>
              <c:strCache>
                <c:ptCount val="2"/>
                <c:pt idx="0">
                  <c:v>Individual</c:v>
                </c:pt>
                <c:pt idx="1">
                  <c:v>Organisation</c:v>
                </c:pt>
              </c:strCache>
            </c:strRef>
          </c:cat>
          <c:val>
            <c:numRef>
              <c:f>Sheet1!$L$1283:$M$1283</c:f>
              <c:numCache>
                <c:formatCode>0</c:formatCode>
                <c:ptCount val="2"/>
                <c:pt idx="0">
                  <c:v>28.169014084507001</c:v>
                </c:pt>
                <c:pt idx="1">
                  <c:v>14.4329896907216</c:v>
                </c:pt>
              </c:numCache>
            </c:numRef>
          </c:val>
          <c:extLst>
            <c:ext xmlns:c16="http://schemas.microsoft.com/office/drawing/2014/chart" uri="{C3380CC4-5D6E-409C-BE32-E72D297353CC}">
              <c16:uniqueId val="{00000000-AB53-4DA2-A0A8-B2FAE0CD61B6}"/>
            </c:ext>
          </c:extLst>
        </c:ser>
        <c:ser>
          <c:idx val="1"/>
          <c:order val="1"/>
          <c:tx>
            <c:strRef>
              <c:f>Sheet1!$K$1284</c:f>
              <c:strCache>
                <c:ptCount val="1"/>
                <c:pt idx="0">
                  <c:v>No</c:v>
                </c:pt>
              </c:strCache>
            </c:strRef>
          </c:tx>
          <c:spPr>
            <a:solidFill>
              <a:sysClr val="window" lastClr="FFFFFF"/>
            </a:solidFill>
            <a:ln>
              <a:solidFill>
                <a:sysClr val="windowText" lastClr="000000"/>
              </a:solidFill>
            </a:ln>
            <a:effectLst/>
          </c:spPr>
          <c:invertIfNegative val="0"/>
          <c:dLbls>
            <c:dLbl>
              <c:idx val="0"/>
              <c:layout>
                <c:manualLayout>
                  <c:x val="-0.16185930691014733"/>
                  <c:y val="-1.83767228177642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9B-4AE8-9F56-D34F8C9AA86D}"/>
                </c:ext>
              </c:extLst>
            </c:dLbl>
            <c:dLbl>
              <c:idx val="1"/>
              <c:layout>
                <c:manualLayout>
                  <c:x val="-0.1577090682714257"/>
                  <c:y val="1.22511485451760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9B-4AE8-9F56-D34F8C9AA86D}"/>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Sheet1!$L$1282:$M$1282</c:f>
              <c:strCache>
                <c:ptCount val="2"/>
                <c:pt idx="0">
                  <c:v>Individual</c:v>
                </c:pt>
                <c:pt idx="1">
                  <c:v>Organisation</c:v>
                </c:pt>
              </c:strCache>
            </c:strRef>
          </c:cat>
          <c:val>
            <c:numRef>
              <c:f>Sheet1!$L$1284:$M$1284</c:f>
              <c:numCache>
                <c:formatCode>0</c:formatCode>
                <c:ptCount val="2"/>
                <c:pt idx="0">
                  <c:v>13.6150234741784</c:v>
                </c:pt>
                <c:pt idx="1">
                  <c:v>34.020618556701002</c:v>
                </c:pt>
              </c:numCache>
            </c:numRef>
          </c:val>
          <c:extLst>
            <c:ext xmlns:c16="http://schemas.microsoft.com/office/drawing/2014/chart" uri="{C3380CC4-5D6E-409C-BE32-E72D297353CC}">
              <c16:uniqueId val="{00000001-AB53-4DA2-A0A8-B2FAE0CD61B6}"/>
            </c:ext>
          </c:extLst>
        </c:ser>
        <c:ser>
          <c:idx val="2"/>
          <c:order val="2"/>
          <c:tx>
            <c:strRef>
              <c:f>Sheet1!$K$1285</c:f>
              <c:strCache>
                <c:ptCount val="1"/>
                <c:pt idx="0">
                  <c:v>Don't know</c:v>
                </c:pt>
              </c:strCache>
            </c:strRef>
          </c:tx>
          <c:spPr>
            <a:pattFill prst="pct20">
              <a:fgClr>
                <a:srgbClr val="A6A6A6"/>
              </a:fgClr>
              <a:bgClr>
                <a:sysClr val="window" lastClr="FFFFFF"/>
              </a:bgClr>
            </a:pattFill>
            <a:ln>
              <a:solidFill>
                <a:sysClr val="windowText" lastClr="000000"/>
              </a:solidFill>
            </a:ln>
            <a:effectLst/>
          </c:spPr>
          <c:invertIfNegative val="0"/>
          <c:dLbls>
            <c:dLbl>
              <c:idx val="0"/>
              <c:layout>
                <c:manualLayout>
                  <c:x val="-0.16808466486822993"/>
                  <c:y val="-3.06278713629402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9B-4AE8-9F56-D34F8C9AA86D}"/>
                </c:ext>
              </c:extLst>
            </c:dLbl>
            <c:dLbl>
              <c:idx val="1"/>
              <c:layout>
                <c:manualLayout>
                  <c:x val="-0.17015978418759087"/>
                  <c:y val="6.12557427258805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9B-4AE8-9F56-D34F8C9AA86D}"/>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Sheet1!$L$1282:$M$1282</c:f>
              <c:strCache>
                <c:ptCount val="2"/>
                <c:pt idx="0">
                  <c:v>Individual</c:v>
                </c:pt>
                <c:pt idx="1">
                  <c:v>Organisation</c:v>
                </c:pt>
              </c:strCache>
            </c:strRef>
          </c:cat>
          <c:val>
            <c:numRef>
              <c:f>Sheet1!$L$1285:$M$1285</c:f>
              <c:numCache>
                <c:formatCode>0</c:formatCode>
                <c:ptCount val="2"/>
                <c:pt idx="0">
                  <c:v>58.215962441314602</c:v>
                </c:pt>
                <c:pt idx="1">
                  <c:v>51.5463917525773</c:v>
                </c:pt>
              </c:numCache>
            </c:numRef>
          </c:val>
          <c:extLst>
            <c:ext xmlns:c16="http://schemas.microsoft.com/office/drawing/2014/chart" uri="{C3380CC4-5D6E-409C-BE32-E72D297353CC}">
              <c16:uniqueId val="{00000002-AB53-4DA2-A0A8-B2FAE0CD61B6}"/>
            </c:ext>
          </c:extLst>
        </c:ser>
        <c:dLbls>
          <c:dLblPos val="ctr"/>
          <c:showLegendKey val="0"/>
          <c:showVal val="1"/>
          <c:showCatName val="0"/>
          <c:showSerName val="0"/>
          <c:showPercent val="0"/>
          <c:showBubbleSize val="0"/>
        </c:dLbls>
        <c:gapWidth val="150"/>
        <c:overlap val="100"/>
        <c:axId val="459042968"/>
        <c:axId val="459043952"/>
      </c:barChart>
      <c:catAx>
        <c:axId val="45904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9043952"/>
        <c:crosses val="autoZero"/>
        <c:auto val="1"/>
        <c:lblAlgn val="ctr"/>
        <c:lblOffset val="100"/>
        <c:noMultiLvlLbl val="0"/>
      </c:catAx>
      <c:valAx>
        <c:axId val="459043952"/>
        <c:scaling>
          <c:orientation val="minMax"/>
        </c:scaling>
        <c:delete val="1"/>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5904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Sheet1!$K$1303</c:f>
              <c:strCache>
                <c:ptCount val="1"/>
                <c:pt idx="0">
                  <c:v>Yes</c:v>
                </c:pt>
              </c:strCache>
            </c:strRef>
          </c:tx>
          <c:spPr>
            <a:solidFill>
              <a:sysClr val="windowText" lastClr="000000"/>
            </a:solidFill>
            <a:ln>
              <a:solidFill>
                <a:sysClr val="windowText" lastClr="000000"/>
              </a:solidFill>
            </a:ln>
            <a:effectLst/>
          </c:spPr>
          <c:invertIfNegative val="0"/>
          <c:dLbls>
            <c:dLbl>
              <c:idx val="0"/>
              <c:layout>
                <c:manualLayout>
                  <c:x val="-0.16185930691014733"/>
                  <c:y val="-8.0816052667175621E-17"/>
                </c:manualLayout>
              </c:layout>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190-4E22-8DA4-0510F68287EC}"/>
                </c:ext>
              </c:extLst>
            </c:dLbl>
            <c:dLbl>
              <c:idx val="1"/>
              <c:layout>
                <c:manualLayout>
                  <c:x val="-0.15770906827142561"/>
                  <c:y val="-1.616321053343512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2C-4323-9FAC-DB4E1F6A581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Sheet1!$L$1302:$M$1302</c:f>
              <c:strCache>
                <c:ptCount val="2"/>
                <c:pt idx="0">
                  <c:v>Individual</c:v>
                </c:pt>
                <c:pt idx="1">
                  <c:v>Organisation</c:v>
                </c:pt>
              </c:strCache>
            </c:strRef>
          </c:cat>
          <c:val>
            <c:numRef>
              <c:f>Sheet1!$L$1303:$M$1303</c:f>
              <c:numCache>
                <c:formatCode>0</c:formatCode>
                <c:ptCount val="2"/>
                <c:pt idx="0">
                  <c:v>12.3222748815166</c:v>
                </c:pt>
                <c:pt idx="1">
                  <c:v>8.4210526315789505</c:v>
                </c:pt>
              </c:numCache>
            </c:numRef>
          </c:val>
          <c:extLst>
            <c:ext xmlns:c16="http://schemas.microsoft.com/office/drawing/2014/chart" uri="{C3380CC4-5D6E-409C-BE32-E72D297353CC}">
              <c16:uniqueId val="{00000000-3527-41E2-8B09-ED432D24B09D}"/>
            </c:ext>
          </c:extLst>
        </c:ser>
        <c:ser>
          <c:idx val="1"/>
          <c:order val="1"/>
          <c:tx>
            <c:strRef>
              <c:f>Sheet1!$K$1304</c:f>
              <c:strCache>
                <c:ptCount val="1"/>
                <c:pt idx="0">
                  <c:v>No</c:v>
                </c:pt>
              </c:strCache>
            </c:strRef>
          </c:tx>
          <c:spPr>
            <a:solidFill>
              <a:sysClr val="window" lastClr="FFFFFF"/>
            </a:solidFill>
            <a:ln>
              <a:solidFill>
                <a:sysClr val="windowText" lastClr="000000"/>
              </a:solidFill>
            </a:ln>
            <a:effectLst/>
          </c:spPr>
          <c:invertIfNegative val="0"/>
          <c:dLbls>
            <c:dLbl>
              <c:idx val="0"/>
              <c:layout>
                <c:manualLayout>
                  <c:x val="-0.15148371031334304"/>
                  <c:y val="-1.322459775181838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2C-4323-9FAC-DB4E1F6A5812}"/>
                </c:ext>
              </c:extLst>
            </c:dLbl>
            <c:dLbl>
              <c:idx val="1"/>
              <c:layout>
                <c:manualLayout>
                  <c:x val="-0.16600954554886913"/>
                  <c:y val="-1.322459775181838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2C-4323-9FAC-DB4E1F6A581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Sheet1!$L$1302:$M$1302</c:f>
              <c:strCache>
                <c:ptCount val="2"/>
                <c:pt idx="0">
                  <c:v>Individual</c:v>
                </c:pt>
                <c:pt idx="1">
                  <c:v>Organisation</c:v>
                </c:pt>
              </c:strCache>
            </c:strRef>
          </c:cat>
          <c:val>
            <c:numRef>
              <c:f>Sheet1!$L$1304:$M$1304</c:f>
              <c:numCache>
                <c:formatCode>0</c:formatCode>
                <c:ptCount val="2"/>
                <c:pt idx="0">
                  <c:v>55.450236966824598</c:v>
                </c:pt>
                <c:pt idx="1">
                  <c:v>53.684210526315802</c:v>
                </c:pt>
              </c:numCache>
            </c:numRef>
          </c:val>
          <c:extLst>
            <c:ext xmlns:c16="http://schemas.microsoft.com/office/drawing/2014/chart" uri="{C3380CC4-5D6E-409C-BE32-E72D297353CC}">
              <c16:uniqueId val="{00000001-3527-41E2-8B09-ED432D24B09D}"/>
            </c:ext>
          </c:extLst>
        </c:ser>
        <c:ser>
          <c:idx val="2"/>
          <c:order val="2"/>
          <c:tx>
            <c:strRef>
              <c:f>Sheet1!$K$1305</c:f>
              <c:strCache>
                <c:ptCount val="1"/>
                <c:pt idx="0">
                  <c:v>Don't know</c:v>
                </c:pt>
              </c:strCache>
            </c:strRef>
          </c:tx>
          <c:spPr>
            <a:pattFill prst="pct20">
              <a:fgClr>
                <a:srgbClr val="A6A6A6"/>
              </a:fgClr>
              <a:bgClr>
                <a:sysClr val="window" lastClr="FFFFFF"/>
              </a:bgClr>
            </a:pattFill>
            <a:ln>
              <a:solidFill>
                <a:sysClr val="windowText" lastClr="000000"/>
              </a:solidFill>
            </a:ln>
            <a:effectLst/>
          </c:spPr>
          <c:invertIfNegative val="0"/>
          <c:dLbls>
            <c:dLbl>
              <c:idx val="0"/>
              <c:layout>
                <c:manualLayout>
                  <c:x val="-0.16185930691014733"/>
                  <c:y val="-8.816398501212255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2C-4323-9FAC-DB4E1F6A5812}"/>
                </c:ext>
              </c:extLst>
            </c:dLbl>
            <c:dLbl>
              <c:idx val="1"/>
              <c:layout>
                <c:manualLayout>
                  <c:x val="-0.1577090682714257"/>
                  <c:y val="-1.322459775181838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2C-4323-9FAC-DB4E1F6A581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Sheet1!$L$1302:$M$1302</c:f>
              <c:strCache>
                <c:ptCount val="2"/>
                <c:pt idx="0">
                  <c:v>Individual</c:v>
                </c:pt>
                <c:pt idx="1">
                  <c:v>Organisation</c:v>
                </c:pt>
              </c:strCache>
            </c:strRef>
          </c:cat>
          <c:val>
            <c:numRef>
              <c:f>Sheet1!$L$1305:$M$1305</c:f>
              <c:numCache>
                <c:formatCode>0</c:formatCode>
                <c:ptCount val="2"/>
                <c:pt idx="0">
                  <c:v>32.227488151658797</c:v>
                </c:pt>
                <c:pt idx="1">
                  <c:v>37.894736842105303</c:v>
                </c:pt>
              </c:numCache>
            </c:numRef>
          </c:val>
          <c:extLst>
            <c:ext xmlns:c16="http://schemas.microsoft.com/office/drawing/2014/chart" uri="{C3380CC4-5D6E-409C-BE32-E72D297353CC}">
              <c16:uniqueId val="{00000002-3527-41E2-8B09-ED432D24B09D}"/>
            </c:ext>
          </c:extLst>
        </c:ser>
        <c:dLbls>
          <c:dLblPos val="ctr"/>
          <c:showLegendKey val="0"/>
          <c:showVal val="1"/>
          <c:showCatName val="0"/>
          <c:showSerName val="0"/>
          <c:showPercent val="0"/>
          <c:showBubbleSize val="0"/>
        </c:dLbls>
        <c:gapWidth val="150"/>
        <c:overlap val="100"/>
        <c:axId val="459042968"/>
        <c:axId val="459043952"/>
      </c:barChart>
      <c:catAx>
        <c:axId val="45904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9043952"/>
        <c:crosses val="autoZero"/>
        <c:auto val="1"/>
        <c:lblAlgn val="ctr"/>
        <c:lblOffset val="100"/>
        <c:noMultiLvlLbl val="0"/>
      </c:catAx>
      <c:valAx>
        <c:axId val="459043952"/>
        <c:scaling>
          <c:orientation val="minMax"/>
        </c:scaling>
        <c:delete val="1"/>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5904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922200349956251"/>
          <c:y val="5.5590639602739821E-2"/>
          <c:w val="0.41755577427821516"/>
          <c:h val="0.71156854341780162"/>
        </c:manualLayout>
      </c:layout>
      <c:barChart>
        <c:barDir val="bar"/>
        <c:grouping val="clustered"/>
        <c:varyColors val="0"/>
        <c:ser>
          <c:idx val="0"/>
          <c:order val="0"/>
          <c:tx>
            <c:strRef>
              <c:f>Sheet1!$M$91</c:f>
              <c:strCache>
                <c:ptCount val="1"/>
                <c:pt idx="0">
                  <c:v>Organisation</c:v>
                </c:pt>
              </c:strCache>
            </c:strRef>
          </c:tx>
          <c:spPr>
            <a:pattFill prst="dkDnDiag">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Sheet1!$L$92:$L$98</c:f>
              <c:strCache>
                <c:ptCount val="7"/>
                <c:pt idx="0">
                  <c:v> Don’t Know / No Opinion</c:v>
                </c:pt>
                <c:pt idx="1">
                  <c:v> Increasing safety and resilience on the strategic transport network</c:v>
                </c:pt>
                <c:pt idx="2">
                  <c:v> Strengthening strategic connections</c:v>
                </c:pt>
                <c:pt idx="3">
                  <c:v> Influencing travel choices and behaviours</c:v>
                </c:pt>
                <c:pt idx="4">
                  <c:v> Decarbonising transport</c:v>
                </c:pt>
                <c:pt idx="5">
                  <c:v> Improving active travel infrastructure</c:v>
                </c:pt>
                <c:pt idx="6">
                  <c:v> Enhancing access to affordable public transport</c:v>
                </c:pt>
              </c:strCache>
            </c:strRef>
          </c:cat>
          <c:val>
            <c:numRef>
              <c:f>Sheet1!$M$92:$M$98</c:f>
              <c:numCache>
                <c:formatCode>General</c:formatCode>
                <c:ptCount val="7"/>
                <c:pt idx="0">
                  <c:v>12</c:v>
                </c:pt>
                <c:pt idx="1">
                  <c:v>8</c:v>
                </c:pt>
                <c:pt idx="2">
                  <c:v>16</c:v>
                </c:pt>
                <c:pt idx="3">
                  <c:v>11</c:v>
                </c:pt>
                <c:pt idx="4">
                  <c:v>11</c:v>
                </c:pt>
                <c:pt idx="5">
                  <c:v>24</c:v>
                </c:pt>
                <c:pt idx="6">
                  <c:v>18</c:v>
                </c:pt>
              </c:numCache>
            </c:numRef>
          </c:val>
          <c:extLst>
            <c:ext xmlns:c16="http://schemas.microsoft.com/office/drawing/2014/chart" uri="{C3380CC4-5D6E-409C-BE32-E72D297353CC}">
              <c16:uniqueId val="{00000000-1EE3-4B01-BA80-518B068D1733}"/>
            </c:ext>
          </c:extLst>
        </c:ser>
        <c:ser>
          <c:idx val="1"/>
          <c:order val="1"/>
          <c:tx>
            <c:strRef>
              <c:f>Sheet1!$N$91</c:f>
              <c:strCache>
                <c:ptCount val="1"/>
                <c:pt idx="0">
                  <c:v>Individual</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Sheet1!$L$92:$L$98</c:f>
              <c:strCache>
                <c:ptCount val="7"/>
                <c:pt idx="0">
                  <c:v> Don’t Know / No Opinion</c:v>
                </c:pt>
                <c:pt idx="1">
                  <c:v> Increasing safety and resilience on the strategic transport network</c:v>
                </c:pt>
                <c:pt idx="2">
                  <c:v> Strengthening strategic connections</c:v>
                </c:pt>
                <c:pt idx="3">
                  <c:v> Influencing travel choices and behaviours</c:v>
                </c:pt>
                <c:pt idx="4">
                  <c:v> Decarbonising transport</c:v>
                </c:pt>
                <c:pt idx="5">
                  <c:v> Improving active travel infrastructure</c:v>
                </c:pt>
                <c:pt idx="6">
                  <c:v> Enhancing access to affordable public transport</c:v>
                </c:pt>
              </c:strCache>
            </c:strRef>
          </c:cat>
          <c:val>
            <c:numRef>
              <c:f>Sheet1!$N$92:$N$98</c:f>
              <c:numCache>
                <c:formatCode>General</c:formatCode>
                <c:ptCount val="7"/>
                <c:pt idx="0">
                  <c:v>1</c:v>
                </c:pt>
                <c:pt idx="1">
                  <c:v>3</c:v>
                </c:pt>
                <c:pt idx="2">
                  <c:v>8</c:v>
                </c:pt>
                <c:pt idx="3">
                  <c:v>9</c:v>
                </c:pt>
                <c:pt idx="4">
                  <c:v>11</c:v>
                </c:pt>
                <c:pt idx="5">
                  <c:v>31</c:v>
                </c:pt>
                <c:pt idx="6">
                  <c:v>37</c:v>
                </c:pt>
              </c:numCache>
            </c:numRef>
          </c:val>
          <c:extLst>
            <c:ext xmlns:c16="http://schemas.microsoft.com/office/drawing/2014/chart" uri="{C3380CC4-5D6E-409C-BE32-E72D297353CC}">
              <c16:uniqueId val="{00000001-1EE3-4B01-BA80-518B068D1733}"/>
            </c:ext>
          </c:extLst>
        </c:ser>
        <c:dLbls>
          <c:showLegendKey val="0"/>
          <c:showVal val="0"/>
          <c:showCatName val="0"/>
          <c:showSerName val="0"/>
          <c:showPercent val="0"/>
          <c:showBubbleSize val="0"/>
        </c:dLbls>
        <c:gapWidth val="125"/>
        <c:overlap val="-25"/>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Sheet1!$K$1329</c:f>
              <c:strCache>
                <c:ptCount val="1"/>
                <c:pt idx="0">
                  <c:v>Yes</c:v>
                </c:pt>
              </c:strCache>
            </c:strRef>
          </c:tx>
          <c:spPr>
            <a:solidFill>
              <a:sysClr val="windowText" lastClr="000000"/>
            </a:solidFill>
            <a:ln>
              <a:solidFill>
                <a:sysClr val="windowText" lastClr="000000"/>
              </a:solidFill>
            </a:ln>
            <a:effectLst/>
          </c:spPr>
          <c:invertIfNegative val="0"/>
          <c:dLbls>
            <c:dLbl>
              <c:idx val="0"/>
              <c:layout>
                <c:manualLayout>
                  <c:x val="-0.14940859099398215"/>
                  <c:y val="-1.94033470773708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AA-44E2-A9ED-7BCFAA9A47A7}"/>
                </c:ext>
              </c:extLst>
            </c:dLbl>
            <c:dLbl>
              <c:idx val="1"/>
              <c:layout>
                <c:manualLayout>
                  <c:x val="-0.13695787507781704"/>
                  <c:y val="-1.455251030802813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AA-44E2-A9ED-7BCFAA9A47A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Sheet1!$L$1328:$M$1328</c:f>
              <c:strCache>
                <c:ptCount val="2"/>
                <c:pt idx="0">
                  <c:v>Individual</c:v>
                </c:pt>
                <c:pt idx="1">
                  <c:v>Organisation</c:v>
                </c:pt>
              </c:strCache>
            </c:strRef>
          </c:cat>
          <c:val>
            <c:numRef>
              <c:f>Sheet1!$L$1329:$M$1329</c:f>
              <c:numCache>
                <c:formatCode>0</c:formatCode>
                <c:ptCount val="2"/>
                <c:pt idx="0">
                  <c:v>20</c:v>
                </c:pt>
                <c:pt idx="1">
                  <c:v>18.947368421052602</c:v>
                </c:pt>
              </c:numCache>
            </c:numRef>
          </c:val>
          <c:extLst>
            <c:ext xmlns:c16="http://schemas.microsoft.com/office/drawing/2014/chart" uri="{C3380CC4-5D6E-409C-BE32-E72D297353CC}">
              <c16:uniqueId val="{00000000-A1E7-43EA-8470-2553DB91E2F7}"/>
            </c:ext>
          </c:extLst>
        </c:ser>
        <c:ser>
          <c:idx val="1"/>
          <c:order val="1"/>
          <c:tx>
            <c:strRef>
              <c:f>Sheet1!$K$1330</c:f>
              <c:strCache>
                <c:ptCount val="1"/>
                <c:pt idx="0">
                  <c:v>No</c:v>
                </c:pt>
              </c:strCache>
            </c:strRef>
          </c:tx>
          <c:spPr>
            <a:solidFill>
              <a:sysClr val="window" lastClr="FFFFFF"/>
            </a:solidFill>
            <a:ln>
              <a:solidFill>
                <a:sysClr val="windowText" lastClr="000000"/>
              </a:solidFill>
            </a:ln>
            <a:effectLst/>
          </c:spPr>
          <c:invertIfNegative val="0"/>
          <c:dLbls>
            <c:dLbl>
              <c:idx val="0"/>
              <c:layout>
                <c:manualLayout>
                  <c:x val="-0.1431832330358995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AA-44E2-A9ED-7BCFAA9A47A7}"/>
                </c:ext>
              </c:extLst>
            </c:dLbl>
            <c:dLbl>
              <c:idx val="1"/>
              <c:layout>
                <c:manualLayout>
                  <c:x val="-0.14110811371653878"/>
                  <c:y val="-8.893098009967883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AA-44E2-A9ED-7BCFAA9A47A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Sheet1!$L$1328:$M$1328</c:f>
              <c:strCache>
                <c:ptCount val="2"/>
                <c:pt idx="0">
                  <c:v>Individual</c:v>
                </c:pt>
                <c:pt idx="1">
                  <c:v>Organisation</c:v>
                </c:pt>
              </c:strCache>
            </c:strRef>
          </c:cat>
          <c:val>
            <c:numRef>
              <c:f>Sheet1!$L$1330:$M$1330</c:f>
              <c:numCache>
                <c:formatCode>0</c:formatCode>
                <c:ptCount val="2"/>
                <c:pt idx="0">
                  <c:v>36.6666666666667</c:v>
                </c:pt>
                <c:pt idx="1">
                  <c:v>43.157894736842103</c:v>
                </c:pt>
              </c:numCache>
            </c:numRef>
          </c:val>
          <c:extLst>
            <c:ext xmlns:c16="http://schemas.microsoft.com/office/drawing/2014/chart" uri="{C3380CC4-5D6E-409C-BE32-E72D297353CC}">
              <c16:uniqueId val="{00000001-A1E7-43EA-8470-2553DB91E2F7}"/>
            </c:ext>
          </c:extLst>
        </c:ser>
        <c:ser>
          <c:idx val="2"/>
          <c:order val="2"/>
          <c:tx>
            <c:strRef>
              <c:f>Sheet1!$K$1331</c:f>
              <c:strCache>
                <c:ptCount val="1"/>
                <c:pt idx="0">
                  <c:v>Don't know</c:v>
                </c:pt>
              </c:strCache>
            </c:strRef>
          </c:tx>
          <c:spPr>
            <a:pattFill prst="pct20">
              <a:fgClr>
                <a:srgbClr val="A6A6A6"/>
              </a:fgClr>
              <a:bgClr>
                <a:sysClr val="window" lastClr="FFFFFF"/>
              </a:bgClr>
            </a:pattFill>
            <a:ln>
              <a:solidFill>
                <a:sysClr val="windowText" lastClr="000000"/>
              </a:solidFill>
            </a:ln>
            <a:effectLst/>
          </c:spPr>
          <c:invertIfNegative val="0"/>
          <c:dLbls>
            <c:dLbl>
              <c:idx val="0"/>
              <c:layout>
                <c:manualLayout>
                  <c:x val="-0.14110811371653872"/>
                  <c:y val="0"/>
                </c:manualLayout>
              </c:layout>
              <c:tx>
                <c:rich>
                  <a:bodyPr/>
                  <a:lstStyle/>
                  <a:p>
                    <a:r>
                      <a:rPr lang="en-US"/>
                      <a:t>44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6D2-4FEC-81F5-73F2DD874FFE}"/>
                </c:ext>
              </c:extLst>
            </c:dLbl>
            <c:dLbl>
              <c:idx val="1"/>
              <c:layout>
                <c:manualLayout>
                  <c:x val="-0.14318323303589964"/>
                  <c:y val="3.39558573853989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AA-44E2-A9ED-7BCFAA9A47A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Sheet1!$L$1328:$M$1328</c:f>
              <c:strCache>
                <c:ptCount val="2"/>
                <c:pt idx="0">
                  <c:v>Individual</c:v>
                </c:pt>
                <c:pt idx="1">
                  <c:v>Organisation</c:v>
                </c:pt>
              </c:strCache>
            </c:strRef>
          </c:cat>
          <c:val>
            <c:numRef>
              <c:f>Sheet1!$L$1331:$M$1331</c:f>
              <c:numCache>
                <c:formatCode>0</c:formatCode>
                <c:ptCount val="2"/>
                <c:pt idx="0">
                  <c:v>43.3333333333333</c:v>
                </c:pt>
                <c:pt idx="1">
                  <c:v>37.894736842105303</c:v>
                </c:pt>
              </c:numCache>
            </c:numRef>
          </c:val>
          <c:extLst>
            <c:ext xmlns:c16="http://schemas.microsoft.com/office/drawing/2014/chart" uri="{C3380CC4-5D6E-409C-BE32-E72D297353CC}">
              <c16:uniqueId val="{00000002-A1E7-43EA-8470-2553DB91E2F7}"/>
            </c:ext>
          </c:extLst>
        </c:ser>
        <c:dLbls>
          <c:dLblPos val="ctr"/>
          <c:showLegendKey val="0"/>
          <c:showVal val="1"/>
          <c:showCatName val="0"/>
          <c:showSerName val="0"/>
          <c:showPercent val="0"/>
          <c:showBubbleSize val="0"/>
        </c:dLbls>
        <c:gapWidth val="150"/>
        <c:overlap val="100"/>
        <c:axId val="459042968"/>
        <c:axId val="459043952"/>
      </c:barChart>
      <c:catAx>
        <c:axId val="45904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9043952"/>
        <c:crosses val="autoZero"/>
        <c:auto val="1"/>
        <c:lblAlgn val="ctr"/>
        <c:lblOffset val="100"/>
        <c:noMultiLvlLbl val="0"/>
      </c:catAx>
      <c:valAx>
        <c:axId val="459043952"/>
        <c:scaling>
          <c:orientation val="minMax"/>
        </c:scaling>
        <c:delete val="1"/>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 of Responses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5904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922200349956251"/>
          <c:y val="5.5590639602739821E-2"/>
          <c:w val="0.41755577427821516"/>
          <c:h val="0.71156854341780162"/>
        </c:manualLayout>
      </c:layout>
      <c:barChart>
        <c:barDir val="bar"/>
        <c:grouping val="clustered"/>
        <c:varyColors val="0"/>
        <c:ser>
          <c:idx val="0"/>
          <c:order val="0"/>
          <c:tx>
            <c:strRef>
              <c:f>Sheet1!$M$101</c:f>
              <c:strCache>
                <c:ptCount val="1"/>
                <c:pt idx="0">
                  <c:v>Organisation</c:v>
                </c:pt>
              </c:strCache>
            </c:strRef>
          </c:tx>
          <c:spPr>
            <a:pattFill prst="wdDnDiag">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Sheet1!$L$102:$L$108</c:f>
              <c:strCache>
                <c:ptCount val="7"/>
                <c:pt idx="0">
                  <c:v> Enhancing access to affordable public transport</c:v>
                </c:pt>
                <c:pt idx="1">
                  <c:v> Improving active travel infrastructure</c:v>
                </c:pt>
                <c:pt idx="2">
                  <c:v> Influencing travel choices and behaviours</c:v>
                </c:pt>
                <c:pt idx="3">
                  <c:v> Decarbonising transport</c:v>
                </c:pt>
                <c:pt idx="4">
                  <c:v> Increasing safety and resilience on the strategic transport network</c:v>
                </c:pt>
                <c:pt idx="5">
                  <c:v> Strengthening strategic connections</c:v>
                </c:pt>
                <c:pt idx="6">
                  <c:v> Don’t Know / No Opinion</c:v>
                </c:pt>
              </c:strCache>
            </c:strRef>
          </c:cat>
          <c:val>
            <c:numRef>
              <c:f>Sheet1!$M$102:$M$108</c:f>
              <c:numCache>
                <c:formatCode>General</c:formatCode>
                <c:ptCount val="7"/>
                <c:pt idx="0">
                  <c:v>3</c:v>
                </c:pt>
                <c:pt idx="1">
                  <c:v>6</c:v>
                </c:pt>
                <c:pt idx="2">
                  <c:v>8</c:v>
                </c:pt>
                <c:pt idx="3">
                  <c:v>5</c:v>
                </c:pt>
                <c:pt idx="4">
                  <c:v>12</c:v>
                </c:pt>
                <c:pt idx="5">
                  <c:v>22</c:v>
                </c:pt>
                <c:pt idx="6">
                  <c:v>43</c:v>
                </c:pt>
              </c:numCache>
            </c:numRef>
          </c:val>
          <c:extLst>
            <c:ext xmlns:c16="http://schemas.microsoft.com/office/drawing/2014/chart" uri="{C3380CC4-5D6E-409C-BE32-E72D297353CC}">
              <c16:uniqueId val="{00000000-3F8B-47C6-865E-74ED7A67EFE0}"/>
            </c:ext>
          </c:extLst>
        </c:ser>
        <c:ser>
          <c:idx val="1"/>
          <c:order val="1"/>
          <c:tx>
            <c:strRef>
              <c:f>Sheet1!$N$101</c:f>
              <c:strCache>
                <c:ptCount val="1"/>
                <c:pt idx="0">
                  <c:v>Individual</c:v>
                </c:pt>
              </c:strCache>
            </c:strRef>
          </c:tx>
          <c:spPr>
            <a:solidFill>
              <a:schemeClr val="tx1"/>
            </a:solidFill>
            <a:ln>
              <a:noFill/>
            </a:ln>
            <a:effectLst/>
          </c:spPr>
          <c:invertIfNegative val="0"/>
          <c:dLbls>
            <c:dLbl>
              <c:idx val="5"/>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F8B-47C6-865E-74ED7A67EFE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Sheet1!$L$102:$L$108</c:f>
              <c:strCache>
                <c:ptCount val="7"/>
                <c:pt idx="0">
                  <c:v> Enhancing access to affordable public transport</c:v>
                </c:pt>
                <c:pt idx="1">
                  <c:v> Improving active travel infrastructure</c:v>
                </c:pt>
                <c:pt idx="2">
                  <c:v> Influencing travel choices and behaviours</c:v>
                </c:pt>
                <c:pt idx="3">
                  <c:v> Decarbonising transport</c:v>
                </c:pt>
                <c:pt idx="4">
                  <c:v> Increasing safety and resilience on the strategic transport network</c:v>
                </c:pt>
                <c:pt idx="5">
                  <c:v> Strengthening strategic connections</c:v>
                </c:pt>
                <c:pt idx="6">
                  <c:v> Don’t Know / No Opinion</c:v>
                </c:pt>
              </c:strCache>
            </c:strRef>
          </c:cat>
          <c:val>
            <c:numRef>
              <c:f>Sheet1!$N$102:$N$108</c:f>
              <c:numCache>
                <c:formatCode>General</c:formatCode>
                <c:ptCount val="7"/>
                <c:pt idx="0">
                  <c:v>4</c:v>
                </c:pt>
                <c:pt idx="1">
                  <c:v>9</c:v>
                </c:pt>
                <c:pt idx="2">
                  <c:v>10</c:v>
                </c:pt>
                <c:pt idx="3">
                  <c:v>10</c:v>
                </c:pt>
                <c:pt idx="4">
                  <c:v>13</c:v>
                </c:pt>
                <c:pt idx="5">
                  <c:v>23</c:v>
                </c:pt>
                <c:pt idx="6">
                  <c:v>31</c:v>
                </c:pt>
              </c:numCache>
            </c:numRef>
          </c:val>
          <c:extLst>
            <c:ext xmlns:c16="http://schemas.microsoft.com/office/drawing/2014/chart" uri="{C3380CC4-5D6E-409C-BE32-E72D297353CC}">
              <c16:uniqueId val="{00000002-3F8B-47C6-865E-74ED7A67EFE0}"/>
            </c:ext>
          </c:extLst>
        </c:ser>
        <c:dLbls>
          <c:showLegendKey val="0"/>
          <c:showVal val="0"/>
          <c:showCatName val="0"/>
          <c:showSerName val="0"/>
          <c:showPercent val="0"/>
          <c:showBubbleSize val="0"/>
        </c:dLbls>
        <c:gapWidth val="125"/>
        <c:overlap val="-25"/>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468048817130182"/>
          <c:y val="5.5590639602739821E-2"/>
          <c:w val="0.60927578497132306"/>
          <c:h val="0.71156854341780162"/>
        </c:manualLayout>
      </c:layout>
      <c:barChart>
        <c:barDir val="bar"/>
        <c:grouping val="percentStacked"/>
        <c:varyColors val="0"/>
        <c:ser>
          <c:idx val="0"/>
          <c:order val="0"/>
          <c:tx>
            <c:strRef>
              <c:f>Sheet1!$R$165</c:f>
              <c:strCache>
                <c:ptCount val="1"/>
                <c:pt idx="0">
                  <c:v> Strongly Agree</c:v>
                </c:pt>
              </c:strCache>
            </c:strRef>
          </c:tx>
          <c:spPr>
            <a:solidFill>
              <a:sysClr val="windowText" lastClr="000000"/>
            </a:solidFill>
            <a:ln>
              <a:solidFill>
                <a:sysClr val="windowText" lastClr="000000"/>
              </a:solidFill>
            </a:ln>
            <a:effectLst/>
          </c:spPr>
          <c:invertIfNegative val="0"/>
          <c:dLbls>
            <c:dLbl>
              <c:idx val="0"/>
              <c:layout>
                <c:manualLayout>
                  <c:x val="-5.1953585682036955E-17"/>
                  <c:y val="-5.6291045554049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3C-4623-9659-F08CE64B8060}"/>
                </c:ext>
              </c:extLst>
            </c:dLbl>
            <c:dLbl>
              <c:idx val="1"/>
              <c:layout>
                <c:manualLayout>
                  <c:x val="2.8338646829613365E-3"/>
                  <c:y val="-5.8375899093088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3C-4623-9659-F08CE64B8060}"/>
                </c:ext>
              </c:extLst>
            </c:dLbl>
            <c:dLbl>
              <c:idx val="2"/>
              <c:layout>
                <c:manualLayout>
                  <c:x val="1.4169323414806943E-3"/>
                  <c:y val="-5.8375899093088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3C-4623-9659-F08CE64B8060}"/>
                </c:ext>
              </c:extLst>
            </c:dLbl>
            <c:dLbl>
              <c:idx val="3"/>
              <c:layout>
                <c:manualLayout>
                  <c:x val="-5.1953585682036955E-17"/>
                  <c:y val="-5.8375899093088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3C-4623-9659-F08CE64B8060}"/>
                </c:ext>
              </c:extLst>
            </c:dLbl>
            <c:dLbl>
              <c:idx val="4"/>
              <c:layout>
                <c:manualLayout>
                  <c:x val="-8.1245830035669357E-17"/>
                  <c:y val="-6.38015064244572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3C-4623-9659-F08CE64B806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Sheet1!$Q$166:$Q$170</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Sheet1!$R$166:$R$170</c:f>
              <c:numCache>
                <c:formatCode>0</c:formatCode>
                <c:ptCount val="5"/>
                <c:pt idx="0">
                  <c:v>31.6</c:v>
                </c:pt>
                <c:pt idx="1">
                  <c:v>32.4</c:v>
                </c:pt>
                <c:pt idx="2">
                  <c:v>32.530120481927703</c:v>
                </c:pt>
                <c:pt idx="3">
                  <c:v>36.4</c:v>
                </c:pt>
                <c:pt idx="4" formatCode="###0">
                  <c:v>38.799999999999997</c:v>
                </c:pt>
              </c:numCache>
            </c:numRef>
          </c:val>
          <c:extLst>
            <c:ext xmlns:c16="http://schemas.microsoft.com/office/drawing/2014/chart" uri="{C3380CC4-5D6E-409C-BE32-E72D297353CC}">
              <c16:uniqueId val="{00000005-B43C-4623-9659-F08CE64B8060}"/>
            </c:ext>
          </c:extLst>
        </c:ser>
        <c:ser>
          <c:idx val="1"/>
          <c:order val="1"/>
          <c:tx>
            <c:strRef>
              <c:f>Sheet1!$S$165</c:f>
              <c:strCache>
                <c:ptCount val="1"/>
                <c:pt idx="0">
                  <c:v> Agree</c:v>
                </c:pt>
              </c:strCache>
            </c:strRef>
          </c:tx>
          <c:spPr>
            <a:pattFill prst="wdDnDiag">
              <a:fgClr>
                <a:sysClr val="windowText" lastClr="000000"/>
              </a:fgClr>
              <a:bgClr>
                <a:sysClr val="window" lastClr="FFFFFF"/>
              </a:bgClr>
            </a:pattFill>
            <a:ln>
              <a:solidFill>
                <a:sysClr val="windowText" lastClr="000000"/>
              </a:solidFill>
            </a:ln>
            <a:effectLst/>
          </c:spPr>
          <c:invertIfNegative val="0"/>
          <c:dLbls>
            <c:dLbl>
              <c:idx val="0"/>
              <c:layout>
                <c:manualLayout>
                  <c:x val="-1.4169323414806943E-3"/>
                  <c:y val="-5.6291045554049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3C-4623-9659-F08CE64B8060}"/>
                </c:ext>
              </c:extLst>
            </c:dLbl>
            <c:dLbl>
              <c:idx val="1"/>
              <c:layout>
                <c:manualLayout>
                  <c:x val="-1.0390717136407391E-16"/>
                  <c:y val="-6.0460752632127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3C-4623-9659-F08CE64B8060}"/>
                </c:ext>
              </c:extLst>
            </c:dLbl>
            <c:dLbl>
              <c:idx val="2"/>
              <c:layout>
                <c:manualLayout>
                  <c:x val="-1.0390717136407391E-16"/>
                  <c:y val="-7.088502032732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3C-4623-9659-F08CE64B8060}"/>
                </c:ext>
              </c:extLst>
            </c:dLbl>
            <c:dLbl>
              <c:idx val="3"/>
              <c:layout>
                <c:manualLayout>
                  <c:x val="0"/>
                  <c:y val="-5.6291045554049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3C-4623-9659-F08CE64B8060}"/>
                </c:ext>
              </c:extLst>
            </c:dLbl>
            <c:dLbl>
              <c:idx val="4"/>
              <c:layout>
                <c:manualLayout>
                  <c:x val="0"/>
                  <c:y val="-6.38015064244572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43C-4623-9659-F08CE64B806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Sheet1!$Q$166:$Q$170</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Sheet1!$S$166:$S$170</c:f>
              <c:numCache>
                <c:formatCode>0</c:formatCode>
                <c:ptCount val="5"/>
                <c:pt idx="0">
                  <c:v>23.6</c:v>
                </c:pt>
                <c:pt idx="1">
                  <c:v>27.6</c:v>
                </c:pt>
                <c:pt idx="2">
                  <c:v>30.923694779116499</c:v>
                </c:pt>
                <c:pt idx="3">
                  <c:v>30.4</c:v>
                </c:pt>
                <c:pt idx="4" formatCode="###0">
                  <c:v>30.8</c:v>
                </c:pt>
              </c:numCache>
            </c:numRef>
          </c:val>
          <c:extLst>
            <c:ext xmlns:c16="http://schemas.microsoft.com/office/drawing/2014/chart" uri="{C3380CC4-5D6E-409C-BE32-E72D297353CC}">
              <c16:uniqueId val="{0000000B-B43C-4623-9659-F08CE64B8060}"/>
            </c:ext>
          </c:extLst>
        </c:ser>
        <c:ser>
          <c:idx val="2"/>
          <c:order val="2"/>
          <c:tx>
            <c:strRef>
              <c:f>Sheet1!$T$165</c:f>
              <c:strCache>
                <c:ptCount val="1"/>
                <c:pt idx="0">
                  <c:v> Neither agree nor disagree</c:v>
                </c:pt>
              </c:strCache>
            </c:strRef>
          </c:tx>
          <c:spPr>
            <a:pattFill prst="pct10">
              <a:fgClr>
                <a:sysClr val="windowText" lastClr="000000"/>
              </a:fgClr>
              <a:bgClr>
                <a:sysClr val="window" lastClr="FFFFFF"/>
              </a:bgClr>
            </a:pattFill>
            <a:ln>
              <a:solidFill>
                <a:sysClr val="windowText" lastClr="000000"/>
              </a:solidFill>
            </a:ln>
            <a:effectLst/>
          </c:spPr>
          <c:invertIfNegative val="0"/>
          <c:dLbls>
            <c:dLbl>
              <c:idx val="0"/>
              <c:layout>
                <c:manualLayout>
                  <c:x val="0"/>
                  <c:y val="-5.0036484936933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43C-4623-9659-F08CE64B8060}"/>
                </c:ext>
              </c:extLst>
            </c:dLbl>
            <c:dLbl>
              <c:idx val="1"/>
              <c:layout>
                <c:manualLayout>
                  <c:x val="-2.8338646829612845E-3"/>
                  <c:y val="-5.420619201501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43C-4623-9659-F08CE64B8060}"/>
                </c:ext>
              </c:extLst>
            </c:dLbl>
            <c:dLbl>
              <c:idx val="2"/>
              <c:layout>
                <c:manualLayout>
                  <c:x val="-1.0390717136407391E-16"/>
                  <c:y val="-6.0460752632127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43C-4623-9659-F08CE64B8060}"/>
                </c:ext>
              </c:extLst>
            </c:dLbl>
            <c:dLbl>
              <c:idx val="3"/>
              <c:layout>
                <c:manualLayout>
                  <c:x val="0"/>
                  <c:y val="-5.2121338475972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43C-4623-9659-F08CE64B8060}"/>
                </c:ext>
              </c:extLst>
            </c:dLbl>
            <c:dLbl>
              <c:idx val="4"/>
              <c:layout>
                <c:manualLayout>
                  <c:x val="-1.6249166007133871E-16"/>
                  <c:y val="-5.6712450155073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43C-4623-9659-F08CE64B806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Sheet1!$Q$166:$Q$170</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Sheet1!$T$166:$T$170</c:f>
              <c:numCache>
                <c:formatCode>0</c:formatCode>
                <c:ptCount val="5"/>
                <c:pt idx="0">
                  <c:v>17.2</c:v>
                </c:pt>
                <c:pt idx="1">
                  <c:v>16.399999999999999</c:v>
                </c:pt>
                <c:pt idx="2">
                  <c:v>11.6465863453815</c:v>
                </c:pt>
                <c:pt idx="3">
                  <c:v>10.4</c:v>
                </c:pt>
                <c:pt idx="4">
                  <c:v>12</c:v>
                </c:pt>
              </c:numCache>
            </c:numRef>
          </c:val>
          <c:extLst>
            <c:ext xmlns:c16="http://schemas.microsoft.com/office/drawing/2014/chart" uri="{C3380CC4-5D6E-409C-BE32-E72D297353CC}">
              <c16:uniqueId val="{00000011-B43C-4623-9659-F08CE64B8060}"/>
            </c:ext>
          </c:extLst>
        </c:ser>
        <c:ser>
          <c:idx val="3"/>
          <c:order val="3"/>
          <c:tx>
            <c:strRef>
              <c:f>Sheet1!$U$165</c:f>
              <c:strCache>
                <c:ptCount val="1"/>
                <c:pt idx="0">
                  <c:v> Disagree</c:v>
                </c:pt>
              </c:strCache>
            </c:strRef>
          </c:tx>
          <c:spPr>
            <a:pattFill prst="pct70">
              <a:fgClr>
                <a:sysClr val="windowText" lastClr="000000"/>
              </a:fgClr>
              <a:bgClr>
                <a:sysClr val="window" lastClr="FFFFFF"/>
              </a:bgClr>
            </a:pattFill>
            <a:ln>
              <a:solidFill>
                <a:sysClr val="windowText" lastClr="000000"/>
              </a:solidFill>
            </a:ln>
            <a:effectLst/>
          </c:spPr>
          <c:invertIfNegative val="0"/>
          <c:dLbls>
            <c:dLbl>
              <c:idx val="0"/>
              <c:layout>
                <c:manualLayout>
                  <c:x val="-1.0390717136407391E-16"/>
                  <c:y val="-5.212133847597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43C-4623-9659-F08CE64B8060}"/>
                </c:ext>
              </c:extLst>
            </c:dLbl>
            <c:dLbl>
              <c:idx val="1"/>
              <c:layout>
                <c:manualLayout>
                  <c:x val="-2.0781434272814782E-16"/>
                  <c:y val="-5.212133847597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43C-4623-9659-F08CE64B8060}"/>
                </c:ext>
              </c:extLst>
            </c:dLbl>
            <c:dLbl>
              <c:idx val="2"/>
              <c:layout>
                <c:manualLayout>
                  <c:x val="-1.4169323414805904E-3"/>
                  <c:y val="-5.6291045554049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43C-4623-9659-F08CE64B8060}"/>
                </c:ext>
              </c:extLst>
            </c:dLbl>
            <c:dLbl>
              <c:idx val="3"/>
              <c:layout>
                <c:manualLayout>
                  <c:x val="-1.0390717136407391E-16"/>
                  <c:y val="-4.7951631397894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43C-4623-9659-F08CE64B8060}"/>
                </c:ext>
              </c:extLst>
            </c:dLbl>
            <c:dLbl>
              <c:idx val="4"/>
              <c:layout>
                <c:manualLayout>
                  <c:x val="-6.6474628849990548E-3"/>
                  <c:y val="-5.3167922020381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43C-4623-9659-F08CE64B806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Sheet1!$Q$166:$Q$170</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Sheet1!$U$166:$U$170</c:f>
              <c:numCache>
                <c:formatCode>0</c:formatCode>
                <c:ptCount val="5"/>
                <c:pt idx="0">
                  <c:v>12</c:v>
                </c:pt>
                <c:pt idx="1">
                  <c:v>12</c:v>
                </c:pt>
                <c:pt idx="2">
                  <c:v>12.048192771084301</c:v>
                </c:pt>
                <c:pt idx="3">
                  <c:v>10.8</c:v>
                </c:pt>
                <c:pt idx="4">
                  <c:v>9.1999999999999993</c:v>
                </c:pt>
              </c:numCache>
            </c:numRef>
          </c:val>
          <c:extLst>
            <c:ext xmlns:c16="http://schemas.microsoft.com/office/drawing/2014/chart" uri="{C3380CC4-5D6E-409C-BE32-E72D297353CC}">
              <c16:uniqueId val="{00000017-B43C-4623-9659-F08CE64B8060}"/>
            </c:ext>
          </c:extLst>
        </c:ser>
        <c:ser>
          <c:idx val="4"/>
          <c:order val="4"/>
          <c:tx>
            <c:strRef>
              <c:f>Sheet1!$V$165</c:f>
              <c:strCache>
                <c:ptCount val="1"/>
                <c:pt idx="0">
                  <c:v> Strongly Disagree</c:v>
                </c:pt>
              </c:strCache>
            </c:strRef>
          </c:tx>
          <c:spPr>
            <a:pattFill prst="openDmnd">
              <a:fgClr>
                <a:sysClr val="windowText" lastClr="000000"/>
              </a:fgClr>
              <a:bgClr>
                <a:sysClr val="window" lastClr="FFFFFF"/>
              </a:bgClr>
            </a:pattFill>
            <a:ln>
              <a:solidFill>
                <a:sysClr val="windowText" lastClr="000000"/>
              </a:solidFill>
            </a:ln>
            <a:effectLst/>
          </c:spPr>
          <c:invertIfNegative val="0"/>
          <c:dLbls>
            <c:dLbl>
              <c:idx val="0"/>
              <c:layout>
                <c:manualLayout>
                  <c:x val="0"/>
                  <c:y val="-5.0036484936933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43C-4623-9659-F08CE64B8060}"/>
                </c:ext>
              </c:extLst>
            </c:dLbl>
            <c:dLbl>
              <c:idx val="1"/>
              <c:layout>
                <c:manualLayout>
                  <c:x val="-2.0781434272814782E-16"/>
                  <c:y val="-5.212133847597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43C-4623-9659-F08CE64B8060}"/>
                </c:ext>
              </c:extLst>
            </c:dLbl>
            <c:dLbl>
              <c:idx val="2"/>
              <c:layout>
                <c:manualLayout>
                  <c:x val="-1.4169323414807982E-3"/>
                  <c:y val="-5.4206192015010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43C-4623-9659-F08CE64B8060}"/>
                </c:ext>
              </c:extLst>
            </c:dLbl>
            <c:dLbl>
              <c:idx val="3"/>
              <c:layout>
                <c:manualLayout>
                  <c:x val="-1.4169323414807982E-3"/>
                  <c:y val="-4.7951631397894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43C-4623-9659-F08CE64B8060}"/>
                </c:ext>
              </c:extLst>
            </c:dLbl>
            <c:dLbl>
              <c:idx val="4"/>
              <c:layout>
                <c:manualLayout>
                  <c:x val="-6.6474628849988917E-3"/>
                  <c:y val="-5.3167922020381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43C-4623-9659-F08CE64B806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Sheet1!$Q$166:$Q$170</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Sheet1!$V$166:$V$170</c:f>
              <c:numCache>
                <c:formatCode>0</c:formatCode>
                <c:ptCount val="5"/>
                <c:pt idx="0">
                  <c:v>9.6</c:v>
                </c:pt>
                <c:pt idx="1">
                  <c:v>5.2</c:v>
                </c:pt>
                <c:pt idx="2">
                  <c:v>8.8353413654618507</c:v>
                </c:pt>
                <c:pt idx="3">
                  <c:v>8</c:v>
                </c:pt>
                <c:pt idx="4">
                  <c:v>6</c:v>
                </c:pt>
              </c:numCache>
            </c:numRef>
          </c:val>
          <c:extLst>
            <c:ext xmlns:c16="http://schemas.microsoft.com/office/drawing/2014/chart" uri="{C3380CC4-5D6E-409C-BE32-E72D297353CC}">
              <c16:uniqueId val="{0000001D-B43C-4623-9659-F08CE64B8060}"/>
            </c:ext>
          </c:extLst>
        </c:ser>
        <c:ser>
          <c:idx val="5"/>
          <c:order val="5"/>
          <c:tx>
            <c:strRef>
              <c:f>Sheet1!$W$165</c:f>
              <c:strCache>
                <c:ptCount val="1"/>
                <c:pt idx="0">
                  <c:v> Don’t Know / No Opinion</c:v>
                </c:pt>
              </c:strCache>
            </c:strRef>
          </c:tx>
          <c:spPr>
            <a:solidFill>
              <a:sysClr val="window" lastClr="FFFFFF"/>
            </a:solidFill>
            <a:ln>
              <a:solidFill>
                <a:sysClr val="windowText" lastClr="000000"/>
              </a:solidFill>
            </a:ln>
            <a:effectLst/>
          </c:spPr>
          <c:invertIfNegative val="0"/>
          <c:dLbls>
            <c:dLbl>
              <c:idx val="0"/>
              <c:layout>
                <c:manualLayout>
                  <c:x val="0"/>
                  <c:y val="-5.212133847597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43C-4623-9659-F08CE64B8060}"/>
                </c:ext>
              </c:extLst>
            </c:dLbl>
            <c:dLbl>
              <c:idx val="1"/>
              <c:layout>
                <c:manualLayout>
                  <c:x val="0"/>
                  <c:y val="-5.212133847597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43C-4623-9659-F08CE64B8060}"/>
                </c:ext>
              </c:extLst>
            </c:dLbl>
            <c:dLbl>
              <c:idx val="2"/>
              <c:layout>
                <c:manualLayout>
                  <c:x val="-2.8338646829615963E-3"/>
                  <c:y val="-5.6291045554049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43C-4623-9659-F08CE64B8060}"/>
                </c:ext>
              </c:extLst>
            </c:dLbl>
            <c:dLbl>
              <c:idx val="3"/>
              <c:layout>
                <c:manualLayout>
                  <c:x val="0"/>
                  <c:y val="-4.5866777858855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43C-4623-9659-F08CE64B8060}"/>
                </c:ext>
              </c:extLst>
            </c:dLbl>
            <c:dLbl>
              <c:idx val="4"/>
              <c:layout>
                <c:manualLayout>
                  <c:x val="1.4169323414806943E-3"/>
                  <c:y val="-6.2545606171166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43C-4623-9659-F08CE64B806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Sheet1!$Q$166:$Q$170</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Sheet1!$W$166:$W$170</c:f>
              <c:numCache>
                <c:formatCode>0</c:formatCode>
                <c:ptCount val="5"/>
                <c:pt idx="0">
                  <c:v>6</c:v>
                </c:pt>
                <c:pt idx="1">
                  <c:v>6.4</c:v>
                </c:pt>
                <c:pt idx="2">
                  <c:v>4.01606425702811</c:v>
                </c:pt>
                <c:pt idx="3">
                  <c:v>4</c:v>
                </c:pt>
                <c:pt idx="4">
                  <c:v>3.2</c:v>
                </c:pt>
              </c:numCache>
            </c:numRef>
          </c:val>
          <c:extLst>
            <c:ext xmlns:c16="http://schemas.microsoft.com/office/drawing/2014/chart" uri="{C3380CC4-5D6E-409C-BE32-E72D297353CC}">
              <c16:uniqueId val="{00000023-B43C-4623-9659-F08CE64B8060}"/>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6436866537148721"/>
              <c:y val="0.8295338151224246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0"/>
          <c:y val="0.87926501995469741"/>
          <c:w val="0.98507989209379543"/>
          <c:h val="0.1065585218829426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331848670431346"/>
          <c:y val="5.5590639602739821E-2"/>
          <c:w val="0.56345926456162676"/>
          <c:h val="0.71156854341780162"/>
        </c:manualLayout>
      </c:layout>
      <c:barChart>
        <c:barDir val="bar"/>
        <c:grouping val="percentStacked"/>
        <c:varyColors val="0"/>
        <c:ser>
          <c:idx val="0"/>
          <c:order val="0"/>
          <c:tx>
            <c:strRef>
              <c:f>Sheet1!$R$159</c:f>
              <c:strCache>
                <c:ptCount val="1"/>
                <c:pt idx="0">
                  <c:v> Strongly Agree</c:v>
                </c:pt>
              </c:strCache>
            </c:strRef>
          </c:tx>
          <c:spPr>
            <a:solidFill>
              <a:sysClr val="windowText" lastClr="000000"/>
            </a:solidFill>
            <a:ln>
              <a:solidFill>
                <a:sysClr val="windowText" lastClr="000000"/>
              </a:solidFill>
            </a:ln>
            <a:effectLst/>
          </c:spPr>
          <c:invertIfNegative val="0"/>
          <c:dLbls>
            <c:dLbl>
              <c:idx val="0"/>
              <c:layout>
                <c:manualLayout>
                  <c:x val="0"/>
                  <c:y val="-5.8055152394775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F0-4E0E-8DF7-7178A5C0E328}"/>
                </c:ext>
              </c:extLst>
            </c:dLbl>
            <c:dLbl>
              <c:idx val="1"/>
              <c:layout>
                <c:manualLayout>
                  <c:x val="1.8859028760018167E-3"/>
                  <c:y val="-6.5312046444121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F0-4E0E-8DF7-7178A5C0E328}"/>
                </c:ext>
              </c:extLst>
            </c:dLbl>
            <c:dLbl>
              <c:idx val="2"/>
              <c:layout>
                <c:manualLayout>
                  <c:x val="-6.914897330522882E-17"/>
                  <c:y val="-7.2568940493468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F0-4E0E-8DF7-7178A5C0E328}"/>
                </c:ext>
              </c:extLst>
            </c:dLbl>
            <c:dLbl>
              <c:idx val="3"/>
              <c:layout>
                <c:manualLayout>
                  <c:x val="1.8859028760018859E-3"/>
                  <c:y val="-7.25689404934688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F0-4E0E-8DF7-7178A5C0E328}"/>
                </c:ext>
              </c:extLst>
            </c:dLbl>
            <c:dLbl>
              <c:idx val="4"/>
              <c:layout>
                <c:manualLayout>
                  <c:x val="-6.914897330522882E-17"/>
                  <c:y val="-6.8940493468795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F0-4E0E-8DF7-7178A5C0E328}"/>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Sheet1!$Q$160:$Q$164</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Sheet1!$R$160:$R$164</c:f>
              <c:numCache>
                <c:formatCode>0</c:formatCode>
                <c:ptCount val="5"/>
                <c:pt idx="0">
                  <c:v>17.699115044247801</c:v>
                </c:pt>
                <c:pt idx="1">
                  <c:v>29.729729729729701</c:v>
                </c:pt>
                <c:pt idx="2">
                  <c:v>35.714285714285701</c:v>
                </c:pt>
                <c:pt idx="3">
                  <c:v>36.607142857142897</c:v>
                </c:pt>
                <c:pt idx="4">
                  <c:v>43.362831858407098</c:v>
                </c:pt>
              </c:numCache>
            </c:numRef>
          </c:val>
          <c:extLst>
            <c:ext xmlns:c16="http://schemas.microsoft.com/office/drawing/2014/chart" uri="{C3380CC4-5D6E-409C-BE32-E72D297353CC}">
              <c16:uniqueId val="{00000000-E462-4DD4-9F45-BCABA07323C9}"/>
            </c:ext>
          </c:extLst>
        </c:ser>
        <c:ser>
          <c:idx val="1"/>
          <c:order val="1"/>
          <c:tx>
            <c:strRef>
              <c:f>Sheet1!$S$159</c:f>
              <c:strCache>
                <c:ptCount val="1"/>
                <c:pt idx="0">
                  <c:v> Agree</c:v>
                </c:pt>
              </c:strCache>
            </c:strRef>
          </c:tx>
          <c:spPr>
            <a:pattFill prst="wdDnDiag">
              <a:fgClr>
                <a:sysClr val="windowText" lastClr="000000"/>
              </a:fgClr>
              <a:bgClr>
                <a:sysClr val="window" lastClr="FFFFFF"/>
              </a:bgClr>
            </a:pattFill>
            <a:ln>
              <a:solidFill>
                <a:sysClr val="windowText" lastClr="000000"/>
              </a:solidFill>
            </a:ln>
            <a:effectLst/>
          </c:spPr>
          <c:invertIfNegative val="0"/>
          <c:dLbls>
            <c:dLbl>
              <c:idx val="0"/>
              <c:layout>
                <c:manualLayout>
                  <c:x val="1.8859028760018167E-3"/>
                  <c:y val="-6.5312046444121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F0-4E0E-8DF7-7178A5C0E328}"/>
                </c:ext>
              </c:extLst>
            </c:dLbl>
            <c:dLbl>
              <c:idx val="1"/>
              <c:layout>
                <c:manualLayout>
                  <c:x val="0"/>
                  <c:y val="-6.1683599419448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F0-4E0E-8DF7-7178A5C0E328}"/>
                </c:ext>
              </c:extLst>
            </c:dLbl>
            <c:dLbl>
              <c:idx val="2"/>
              <c:layout>
                <c:manualLayout>
                  <c:x val="0"/>
                  <c:y val="-7.2568940493468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F0-4E0E-8DF7-7178A5C0E328}"/>
                </c:ext>
              </c:extLst>
            </c:dLbl>
            <c:dLbl>
              <c:idx val="3"/>
              <c:layout>
                <c:manualLayout>
                  <c:x val="3.7718057520036334E-3"/>
                  <c:y val="-6.1683599419448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FF0-4E0E-8DF7-7178A5C0E328}"/>
                </c:ext>
              </c:extLst>
            </c:dLbl>
            <c:dLbl>
              <c:idx val="4"/>
              <c:layout>
                <c:manualLayout>
                  <c:x val="-1.3829794661045764E-16"/>
                  <c:y val="-6.1683599419448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F0-4E0E-8DF7-7178A5C0E328}"/>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Sheet1!$Q$160:$Q$164</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Sheet1!$S$160:$S$164</c:f>
              <c:numCache>
                <c:formatCode>0</c:formatCode>
                <c:ptCount val="5"/>
                <c:pt idx="0">
                  <c:v>48.672566371681398</c:v>
                </c:pt>
                <c:pt idx="1">
                  <c:v>39.639639639639597</c:v>
                </c:pt>
                <c:pt idx="2">
                  <c:v>41.964285714285701</c:v>
                </c:pt>
                <c:pt idx="3">
                  <c:v>46.428571428571402</c:v>
                </c:pt>
                <c:pt idx="4">
                  <c:v>40.707964601769902</c:v>
                </c:pt>
              </c:numCache>
            </c:numRef>
          </c:val>
          <c:extLst>
            <c:ext xmlns:c16="http://schemas.microsoft.com/office/drawing/2014/chart" uri="{C3380CC4-5D6E-409C-BE32-E72D297353CC}">
              <c16:uniqueId val="{00000001-E462-4DD4-9F45-BCABA07323C9}"/>
            </c:ext>
          </c:extLst>
        </c:ser>
        <c:ser>
          <c:idx val="2"/>
          <c:order val="2"/>
          <c:tx>
            <c:strRef>
              <c:f>Sheet1!$T$159</c:f>
              <c:strCache>
                <c:ptCount val="1"/>
                <c:pt idx="0">
                  <c:v> Neither agree nor disagree</c:v>
                </c:pt>
              </c:strCache>
            </c:strRef>
          </c:tx>
          <c:spPr>
            <a:pattFill prst="pct20">
              <a:fgClr>
                <a:sysClr val="windowText" lastClr="000000"/>
              </a:fgClr>
              <a:bgClr>
                <a:sysClr val="window" lastClr="FFFFFF"/>
              </a:bgClr>
            </a:pattFill>
            <a:ln>
              <a:solidFill>
                <a:sysClr val="windowText" lastClr="000000"/>
              </a:solidFill>
            </a:ln>
            <a:effectLst/>
          </c:spPr>
          <c:invertIfNegative val="0"/>
          <c:dLbls>
            <c:dLbl>
              <c:idx val="0"/>
              <c:layout>
                <c:manualLayout>
                  <c:x val="1.8859028760017476E-3"/>
                  <c:y val="-6.5312046444121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FF0-4E0E-8DF7-7178A5C0E328}"/>
                </c:ext>
              </c:extLst>
            </c:dLbl>
            <c:dLbl>
              <c:idx val="1"/>
              <c:layout>
                <c:manualLayout>
                  <c:x val="1.8859028760018859E-3"/>
                  <c:y val="-5.4426705370101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FF0-4E0E-8DF7-7178A5C0E328}"/>
                </c:ext>
              </c:extLst>
            </c:dLbl>
            <c:dLbl>
              <c:idx val="2"/>
              <c:layout>
                <c:manualLayout>
                  <c:x val="1.8859028760018859E-3"/>
                  <c:y val="-6.1683599419448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FF0-4E0E-8DF7-7178A5C0E328}"/>
                </c:ext>
              </c:extLst>
            </c:dLbl>
            <c:dLbl>
              <c:idx val="3"/>
              <c:layout>
                <c:manualLayout>
                  <c:x val="-1.8859028760020242E-3"/>
                  <c:y val="-5.4426705370101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FF0-4E0E-8DF7-7178A5C0E328}"/>
                </c:ext>
              </c:extLst>
            </c:dLbl>
            <c:dLbl>
              <c:idx val="4"/>
              <c:layout>
                <c:manualLayout>
                  <c:x val="1.8859028760017476E-3"/>
                  <c:y val="-6.8940493468795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F0-4E0E-8DF7-7178A5C0E328}"/>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Sheet1!$Q$160:$Q$164</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Sheet1!$T$160:$T$164</c:f>
              <c:numCache>
                <c:formatCode>0</c:formatCode>
                <c:ptCount val="5"/>
                <c:pt idx="0">
                  <c:v>15.929203539823</c:v>
                </c:pt>
                <c:pt idx="1">
                  <c:v>16.2162162162162</c:v>
                </c:pt>
                <c:pt idx="2">
                  <c:v>10.714285714285699</c:v>
                </c:pt>
                <c:pt idx="3">
                  <c:v>7.1428571428571397</c:v>
                </c:pt>
                <c:pt idx="4">
                  <c:v>7.9646017699114999</c:v>
                </c:pt>
              </c:numCache>
            </c:numRef>
          </c:val>
          <c:extLst>
            <c:ext xmlns:c16="http://schemas.microsoft.com/office/drawing/2014/chart" uri="{C3380CC4-5D6E-409C-BE32-E72D297353CC}">
              <c16:uniqueId val="{00000002-E462-4DD4-9F45-BCABA07323C9}"/>
            </c:ext>
          </c:extLst>
        </c:ser>
        <c:ser>
          <c:idx val="3"/>
          <c:order val="3"/>
          <c:tx>
            <c:strRef>
              <c:f>Sheet1!$U$159</c:f>
              <c:strCache>
                <c:ptCount val="1"/>
                <c:pt idx="0">
                  <c:v> Disagree</c:v>
                </c:pt>
              </c:strCache>
            </c:strRef>
          </c:tx>
          <c:spPr>
            <a:pattFill prst="pct70">
              <a:fgClr>
                <a:sysClr val="windowText" lastClr="000000"/>
              </a:fgClr>
              <a:bgClr>
                <a:sysClr val="window" lastClr="FFFFFF"/>
              </a:bgClr>
            </a:pattFill>
            <a:ln>
              <a:solidFill>
                <a:sysClr val="windowText" lastClr="000000"/>
              </a:solidFill>
            </a:ln>
            <a:effectLst/>
          </c:spPr>
          <c:invertIfNegative val="0"/>
          <c:dLbls>
            <c:dLbl>
              <c:idx val="0"/>
              <c:layout>
                <c:manualLayout>
                  <c:x val="-1.3829794661045764E-16"/>
                  <c:y val="-6.5312046444121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FF0-4E0E-8DF7-7178A5C0E328}"/>
                </c:ext>
              </c:extLst>
            </c:dLbl>
            <c:dLbl>
              <c:idx val="1"/>
              <c:layout>
                <c:manualLayout>
                  <c:x val="0"/>
                  <c:y val="-5.4426705370101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FF0-4E0E-8DF7-7178A5C0E328}"/>
                </c:ext>
              </c:extLst>
            </c:dLbl>
            <c:dLbl>
              <c:idx val="2"/>
              <c:layout>
                <c:manualLayout>
                  <c:x val="0"/>
                  <c:y val="-5.80551523947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FF0-4E0E-8DF7-7178A5C0E328}"/>
                </c:ext>
              </c:extLst>
            </c:dLbl>
            <c:dLbl>
              <c:idx val="3"/>
              <c:layout>
                <c:manualLayout>
                  <c:x val="0"/>
                  <c:y val="-5.8055152394775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FF0-4E0E-8DF7-7178A5C0E328}"/>
                </c:ext>
              </c:extLst>
            </c:dLbl>
            <c:dLbl>
              <c:idx val="4"/>
              <c:layout>
                <c:manualLayout>
                  <c:x val="-1.3829794661045764E-16"/>
                  <c:y val="-6.8940493468795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FF0-4E0E-8DF7-7178A5C0E328}"/>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Sheet1!$Q$160:$Q$164</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Sheet1!$U$160:$U$164</c:f>
              <c:numCache>
                <c:formatCode>0</c:formatCode>
                <c:ptCount val="5"/>
                <c:pt idx="0">
                  <c:v>7.9646017699114999</c:v>
                </c:pt>
                <c:pt idx="1">
                  <c:v>4.5045045045045002</c:v>
                </c:pt>
                <c:pt idx="2">
                  <c:v>3.5714285714285698</c:v>
                </c:pt>
                <c:pt idx="3">
                  <c:v>4.46428571428571</c:v>
                </c:pt>
                <c:pt idx="4">
                  <c:v>2.65486725663717</c:v>
                </c:pt>
              </c:numCache>
            </c:numRef>
          </c:val>
          <c:extLst>
            <c:ext xmlns:c16="http://schemas.microsoft.com/office/drawing/2014/chart" uri="{C3380CC4-5D6E-409C-BE32-E72D297353CC}">
              <c16:uniqueId val="{00000003-E462-4DD4-9F45-BCABA07323C9}"/>
            </c:ext>
          </c:extLst>
        </c:ser>
        <c:ser>
          <c:idx val="4"/>
          <c:order val="4"/>
          <c:tx>
            <c:strRef>
              <c:f>Sheet1!$V$159</c:f>
              <c:strCache>
                <c:ptCount val="1"/>
                <c:pt idx="0">
                  <c:v> Strongly Disagree</c:v>
                </c:pt>
              </c:strCache>
            </c:strRef>
          </c:tx>
          <c:spPr>
            <a:pattFill prst="openDmnd">
              <a:fgClr>
                <a:sysClr val="windowText" lastClr="000000"/>
              </a:fgClr>
              <a:bgClr>
                <a:sysClr val="window" lastClr="FFFFFF"/>
              </a:bgClr>
            </a:pattFill>
            <a:ln>
              <a:solidFill>
                <a:sysClr val="windowText" lastClr="000000"/>
              </a:solidFill>
            </a:ln>
            <a:effectLst/>
          </c:spPr>
          <c:invertIfNegative val="0"/>
          <c:dLbls>
            <c:dLbl>
              <c:idx val="0"/>
              <c:layout>
                <c:manualLayout>
                  <c:x val="5.6577086280055191E-3"/>
                  <c:y val="-5.8055152394775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FF0-4E0E-8DF7-7178A5C0E328}"/>
                </c:ext>
              </c:extLst>
            </c:dLbl>
            <c:dLbl>
              <c:idx val="1"/>
              <c:layout>
                <c:manualLayout>
                  <c:x val="7.5436115040075436E-3"/>
                  <c:y val="-5.4426705370101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FF0-4E0E-8DF7-7178A5C0E328}"/>
                </c:ext>
              </c:extLst>
            </c:dLbl>
            <c:dLbl>
              <c:idx val="2"/>
              <c:layout>
                <c:manualLayout>
                  <c:x val="5.6577086280056579E-3"/>
                  <c:y val="-5.80551523947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FF0-4E0E-8DF7-7178A5C0E328}"/>
                </c:ext>
              </c:extLst>
            </c:dLbl>
            <c:dLbl>
              <c:idx val="3"/>
              <c:layout>
                <c:manualLayout>
                  <c:x val="1.8859028760018859E-3"/>
                  <c:y val="-5.8055152394775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FF0-4E0E-8DF7-7178A5C0E328}"/>
                </c:ext>
              </c:extLst>
            </c:dLbl>
            <c:dLbl>
              <c:idx val="4"/>
              <c:delete val="1"/>
              <c:extLst>
                <c:ext xmlns:c15="http://schemas.microsoft.com/office/drawing/2012/chart" uri="{CE6537A1-D6FC-4f65-9D91-7224C49458BB}"/>
                <c:ext xmlns:c16="http://schemas.microsoft.com/office/drawing/2014/chart" uri="{C3380CC4-5D6E-409C-BE32-E72D297353CC}">
                  <c16:uniqueId val="{0000001D-0FF0-4E0E-8DF7-7178A5C0E328}"/>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Sheet1!$Q$160:$Q$164</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Sheet1!$V$160:$V$164</c:f>
              <c:numCache>
                <c:formatCode>0</c:formatCode>
                <c:ptCount val="5"/>
                <c:pt idx="0">
                  <c:v>2.65486725663717</c:v>
                </c:pt>
                <c:pt idx="1">
                  <c:v>0.90090090090090102</c:v>
                </c:pt>
                <c:pt idx="2">
                  <c:v>1.78571428571429</c:v>
                </c:pt>
                <c:pt idx="3">
                  <c:v>0.89285714285714302</c:v>
                </c:pt>
                <c:pt idx="4">
                  <c:v>0</c:v>
                </c:pt>
              </c:numCache>
            </c:numRef>
          </c:val>
          <c:extLst>
            <c:ext xmlns:c16="http://schemas.microsoft.com/office/drawing/2014/chart" uri="{C3380CC4-5D6E-409C-BE32-E72D297353CC}">
              <c16:uniqueId val="{00000004-E462-4DD4-9F45-BCABA07323C9}"/>
            </c:ext>
          </c:extLst>
        </c:ser>
        <c:ser>
          <c:idx val="5"/>
          <c:order val="5"/>
          <c:tx>
            <c:strRef>
              <c:f>Sheet1!$W$159</c:f>
              <c:strCache>
                <c:ptCount val="1"/>
                <c:pt idx="0">
                  <c:v> Don’t Know / No Opinion</c:v>
                </c:pt>
              </c:strCache>
            </c:strRef>
          </c:tx>
          <c:spPr>
            <a:solidFill>
              <a:sysClr val="window" lastClr="FFFFFF"/>
            </a:solidFill>
            <a:ln>
              <a:solidFill>
                <a:sysClr val="windowText" lastClr="000000"/>
              </a:solidFill>
            </a:ln>
            <a:effectLst/>
          </c:spPr>
          <c:invertIfNegative val="0"/>
          <c:dLbls>
            <c:dLbl>
              <c:idx val="0"/>
              <c:layout>
                <c:manualLayout>
                  <c:x val="1.1315417256011316E-2"/>
                  <c:y val="-6.5312046444121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FF0-4E0E-8DF7-7178A5C0E328}"/>
                </c:ext>
              </c:extLst>
            </c:dLbl>
            <c:dLbl>
              <c:idx val="1"/>
              <c:layout>
                <c:manualLayout>
                  <c:x val="1.1315417256011177E-2"/>
                  <c:y val="-6.1683599419448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FF0-4E0E-8DF7-7178A5C0E328}"/>
                </c:ext>
              </c:extLst>
            </c:dLbl>
            <c:dLbl>
              <c:idx val="2"/>
              <c:layout>
                <c:manualLayout>
                  <c:x val="5.6577086280056579E-3"/>
                  <c:y val="-6.1683599419448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FF0-4E0E-8DF7-7178A5C0E328}"/>
                </c:ext>
              </c:extLst>
            </c:dLbl>
            <c:dLbl>
              <c:idx val="3"/>
              <c:layout>
                <c:manualLayout>
                  <c:x val="7.5436115040074057E-3"/>
                  <c:y val="-5.4426705370101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FF0-4E0E-8DF7-7178A5C0E328}"/>
                </c:ext>
              </c:extLst>
            </c:dLbl>
            <c:dLbl>
              <c:idx val="4"/>
              <c:layout>
                <c:manualLayout>
                  <c:x val="1.3201320132013201E-2"/>
                  <c:y val="-6.1683599419448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FF0-4E0E-8DF7-7178A5C0E328}"/>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Sheet1!$Q$160:$Q$164</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Sheet1!$W$160:$W$164</c:f>
              <c:numCache>
                <c:formatCode>0</c:formatCode>
                <c:ptCount val="5"/>
                <c:pt idx="0">
                  <c:v>7.0796460176991198</c:v>
                </c:pt>
                <c:pt idx="1">
                  <c:v>9.0090090090090094</c:v>
                </c:pt>
                <c:pt idx="2">
                  <c:v>6.25</c:v>
                </c:pt>
                <c:pt idx="3">
                  <c:v>4.46428571428571</c:v>
                </c:pt>
                <c:pt idx="4">
                  <c:v>5.3097345132743401</c:v>
                </c:pt>
              </c:numCache>
            </c:numRef>
          </c:val>
          <c:extLst>
            <c:ext xmlns:c16="http://schemas.microsoft.com/office/drawing/2014/chart" uri="{C3380CC4-5D6E-409C-BE32-E72D297353CC}">
              <c16:uniqueId val="{00000005-E462-4DD4-9F45-BCABA07323C9}"/>
            </c:ext>
          </c:extLst>
        </c:ser>
        <c:dLbls>
          <c:showLegendKey val="0"/>
          <c:showVal val="0"/>
          <c:showCatName val="0"/>
          <c:showSerName val="0"/>
          <c:showPercent val="0"/>
          <c:showBubbleSize val="0"/>
        </c:dLbls>
        <c:gapWidth val="182"/>
        <c:overlap val="10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layout>
            <c:manualLayout>
              <c:xMode val="edge"/>
              <c:yMode val="edge"/>
              <c:x val="0.54901795691380162"/>
              <c:y val="0.8410073931598245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majorUnit val="0.2"/>
      </c:valAx>
      <c:spPr>
        <a:noFill/>
        <a:ln>
          <a:noFill/>
        </a:ln>
        <a:effectLst/>
      </c:spPr>
    </c:plotArea>
    <c:legend>
      <c:legendPos val="b"/>
      <c:layout>
        <c:manualLayout>
          <c:xMode val="edge"/>
          <c:yMode val="edge"/>
          <c:x val="0"/>
          <c:y val="0.87222375828975574"/>
          <c:w val="1"/>
          <c:h val="0.1259819081524356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High Priority</c:v>
                </c:pt>
              </c:strCache>
            </c:strRef>
          </c:tx>
          <c:spPr>
            <a:solidFill>
              <a:schemeClr val="tx1"/>
            </a:solidFill>
            <a:ln>
              <a:solidFill>
                <a:schemeClr val="tx1"/>
              </a:solidFill>
            </a:ln>
            <a:effectLst/>
          </c:spPr>
          <c:invertIfNegative val="0"/>
          <c:dLbls>
            <c:dLbl>
              <c:idx val="0"/>
              <c:layout>
                <c:manualLayout>
                  <c:x val="0"/>
                  <c:y val="-6.03015075376885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D9-471A-9AAB-B0E4D22FFEE2}"/>
                </c:ext>
              </c:extLst>
            </c:dLbl>
            <c:dLbl>
              <c:idx val="1"/>
              <c:layout>
                <c:manualLayout>
                  <c:x val="2.0751193193608631E-3"/>
                  <c:y val="-5.22613065326633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D9-471A-9AAB-B0E4D22FFEE2}"/>
                </c:ext>
              </c:extLst>
            </c:dLbl>
            <c:dLbl>
              <c:idx val="2"/>
              <c:layout>
                <c:manualLayout>
                  <c:x val="0"/>
                  <c:y val="-6.0301507537688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D9-471A-9AAB-B0E4D22FFEE2}"/>
                </c:ext>
              </c:extLst>
            </c:dLbl>
            <c:dLbl>
              <c:idx val="3"/>
              <c:layout>
                <c:manualLayout>
                  <c:x val="0"/>
                  <c:y val="-5.22613065326633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D9-471A-9AAB-B0E4D22FFEE2}"/>
                </c:ext>
              </c:extLst>
            </c:dLbl>
            <c:dLbl>
              <c:idx val="4"/>
              <c:layout>
                <c:manualLayout>
                  <c:x val="0"/>
                  <c:y val="-6.43216080402010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4D9-471A-9AAB-B0E4D22FFEE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Sheet1!$B$2:$B$6</c:f>
              <c:numCache>
                <c:formatCode>General</c:formatCode>
                <c:ptCount val="5"/>
                <c:pt idx="0">
                  <c:v>17</c:v>
                </c:pt>
                <c:pt idx="1">
                  <c:v>40</c:v>
                </c:pt>
                <c:pt idx="2">
                  <c:v>44</c:v>
                </c:pt>
                <c:pt idx="3">
                  <c:v>61</c:v>
                </c:pt>
                <c:pt idx="4">
                  <c:v>67</c:v>
                </c:pt>
              </c:numCache>
            </c:numRef>
          </c:val>
          <c:extLst>
            <c:ext xmlns:c16="http://schemas.microsoft.com/office/drawing/2014/chart" uri="{C3380CC4-5D6E-409C-BE32-E72D297353CC}">
              <c16:uniqueId val="{00000000-14D9-471A-9AAB-B0E4D22FFEE2}"/>
            </c:ext>
          </c:extLst>
        </c:ser>
        <c:ser>
          <c:idx val="1"/>
          <c:order val="1"/>
          <c:tx>
            <c:strRef>
              <c:f>Sheet1!$C$1</c:f>
              <c:strCache>
                <c:ptCount val="1"/>
                <c:pt idx="0">
                  <c:v>Medium Priority</c:v>
                </c:pt>
              </c:strCache>
            </c:strRef>
          </c:tx>
          <c:spPr>
            <a:pattFill prst="wdDnDiag">
              <a:fgClr>
                <a:schemeClr val="tx1"/>
              </a:fgClr>
              <a:bgClr>
                <a:schemeClr val="bg1"/>
              </a:bgClr>
            </a:pattFill>
            <a:ln>
              <a:solidFill>
                <a:schemeClr val="tx1"/>
              </a:solidFill>
            </a:ln>
            <a:effectLst/>
          </c:spPr>
          <c:invertIfNegative val="0"/>
          <c:dLbls>
            <c:dLbl>
              <c:idx val="0"/>
              <c:layout>
                <c:manualLayout>
                  <c:x val="0"/>
                  <c:y val="-5.22613065326633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4D9-471A-9AAB-B0E4D22FFEE2}"/>
                </c:ext>
              </c:extLst>
            </c:dLbl>
            <c:dLbl>
              <c:idx val="1"/>
              <c:layout>
                <c:manualLayout>
                  <c:x val="-1.5217365883003768E-16"/>
                  <c:y val="-5.62814070351758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4D9-471A-9AAB-B0E4D22FFEE2}"/>
                </c:ext>
              </c:extLst>
            </c:dLbl>
            <c:dLbl>
              <c:idx val="2"/>
              <c:layout>
                <c:manualLayout>
                  <c:x val="2.0751193193608631E-3"/>
                  <c:y val="-4.82412060301507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4D9-471A-9AAB-B0E4D22FFEE2}"/>
                </c:ext>
              </c:extLst>
            </c:dLbl>
            <c:dLbl>
              <c:idx val="3"/>
              <c:layout>
                <c:manualLayout>
                  <c:x val="0"/>
                  <c:y val="-5.22613065326633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4D9-471A-9AAB-B0E4D22FFEE2}"/>
                </c:ext>
              </c:extLst>
            </c:dLbl>
            <c:dLbl>
              <c:idx val="4"/>
              <c:layout>
                <c:manualLayout>
                  <c:x val="2.0751193193607109E-3"/>
                  <c:y val="-6.43216080402010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4D9-471A-9AAB-B0E4D22FFEE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Sheet1!$C$2:$C$6</c:f>
              <c:numCache>
                <c:formatCode>General</c:formatCode>
                <c:ptCount val="5"/>
                <c:pt idx="0">
                  <c:v>44</c:v>
                </c:pt>
                <c:pt idx="1">
                  <c:v>27</c:v>
                </c:pt>
                <c:pt idx="2">
                  <c:v>32</c:v>
                </c:pt>
                <c:pt idx="3">
                  <c:v>23</c:v>
                </c:pt>
                <c:pt idx="4">
                  <c:v>16</c:v>
                </c:pt>
              </c:numCache>
            </c:numRef>
          </c:val>
          <c:extLst>
            <c:ext xmlns:c16="http://schemas.microsoft.com/office/drawing/2014/chart" uri="{C3380CC4-5D6E-409C-BE32-E72D297353CC}">
              <c16:uniqueId val="{00000001-14D9-471A-9AAB-B0E4D22FFEE2}"/>
            </c:ext>
          </c:extLst>
        </c:ser>
        <c:ser>
          <c:idx val="2"/>
          <c:order val="2"/>
          <c:tx>
            <c:strRef>
              <c:f>Sheet1!$D$1</c:f>
              <c:strCache>
                <c:ptCount val="1"/>
                <c:pt idx="0">
                  <c:v>Low Priority</c:v>
                </c:pt>
              </c:strCache>
            </c:strRef>
          </c:tx>
          <c:spPr>
            <a:pattFill prst="pct20">
              <a:fgClr>
                <a:schemeClr val="tx1"/>
              </a:fgClr>
              <a:bgClr>
                <a:schemeClr val="bg1"/>
              </a:bgClr>
            </a:pattFill>
            <a:ln>
              <a:solidFill>
                <a:schemeClr val="tx1"/>
              </a:solidFill>
            </a:ln>
            <a:effectLst/>
          </c:spPr>
          <c:invertIfNegative val="0"/>
          <c:dLbls>
            <c:dLbl>
              <c:idx val="0"/>
              <c:layout>
                <c:manualLayout>
                  <c:x val="0"/>
                  <c:y val="-4.824120603015082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4D9-471A-9AAB-B0E4D22FFEE2}"/>
                </c:ext>
              </c:extLst>
            </c:dLbl>
            <c:dLbl>
              <c:idx val="1"/>
              <c:layout>
                <c:manualLayout>
                  <c:x val="0"/>
                  <c:y val="-4.824120603015082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4D9-471A-9AAB-B0E4D22FFEE2}"/>
                </c:ext>
              </c:extLst>
            </c:dLbl>
            <c:dLbl>
              <c:idx val="2"/>
              <c:layout>
                <c:manualLayout>
                  <c:x val="-1.5217365883003768E-16"/>
                  <c:y val="-5.62814070351758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4D9-471A-9AAB-B0E4D22FFEE2}"/>
                </c:ext>
              </c:extLst>
            </c:dLbl>
            <c:dLbl>
              <c:idx val="3"/>
              <c:layout>
                <c:manualLayout>
                  <c:x val="0"/>
                  <c:y val="-5.22613065326633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4D9-471A-9AAB-B0E4D22FFEE2}"/>
                </c:ext>
              </c:extLst>
            </c:dLbl>
            <c:dLbl>
              <c:idx val="4"/>
              <c:layout>
                <c:manualLayout>
                  <c:x val="-1.5217365883003768E-16"/>
                  <c:y val="-5.22613065326633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4D9-471A-9AAB-B0E4D22FFEE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Sheet1!$D$2:$D$6</c:f>
              <c:numCache>
                <c:formatCode>General</c:formatCode>
                <c:ptCount val="5"/>
                <c:pt idx="0">
                  <c:v>21</c:v>
                </c:pt>
                <c:pt idx="1">
                  <c:v>13</c:v>
                </c:pt>
                <c:pt idx="2">
                  <c:v>9</c:v>
                </c:pt>
                <c:pt idx="3">
                  <c:v>4</c:v>
                </c:pt>
                <c:pt idx="4">
                  <c:v>4</c:v>
                </c:pt>
              </c:numCache>
            </c:numRef>
          </c:val>
          <c:extLst>
            <c:ext xmlns:c16="http://schemas.microsoft.com/office/drawing/2014/chart" uri="{C3380CC4-5D6E-409C-BE32-E72D297353CC}">
              <c16:uniqueId val="{00000002-14D9-471A-9AAB-B0E4D22FFEE2}"/>
            </c:ext>
          </c:extLst>
        </c:ser>
        <c:ser>
          <c:idx val="3"/>
          <c:order val="3"/>
          <c:tx>
            <c:strRef>
              <c:f>Sheet1!$E$1</c:f>
              <c:strCache>
                <c:ptCount val="1"/>
                <c:pt idx="0">
                  <c:v>Do not support this recommendation</c:v>
                </c:pt>
              </c:strCache>
            </c:strRef>
          </c:tx>
          <c:spPr>
            <a:pattFill prst="pct75">
              <a:fgClr>
                <a:schemeClr val="tx1"/>
              </a:fgClr>
              <a:bgClr>
                <a:schemeClr val="bg1"/>
              </a:bgClr>
            </a:pattFill>
            <a:ln>
              <a:solidFill>
                <a:schemeClr val="tx1"/>
              </a:solidFill>
            </a:ln>
            <a:effectLst/>
          </c:spPr>
          <c:invertIfNegative val="0"/>
          <c:dLbls>
            <c:dLbl>
              <c:idx val="0"/>
              <c:layout>
                <c:manualLayout>
                  <c:x val="2.0751193193608631E-3"/>
                  <c:y val="-5.62814070351759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4D9-471A-9AAB-B0E4D22FFEE2}"/>
                </c:ext>
              </c:extLst>
            </c:dLbl>
            <c:dLbl>
              <c:idx val="1"/>
              <c:delete val="1"/>
              <c:extLst>
                <c:ext xmlns:c15="http://schemas.microsoft.com/office/drawing/2012/chart" uri="{CE6537A1-D6FC-4f65-9D91-7224C49458BB}"/>
                <c:ext xmlns:c16="http://schemas.microsoft.com/office/drawing/2014/chart" uri="{C3380CC4-5D6E-409C-BE32-E72D297353CC}">
                  <c16:uniqueId val="{0000001C-14D9-471A-9AAB-B0E4D22FFEE2}"/>
                </c:ext>
              </c:extLst>
            </c:dLbl>
            <c:dLbl>
              <c:idx val="2"/>
              <c:layout>
                <c:manualLayout>
                  <c:x val="0"/>
                  <c:y val="-5.62814070351758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4D9-471A-9AAB-B0E4D22FFEE2}"/>
                </c:ext>
              </c:extLst>
            </c:dLbl>
            <c:dLbl>
              <c:idx val="3"/>
              <c:delete val="1"/>
              <c:extLst>
                <c:ext xmlns:c15="http://schemas.microsoft.com/office/drawing/2012/chart" uri="{CE6537A1-D6FC-4f65-9D91-7224C49458BB}"/>
                <c:ext xmlns:c16="http://schemas.microsoft.com/office/drawing/2014/chart" uri="{C3380CC4-5D6E-409C-BE32-E72D297353CC}">
                  <c16:uniqueId val="{00000015-14D9-471A-9AAB-B0E4D22FFEE2}"/>
                </c:ext>
              </c:extLst>
            </c:dLbl>
            <c:dLbl>
              <c:idx val="4"/>
              <c:delete val="1"/>
              <c:extLst>
                <c:ext xmlns:c15="http://schemas.microsoft.com/office/drawing/2012/chart" uri="{CE6537A1-D6FC-4f65-9D91-7224C49458BB}"/>
                <c:ext xmlns:c16="http://schemas.microsoft.com/office/drawing/2014/chart" uri="{C3380CC4-5D6E-409C-BE32-E72D297353CC}">
                  <c16:uniqueId val="{0000000C-14D9-471A-9AAB-B0E4D22FFEE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Sheet1!$E$2:$E$6</c:f>
              <c:numCache>
                <c:formatCode>General</c:formatCode>
                <c:ptCount val="5"/>
                <c:pt idx="0">
                  <c:v>4</c:v>
                </c:pt>
                <c:pt idx="1">
                  <c:v>0</c:v>
                </c:pt>
                <c:pt idx="2">
                  <c:v>1</c:v>
                </c:pt>
                <c:pt idx="3">
                  <c:v>0</c:v>
                </c:pt>
                <c:pt idx="4">
                  <c:v>0</c:v>
                </c:pt>
              </c:numCache>
            </c:numRef>
          </c:val>
          <c:extLst>
            <c:ext xmlns:c16="http://schemas.microsoft.com/office/drawing/2014/chart" uri="{C3380CC4-5D6E-409C-BE32-E72D297353CC}">
              <c16:uniqueId val="{00000003-14D9-471A-9AAB-B0E4D22FFEE2}"/>
            </c:ext>
          </c:extLst>
        </c:ser>
        <c:ser>
          <c:idx val="4"/>
          <c:order val="4"/>
          <c:tx>
            <c:strRef>
              <c:f>Sheet1!$F$1</c:f>
              <c:strCache>
                <c:ptCount val="1"/>
                <c:pt idx="0">
                  <c:v>Don't Know</c:v>
                </c:pt>
              </c:strCache>
            </c:strRef>
          </c:tx>
          <c:spPr>
            <a:pattFill prst="openDmnd">
              <a:fgClr>
                <a:schemeClr val="tx1"/>
              </a:fgClr>
              <a:bgClr>
                <a:schemeClr val="bg1"/>
              </a:bgClr>
            </a:pattFill>
            <a:ln>
              <a:solidFill>
                <a:schemeClr val="tx1"/>
              </a:solidFill>
            </a:ln>
            <a:effectLst/>
          </c:spPr>
          <c:invertIfNegative val="0"/>
          <c:dLbls>
            <c:dLbl>
              <c:idx val="0"/>
              <c:layout>
                <c:manualLayout>
                  <c:x val="2.0751193193608631E-3"/>
                  <c:y val="-5.22613065326633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4D9-471A-9AAB-B0E4D22FFEE2}"/>
                </c:ext>
              </c:extLst>
            </c:dLbl>
            <c:dLbl>
              <c:idx val="1"/>
              <c:layout>
                <c:manualLayout>
                  <c:x val="4.1502386387215744E-3"/>
                  <c:y val="-5.22613065326633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4D9-471A-9AAB-B0E4D22FFEE2}"/>
                </c:ext>
              </c:extLst>
            </c:dLbl>
            <c:dLbl>
              <c:idx val="2"/>
              <c:layout>
                <c:manualLayout>
                  <c:x val="2.0751193193608631E-3"/>
                  <c:y val="-5.22613065326633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4D9-471A-9AAB-B0E4D22FFEE2}"/>
                </c:ext>
              </c:extLst>
            </c:dLbl>
            <c:dLbl>
              <c:idx val="3"/>
              <c:layout>
                <c:manualLayout>
                  <c:x val="2.0751193193607109E-3"/>
                  <c:y val="-5.22613065326633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4D9-471A-9AAB-B0E4D22FFEE2}"/>
                </c:ext>
              </c:extLst>
            </c:dLbl>
            <c:dLbl>
              <c:idx val="4"/>
              <c:layout>
                <c:manualLayout>
                  <c:x val="0"/>
                  <c:y val="-6.43216080402010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4D9-471A-9AAB-B0E4D22FFEE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5. Long distance active travel network</c:v>
                </c:pt>
                <c:pt idx="1">
                  <c:v>2. Active freeways</c:v>
                </c:pt>
                <c:pt idx="2">
                  <c:v>4. Connecting towns by active travel</c:v>
                </c:pt>
                <c:pt idx="3">
                  <c:v>3. Village-town active travel connections</c:v>
                </c:pt>
                <c:pt idx="4">
                  <c:v>1. Connected neighbourhoods</c:v>
                </c:pt>
              </c:strCache>
            </c:strRef>
          </c:cat>
          <c:val>
            <c:numRef>
              <c:f>Sheet1!$F$2:$F$6</c:f>
              <c:numCache>
                <c:formatCode>General</c:formatCode>
                <c:ptCount val="5"/>
                <c:pt idx="0">
                  <c:v>14</c:v>
                </c:pt>
                <c:pt idx="1">
                  <c:v>20</c:v>
                </c:pt>
                <c:pt idx="2">
                  <c:v>14</c:v>
                </c:pt>
                <c:pt idx="3">
                  <c:v>13</c:v>
                </c:pt>
                <c:pt idx="4">
                  <c:v>13</c:v>
                </c:pt>
              </c:numCache>
            </c:numRef>
          </c:val>
          <c:extLst>
            <c:ext xmlns:c16="http://schemas.microsoft.com/office/drawing/2014/chart" uri="{C3380CC4-5D6E-409C-BE32-E72D297353CC}">
              <c16:uniqueId val="{00000004-14D9-471A-9AAB-B0E4D22FFEE2}"/>
            </c:ext>
          </c:extLst>
        </c:ser>
        <c:dLbls>
          <c:dLblPos val="ctr"/>
          <c:showLegendKey val="0"/>
          <c:showVal val="1"/>
          <c:showCatName val="0"/>
          <c:showSerName val="0"/>
          <c:showPercent val="0"/>
          <c:showBubbleSize val="0"/>
        </c:dLbls>
        <c:gapWidth val="150"/>
        <c:overlap val="100"/>
        <c:axId val="846178152"/>
        <c:axId val="846178808"/>
      </c:barChart>
      <c:catAx>
        <c:axId val="846178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46178808"/>
        <c:crosses val="autoZero"/>
        <c:auto val="1"/>
        <c:lblAlgn val="ctr"/>
        <c:lblOffset val="100"/>
        <c:noMultiLvlLbl val="0"/>
      </c:catAx>
      <c:valAx>
        <c:axId val="84617880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t>
                </a:r>
                <a:r>
                  <a:rPr lang="en-GB" baseline="0"/>
                  <a:t> of Responses</a:t>
                </a:r>
                <a:endParaRPr lang="en-GB"/>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46178152"/>
        <c:crosses val="autoZero"/>
        <c:crossBetween val="between"/>
        <c:majorUnit val="0.2"/>
      </c:valAx>
      <c:spPr>
        <a:noFill/>
        <a:ln>
          <a:noFill/>
        </a:ln>
        <a:effectLst/>
      </c:spPr>
    </c:plotArea>
    <c:legend>
      <c:legendPos val="b"/>
      <c:layout>
        <c:manualLayout>
          <c:xMode val="edge"/>
          <c:yMode val="edge"/>
          <c:x val="0"/>
          <c:y val="0.79260016835852642"/>
          <c:w val="1"/>
          <c:h val="0.1653653633774971"/>
        </c:manualLayout>
      </c:layout>
      <c:overlay val="0"/>
      <c:spPr>
        <a:noFill/>
        <a:ln>
          <a:noFill/>
        </a:ln>
        <a:effectLst/>
      </c:spPr>
      <c:txPr>
        <a:bodyPr rot="0" spcFirstLastPara="1" vertOverflow="ellipsis" vert="horz" wrap="square" anchor="ctr" anchorCtr="0"/>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5.xml><?xml version="1.0" encoding="utf-8"?>
<metadata xmlns="http://www.objective.com/ecm/document/metadata/53D26341A57B383EE0540010E0463CCA" version="1.0.0">
  <systemFields>
    <field name="Objective-Id">
      <value order="0">A40531112</value>
    </field>
    <field name="Objective-Title">
      <value order="0">STPR2 Consultation Analysis Report - Final Clean with TS comments - 6 September 2022</value>
    </field>
    <field name="Objective-Description">
      <value order="0"/>
    </field>
    <field name="Objective-CreationStamp">
      <value order="0">2022-09-06T16:13:41Z</value>
    </field>
    <field name="Objective-IsApproved">
      <value order="0">false</value>
    </field>
    <field name="Objective-IsPublished">
      <value order="0">false</value>
    </field>
    <field name="Objective-DatePublished">
      <value order="0"/>
    </field>
    <field name="Objective-ModificationStamp">
      <value order="0">2022-09-20T13:05:48Z</value>
    </field>
    <field name="Objective-Owner">
      <value order="0">Jeffrey, Sharron S (N413813)</value>
    </field>
    <field name="Objective-Path">
      <value order="0">Objective Global Folder:SG File Plan:Business and industry:Transport:General:Advice and policy: Transport - general:Strategic Transport Project Review 2 (STPR2): Final Documents Versions: 2021-2026</value>
    </field>
    <field name="Objective-Parent">
      <value order="0">Strategic Transport Project Review 2 (STPR2): Final Documents Versions: 2021-2026</value>
    </field>
    <field name="Objective-State">
      <value order="0">Being Drafted</value>
    </field>
    <field name="Objective-VersionId">
      <value order="0">vA60109547</value>
    </field>
    <field name="Objective-Version">
      <value order="0">2.1</value>
    </field>
    <field name="Objective-VersionNumber">
      <value order="0">5</value>
    </field>
    <field name="Objective-VersionComment">
      <value order="0"/>
    </field>
    <field name="Objective-FileNumber">
      <value order="0">POL/35506</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1.xml><?xml version="1.0" encoding="utf-8"?>
<ds:datastoreItem xmlns:ds="http://schemas.openxmlformats.org/officeDocument/2006/customXml" ds:itemID="{3E15A992-7BA3-4302-ACA3-ED7FBB81F69F}">
  <ds:schemaRefs>
    <ds:schemaRef ds:uri="http://schemas.microsoft.com/sharepoint/v3/contenttype/forms"/>
  </ds:schemaRefs>
</ds:datastoreItem>
</file>

<file path=customXml/itemProps2.xml><?xml version="1.0" encoding="utf-8"?>
<ds:datastoreItem xmlns:ds="http://schemas.openxmlformats.org/officeDocument/2006/customXml" ds:itemID="{62D01177-E5D8-4E2B-A314-E2312C721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376474-99AF-4168-B826-52357D7AA13A}">
  <ds:schemaRefs>
    <ds:schemaRef ds:uri="http://schemas.openxmlformats.org/officeDocument/2006/bibliography"/>
  </ds:schemaRefs>
</ds:datastoreItem>
</file>

<file path=customXml/itemProps4.xml><?xml version="1.0" encoding="utf-8"?>
<ds:datastoreItem xmlns:ds="http://schemas.openxmlformats.org/officeDocument/2006/customXml" ds:itemID="{E98D42A9-CBBB-4DE6-8570-19CBFCA73320}">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135</Pages>
  <Words>24925</Words>
  <Characters>142823</Characters>
  <Application>Microsoft Office Word</Application>
  <DocSecurity>0</DocSecurity>
  <Lines>4327</Lines>
  <Paragraphs>3727</Paragraphs>
  <ScaleCrop>false</ScaleCrop>
  <HeadingPairs>
    <vt:vector size="2" baseType="variant">
      <vt:variant>
        <vt:lpstr>Title</vt:lpstr>
      </vt:variant>
      <vt:variant>
        <vt:i4>1</vt:i4>
      </vt:variant>
    </vt:vector>
  </HeadingPairs>
  <TitlesOfParts>
    <vt:vector size="1" baseType="lpstr">
      <vt:lpstr>STPR2 Consultation Analysis Report</vt:lpstr>
    </vt:vector>
  </TitlesOfParts>
  <Company/>
  <LinksUpToDate>false</LinksUpToDate>
  <CharactersWithSpaces>164021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STPR2 Consultation Analysis Report</dc:title>
  <dc:subject/>
  <dc:creator>Julie.MacFadden@ch2m.com</dc:creator>
  <cp:keywords/>
  <dc:description/>
  <cp:lastModifiedBy>Casey, Joanne</cp:lastModifiedBy>
  <cp:revision>14</cp:revision>
  <cp:lastPrinted>2022-12-07T12:40:00Z</cp:lastPrinted>
  <dcterms:created xsi:type="dcterms:W3CDTF">2022-11-03T11:41:00Z</dcterms:created>
  <dcterms:modified xsi:type="dcterms:W3CDTF">2022-12-07T12:41:00Z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MediaServiceImageTags">
    <vt:lpwstr/>
  </property>
  <property fmtid="{D5CDD505-2E9C-101B-9397-08002B2CF9AE}" pid="4" name="Objective-Id">
    <vt:lpwstr>A40531112</vt:lpwstr>
  </property>
  <property fmtid="{D5CDD505-2E9C-101B-9397-08002B2CF9AE}" pid="5" name="Objective-Title">
    <vt:lpwstr>STPR2 Consultation Analysis Report - Final Clean with TS comments - 6 September 2022</vt:lpwstr>
  </property>
  <property fmtid="{D5CDD505-2E9C-101B-9397-08002B2CF9AE}" pid="6" name="Objective-Description">
    <vt:lpwstr/>
  </property>
  <property fmtid="{D5CDD505-2E9C-101B-9397-08002B2CF9AE}" pid="7" name="Objective-CreationStamp">
    <vt:filetime>2022-09-06T16:13:41Z</vt:filetime>
  </property>
  <property fmtid="{D5CDD505-2E9C-101B-9397-08002B2CF9AE}" pid="8" name="Objective-IsApproved">
    <vt:bool>false</vt:bool>
  </property>
  <property fmtid="{D5CDD505-2E9C-101B-9397-08002B2CF9AE}" pid="9" name="Objective-IsPublished">
    <vt:bool>false</vt:bool>
  </property>
  <property fmtid="{D5CDD505-2E9C-101B-9397-08002B2CF9AE}" pid="10" name="Objective-DatePublished">
    <vt:lpwstr/>
  </property>
  <property fmtid="{D5CDD505-2E9C-101B-9397-08002B2CF9AE}" pid="11" name="Objective-ModificationStamp">
    <vt:filetime>2022-09-20T13:05:48Z</vt:filetime>
  </property>
  <property fmtid="{D5CDD505-2E9C-101B-9397-08002B2CF9AE}" pid="12" name="Objective-Owner">
    <vt:lpwstr>Jeffrey, Sharron S (N413813)</vt:lpwstr>
  </property>
  <property fmtid="{D5CDD505-2E9C-101B-9397-08002B2CF9AE}" pid="13" name="Objective-Path">
    <vt:lpwstr>Objective Global Folder:SG File Plan:Business and industry:Transport:General:Advice and policy: Transport - general:Strategic Transport Project Review 2 (STPR2): Final Documents Versions: 2021-2026</vt:lpwstr>
  </property>
  <property fmtid="{D5CDD505-2E9C-101B-9397-08002B2CF9AE}" pid="14" name="Objective-Parent">
    <vt:lpwstr>Strategic Transport Project Review 2 (STPR2): Final Documents Versions: 2021-2026</vt:lpwstr>
  </property>
  <property fmtid="{D5CDD505-2E9C-101B-9397-08002B2CF9AE}" pid="15" name="Objective-State">
    <vt:lpwstr>Being Drafted</vt:lpwstr>
  </property>
  <property fmtid="{D5CDD505-2E9C-101B-9397-08002B2CF9AE}" pid="16" name="Objective-VersionId">
    <vt:lpwstr>vA60109547</vt:lpwstr>
  </property>
  <property fmtid="{D5CDD505-2E9C-101B-9397-08002B2CF9AE}" pid="17" name="Objective-Version">
    <vt:lpwstr>2.1</vt:lpwstr>
  </property>
  <property fmtid="{D5CDD505-2E9C-101B-9397-08002B2CF9AE}" pid="18" name="Objective-VersionNumber">
    <vt:r8>5</vt:r8>
  </property>
  <property fmtid="{D5CDD505-2E9C-101B-9397-08002B2CF9AE}" pid="19" name="Objective-VersionComment">
    <vt:lpwstr/>
  </property>
  <property fmtid="{D5CDD505-2E9C-101B-9397-08002B2CF9AE}" pid="20" name="Objective-FileNumber">
    <vt:lpwstr>POL/35506</vt:lpwstr>
  </property>
  <property fmtid="{D5CDD505-2E9C-101B-9397-08002B2CF9AE}" pid="21" name="Objective-Classification">
    <vt:lpwstr>OFFICIAL</vt:lpwstr>
  </property>
  <property fmtid="{D5CDD505-2E9C-101B-9397-08002B2CF9AE}" pid="22" name="Objective-Caveats">
    <vt:lpwstr>Caveat for access to SG Fileplan</vt:lpwstr>
  </property>
  <property fmtid="{D5CDD505-2E9C-101B-9397-08002B2CF9AE}" pid="23" name="Objective-Date of Original">
    <vt:lpwstr/>
  </property>
  <property fmtid="{D5CDD505-2E9C-101B-9397-08002B2CF9AE}" pid="24" name="Objective-Date Received">
    <vt:lpwstr/>
  </property>
  <property fmtid="{D5CDD505-2E9C-101B-9397-08002B2CF9AE}" pid="25" name="Objective-SG Web Publication - Category">
    <vt:lpwstr/>
  </property>
  <property fmtid="{D5CDD505-2E9C-101B-9397-08002B2CF9AE}" pid="26" name="Objective-SG Web Publication - Category 2 Classification">
    <vt:lpwstr/>
  </property>
  <property fmtid="{D5CDD505-2E9C-101B-9397-08002B2CF9AE}" pid="27" name="Objective-Connect Creator">
    <vt:lpwstr/>
  </property>
  <property fmtid="{D5CDD505-2E9C-101B-9397-08002B2CF9AE}" pid="28" name="Objective-Required Redaction">
    <vt:lpwstr/>
  </property>
</Properties>
</file>