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Pr="00EB6893" w:rsidRDefault="009475F2" w:rsidP="009475F2">
      <w:pPr>
        <w:pStyle w:val="STPR2Title2"/>
        <w:spacing w:after="240"/>
        <w:rPr>
          <w:lang w:val="en-GB"/>
        </w:rPr>
      </w:pPr>
      <w:bookmarkStart w:id="0" w:name="_Hlk100159834"/>
      <w:bookmarkEnd w:id="0"/>
    </w:p>
    <w:p w14:paraId="740C1736" w14:textId="77777777" w:rsidR="009475F2" w:rsidRPr="00EB6893" w:rsidRDefault="009475F2" w:rsidP="009475F2">
      <w:pPr>
        <w:pStyle w:val="STPR2Title2"/>
        <w:spacing w:after="240"/>
        <w:rPr>
          <w:lang w:val="en-GB"/>
        </w:rPr>
      </w:pPr>
    </w:p>
    <w:p w14:paraId="0EE37958" w14:textId="77777777" w:rsidR="009475F2" w:rsidRPr="00EB6893" w:rsidRDefault="009475F2" w:rsidP="009475F2">
      <w:pPr>
        <w:pStyle w:val="STPR2Title2"/>
        <w:spacing w:after="240"/>
        <w:rPr>
          <w:lang w:val="en-GB"/>
        </w:rPr>
      </w:pPr>
    </w:p>
    <w:p w14:paraId="47B2DFCA" w14:textId="77777777" w:rsidR="009475F2" w:rsidRPr="00EB6893" w:rsidRDefault="009475F2" w:rsidP="009475F2">
      <w:pPr>
        <w:pStyle w:val="STPR2Title2"/>
        <w:spacing w:after="240"/>
        <w:rPr>
          <w:lang w:val="en-GB"/>
        </w:rPr>
      </w:pPr>
    </w:p>
    <w:p w14:paraId="3440126A" w14:textId="77777777" w:rsidR="009475F2" w:rsidRPr="00EB6893" w:rsidRDefault="009475F2" w:rsidP="009475F2">
      <w:pPr>
        <w:pStyle w:val="STPR2Title2"/>
        <w:spacing w:after="240"/>
        <w:rPr>
          <w:lang w:val="en-GB"/>
        </w:rPr>
      </w:pPr>
    </w:p>
    <w:p w14:paraId="190F31AB" w14:textId="77777777" w:rsidR="009475F2" w:rsidRPr="00EB6893" w:rsidRDefault="009475F2" w:rsidP="009475F2">
      <w:pPr>
        <w:pStyle w:val="STPR2Title2"/>
        <w:spacing w:after="240"/>
        <w:rPr>
          <w:lang w:val="en-GB"/>
        </w:rPr>
      </w:pPr>
    </w:p>
    <w:p w14:paraId="76F139B2" w14:textId="77777777" w:rsidR="009475F2" w:rsidRPr="00EB6893" w:rsidRDefault="009475F2" w:rsidP="009475F2">
      <w:pPr>
        <w:pStyle w:val="STPR2Title2"/>
        <w:spacing w:after="240"/>
        <w:rPr>
          <w:lang w:val="en-GB"/>
        </w:rPr>
      </w:pPr>
    </w:p>
    <w:p w14:paraId="1F3F53EF" w14:textId="77777777" w:rsidR="009475F2" w:rsidRPr="00EB6893" w:rsidRDefault="009475F2" w:rsidP="009475F2">
      <w:pPr>
        <w:pStyle w:val="STPR2Title2"/>
        <w:spacing w:after="240"/>
        <w:rPr>
          <w:lang w:val="en-GB"/>
        </w:rPr>
      </w:pPr>
    </w:p>
    <w:p w14:paraId="5B83AB73" w14:textId="77777777" w:rsidR="009475F2" w:rsidRPr="00EB6893" w:rsidRDefault="009475F2" w:rsidP="009475F2">
      <w:pPr>
        <w:pStyle w:val="STPR2Title2"/>
        <w:spacing w:after="240"/>
        <w:rPr>
          <w:lang w:val="en-GB"/>
        </w:rPr>
      </w:pPr>
    </w:p>
    <w:p w14:paraId="65553A62" w14:textId="77777777" w:rsidR="009475F2" w:rsidRPr="00EB6893" w:rsidRDefault="009475F2" w:rsidP="009475F2">
      <w:pPr>
        <w:pStyle w:val="STPR2Title2"/>
        <w:spacing w:after="240"/>
        <w:rPr>
          <w:lang w:val="en-GB"/>
        </w:rPr>
      </w:pPr>
    </w:p>
    <w:p w14:paraId="11ADB91E" w14:textId="77777777" w:rsidR="009475F2" w:rsidRPr="00EB6893" w:rsidRDefault="009475F2" w:rsidP="009475F2">
      <w:pPr>
        <w:pStyle w:val="STPR2Title2"/>
        <w:spacing w:after="240"/>
        <w:rPr>
          <w:lang w:val="en-GB"/>
        </w:rPr>
      </w:pPr>
    </w:p>
    <w:p w14:paraId="50A35C82" w14:textId="77777777" w:rsidR="009475F2" w:rsidRPr="00EB6893" w:rsidRDefault="009475F2" w:rsidP="009475F2">
      <w:pPr>
        <w:pStyle w:val="STPR2Title2"/>
        <w:spacing w:after="240"/>
        <w:rPr>
          <w:lang w:val="en-GB"/>
        </w:rPr>
      </w:pPr>
    </w:p>
    <w:p w14:paraId="2620D24D" w14:textId="77777777" w:rsidR="009475F2" w:rsidRPr="00EB6893" w:rsidRDefault="009475F2" w:rsidP="009475F2">
      <w:pPr>
        <w:pStyle w:val="STPR2Title2"/>
        <w:spacing w:after="240"/>
        <w:rPr>
          <w:lang w:val="en-GB"/>
        </w:rPr>
      </w:pPr>
    </w:p>
    <w:p w14:paraId="54309D1A" w14:textId="77777777" w:rsidR="009475F2" w:rsidRPr="00EB6893" w:rsidRDefault="009475F2" w:rsidP="009475F2">
      <w:pPr>
        <w:pStyle w:val="STPR2Title2"/>
        <w:spacing w:after="240"/>
        <w:rPr>
          <w:lang w:val="en-GB"/>
        </w:rPr>
      </w:pPr>
    </w:p>
    <w:p w14:paraId="6807D312" w14:textId="77777777" w:rsidR="009475F2" w:rsidRPr="00EB6893" w:rsidRDefault="009475F2" w:rsidP="009475F2">
      <w:pPr>
        <w:pStyle w:val="STPR2Title2"/>
        <w:spacing w:after="240"/>
        <w:rPr>
          <w:lang w:val="en-GB"/>
        </w:rPr>
      </w:pPr>
    </w:p>
    <w:p w14:paraId="0F395792" w14:textId="77777777" w:rsidR="009475F2" w:rsidRPr="00EB6893" w:rsidRDefault="009475F2" w:rsidP="009475F2">
      <w:pPr>
        <w:pStyle w:val="STPR2Title2"/>
        <w:spacing w:after="240"/>
        <w:rPr>
          <w:lang w:val="en-GB"/>
        </w:rPr>
      </w:pPr>
    </w:p>
    <w:p w14:paraId="25E14373" w14:textId="77777777" w:rsidR="009475F2" w:rsidRPr="00EB6893" w:rsidRDefault="009475F2" w:rsidP="009475F2">
      <w:pPr>
        <w:pStyle w:val="STPR2Title2"/>
        <w:spacing w:after="240"/>
        <w:rPr>
          <w:lang w:val="en-GB"/>
        </w:rPr>
      </w:pPr>
    </w:p>
    <w:p w14:paraId="4DE54A39" w14:textId="77777777" w:rsidR="009475F2" w:rsidRPr="00EB6893" w:rsidRDefault="009475F2" w:rsidP="009475F2">
      <w:pPr>
        <w:pStyle w:val="STPR2Title3"/>
        <w:rPr>
          <w:sz w:val="36"/>
          <w:szCs w:val="36"/>
          <w:lang w:val="en-GB"/>
        </w:rPr>
      </w:pPr>
    </w:p>
    <w:p w14:paraId="6A558112" w14:textId="77777777" w:rsidR="00E27D65" w:rsidRPr="00614954" w:rsidRDefault="00E27D65" w:rsidP="00E27D65">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EB6893" w:rsidRDefault="009475F2" w:rsidP="009475F2">
      <w:pPr>
        <w:pStyle w:val="STPR2Title3"/>
        <w:rPr>
          <w:lang w:val="en-GB"/>
        </w:rPr>
      </w:pPr>
    </w:p>
    <w:p w14:paraId="1CE9FDC5" w14:textId="6D5C8442" w:rsidR="009475F2" w:rsidRPr="00EB6893" w:rsidRDefault="00662C6F" w:rsidP="009475F2">
      <w:pPr>
        <w:pStyle w:val="STPR2Title3"/>
        <w:rPr>
          <w:lang w:val="en-GB"/>
        </w:rPr>
        <w:sectPr w:rsidR="009475F2" w:rsidRPr="00EB6893"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EB6893" w:rsidRDefault="009475F2" w:rsidP="009475F2">
      <w:pPr>
        <w:pStyle w:val="STPR2Heading1"/>
        <w:rPr>
          <w:lang w:val="en-GB"/>
        </w:rPr>
      </w:pPr>
      <w:r w:rsidRPr="00EB6893">
        <w:rPr>
          <w:lang w:val="en-GB"/>
        </w:rPr>
        <w:lastRenderedPageBreak/>
        <w:t>Detailed Appraisal</w:t>
      </w:r>
      <w:r w:rsidR="00143C90" w:rsidRPr="00EB6893">
        <w:rPr>
          <w:lang w:val="en-GB"/>
        </w:rPr>
        <w:t xml:space="preserve"> Summary</w:t>
      </w:r>
    </w:p>
    <w:p w14:paraId="3DDCA69E" w14:textId="294783B0" w:rsidR="0001160C" w:rsidRPr="005F19B5" w:rsidRDefault="005F19B5" w:rsidP="005F19B5">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61A97AE6" w:rsidR="009475F2" w:rsidRPr="00E17C13" w:rsidRDefault="009475F2" w:rsidP="009475F2">
      <w:pPr>
        <w:pStyle w:val="STPR2Heading2"/>
        <w:numPr>
          <w:ilvl w:val="1"/>
          <w:numId w:val="2"/>
        </w:numPr>
        <w:ind w:left="426"/>
        <w:rPr>
          <w:lang w:val="en-GB"/>
        </w:rPr>
      </w:pPr>
      <w:r w:rsidRPr="00E17C13">
        <w:rPr>
          <w:lang w:val="en-GB"/>
        </w:rPr>
        <w:t xml:space="preserve">Recommendation </w:t>
      </w:r>
      <w:r w:rsidR="00610371" w:rsidRPr="00610371">
        <w:rPr>
          <w:lang w:val="en-GB"/>
        </w:rPr>
        <w:t>37 – Improving active travel on trunk roads through communities</w:t>
      </w:r>
    </w:p>
    <w:p w14:paraId="141C1118" w14:textId="1FCF5326" w:rsidR="00EA0E6F" w:rsidRPr="00D45EAD" w:rsidRDefault="00143C90" w:rsidP="00480F7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D45EAD">
        <w:rPr>
          <w:b/>
          <w:bCs/>
        </w:rPr>
        <w:t xml:space="preserve">Recommendation </w:t>
      </w:r>
      <w:r w:rsidR="00610371">
        <w:rPr>
          <w:b/>
          <w:bCs/>
        </w:rPr>
        <w:t>Description</w:t>
      </w:r>
    </w:p>
    <w:p w14:paraId="3948CB42" w14:textId="5DA837F7" w:rsidR="003F7092" w:rsidRPr="00D45EAD" w:rsidRDefault="003F7092" w:rsidP="00480F79">
      <w:pPr>
        <w:pStyle w:val="STPR2BulletsLevel1"/>
        <w:numPr>
          <w:ilvl w:val="0"/>
          <w:numId w:val="0"/>
        </w:numPr>
        <w:pBdr>
          <w:top w:val="single" w:sz="4" w:space="1" w:color="auto"/>
          <w:left w:val="single" w:sz="4" w:space="4" w:color="auto"/>
          <w:bottom w:val="single" w:sz="4" w:space="1" w:color="auto"/>
          <w:right w:val="single" w:sz="4" w:space="4" w:color="auto"/>
        </w:pBdr>
      </w:pPr>
      <w:r w:rsidRPr="00D45EAD">
        <w:t xml:space="preserve">Where a </w:t>
      </w:r>
      <w:r w:rsidR="00662C6F">
        <w:t>trunk road</w:t>
      </w:r>
      <w:r w:rsidRPr="00D45EAD">
        <w:t xml:space="preserve"> passes through a community, the volume and speed of traffic on it often creates severance issues. This </w:t>
      </w:r>
      <w:r w:rsidR="00E57362" w:rsidRPr="00D45EAD">
        <w:t>recommendation</w:t>
      </w:r>
      <w:r w:rsidRPr="00D45EAD">
        <w:t xml:space="preserve"> focuses on the provision of active travel and related interventions to reduce barriers within communities severed by </w:t>
      </w:r>
      <w:r w:rsidR="00662C6F">
        <w:t>trunk road</w:t>
      </w:r>
      <w:r w:rsidRPr="00D45EAD">
        <w:t>s</w:t>
      </w:r>
      <w:r w:rsidR="00313573">
        <w:t xml:space="preserve">, </w:t>
      </w:r>
      <w:r w:rsidR="008059C3">
        <w:t>complementing work already being undertaken by Transport Scotland</w:t>
      </w:r>
      <w:r w:rsidRPr="00D45EAD">
        <w:t xml:space="preserve">. </w:t>
      </w:r>
    </w:p>
    <w:p w14:paraId="4CBDDCE4" w14:textId="77777777" w:rsidR="007C128E" w:rsidRPr="00D45EAD" w:rsidRDefault="007C128E" w:rsidP="00480F79">
      <w:pPr>
        <w:pStyle w:val="STPR2BulletsLevel1"/>
        <w:numPr>
          <w:ilvl w:val="0"/>
          <w:numId w:val="0"/>
        </w:numPr>
        <w:pBdr>
          <w:top w:val="single" w:sz="4" w:space="1" w:color="auto"/>
          <w:left w:val="single" w:sz="4" w:space="4" w:color="auto"/>
          <w:bottom w:val="single" w:sz="4" w:space="1" w:color="auto"/>
          <w:right w:val="single" w:sz="4" w:space="4" w:color="auto"/>
        </w:pBdr>
      </w:pPr>
    </w:p>
    <w:p w14:paraId="38AA8090" w14:textId="28782243" w:rsidR="003F7092" w:rsidRPr="00D45EAD" w:rsidRDefault="003F7092" w:rsidP="00480F79">
      <w:pPr>
        <w:pStyle w:val="STPR2BulletsLevel1"/>
        <w:numPr>
          <w:ilvl w:val="0"/>
          <w:numId w:val="0"/>
        </w:numPr>
        <w:pBdr>
          <w:top w:val="single" w:sz="4" w:space="1" w:color="auto"/>
          <w:left w:val="single" w:sz="4" w:space="4" w:color="auto"/>
          <w:bottom w:val="single" w:sz="4" w:space="1" w:color="auto"/>
          <w:right w:val="single" w:sz="4" w:space="4" w:color="auto"/>
        </w:pBdr>
      </w:pPr>
      <w:r w:rsidRPr="00D45EAD">
        <w:t xml:space="preserve">As community severance produces a complex range of impacts, unique to the </w:t>
      </w:r>
      <w:r w:rsidR="00D61131" w:rsidRPr="00D45EAD">
        <w:t>location</w:t>
      </w:r>
      <w:r w:rsidRPr="00D45EAD">
        <w:t>, a package of mitigating interventions would be required, tailored to the specific circumstances of</w:t>
      </w:r>
      <w:r w:rsidR="005D67E9" w:rsidRPr="00D45EAD">
        <w:t xml:space="preserve"> the</w:t>
      </w:r>
      <w:r w:rsidRPr="00D45EAD">
        <w:t xml:space="preserve"> </w:t>
      </w:r>
      <w:r w:rsidR="005D67E9" w:rsidRPr="00D45EAD">
        <w:t xml:space="preserve">affected </w:t>
      </w:r>
      <w:r w:rsidRPr="00D45EAD">
        <w:t>communities.</w:t>
      </w:r>
      <w:r w:rsidR="00101979" w:rsidRPr="00D45EAD">
        <w:t xml:space="preserve"> </w:t>
      </w:r>
      <w:r w:rsidR="005D67E9" w:rsidRPr="00D45EAD">
        <w:t xml:space="preserve">Packages </w:t>
      </w:r>
      <w:r w:rsidRPr="00D45EAD">
        <w:t>would seek to address active travel challenges, including providing better (</w:t>
      </w:r>
      <w:r w:rsidR="00DE077D">
        <w:t>and</w:t>
      </w:r>
      <w:r w:rsidR="00DE077D" w:rsidRPr="00D45EAD">
        <w:t xml:space="preserve"> </w:t>
      </w:r>
      <w:r w:rsidRPr="00D45EAD">
        <w:t xml:space="preserve">safer) active travel routes, particularly for groups vulnerable to social exclusion and transport poverty, who may be reliant on active travel, or not have the confidence or ability to cross or move along the </w:t>
      </w:r>
      <w:r w:rsidR="00662C6F">
        <w:t>trunk road</w:t>
      </w:r>
      <w:r w:rsidRPr="00D45EAD">
        <w:t xml:space="preserve"> to access local amenities and opportunities. This </w:t>
      </w:r>
      <w:r w:rsidR="004E6124" w:rsidRPr="00D45EAD">
        <w:t xml:space="preserve">recommendation </w:t>
      </w:r>
      <w:r w:rsidRPr="00D45EAD">
        <w:t xml:space="preserve">would provide relatively modest interventions and could include reductions in traffic speeds where </w:t>
      </w:r>
      <w:r w:rsidR="00662C6F">
        <w:t>trunk road</w:t>
      </w:r>
      <w:r w:rsidRPr="00D45EAD">
        <w:t>s pass through communities, and more/improved appropriate and safe crossing points for people walking, wheeling and cycling.</w:t>
      </w:r>
    </w:p>
    <w:p w14:paraId="00A71FA1" w14:textId="77777777" w:rsidR="00101979" w:rsidRPr="00D45EAD" w:rsidRDefault="00101979" w:rsidP="00480F79">
      <w:pPr>
        <w:pStyle w:val="STPR2BulletsLevel1"/>
        <w:numPr>
          <w:ilvl w:val="0"/>
          <w:numId w:val="0"/>
        </w:numPr>
        <w:pBdr>
          <w:top w:val="single" w:sz="4" w:space="1" w:color="auto"/>
          <w:left w:val="single" w:sz="4" w:space="4" w:color="auto"/>
          <w:bottom w:val="single" w:sz="4" w:space="1" w:color="auto"/>
          <w:right w:val="single" w:sz="4" w:space="4" w:color="auto"/>
        </w:pBdr>
      </w:pPr>
    </w:p>
    <w:p w14:paraId="0098FF01" w14:textId="29790C9F" w:rsidR="003F7092" w:rsidRPr="00D45EAD" w:rsidRDefault="003F7092" w:rsidP="00480F79">
      <w:pPr>
        <w:pStyle w:val="STPR2BulletsLevel1"/>
        <w:numPr>
          <w:ilvl w:val="0"/>
          <w:numId w:val="0"/>
        </w:numPr>
        <w:pBdr>
          <w:top w:val="single" w:sz="4" w:space="1" w:color="auto"/>
          <w:left w:val="single" w:sz="4" w:space="4" w:color="auto"/>
          <w:bottom w:val="single" w:sz="4" w:space="1" w:color="auto"/>
          <w:right w:val="single" w:sz="4" w:space="4" w:color="auto"/>
        </w:pBdr>
      </w:pPr>
      <w:r w:rsidRPr="00D45EAD">
        <w:t xml:space="preserve">The implementation of these interventions has the potential to return benefits for community cohesion, and environmental protection. Interventions within this </w:t>
      </w:r>
      <w:r w:rsidR="00B73098" w:rsidRPr="00D45EAD">
        <w:t xml:space="preserve">recommendation </w:t>
      </w:r>
      <w:r w:rsidRPr="00D45EAD">
        <w:t>would integrate with existing active travel networks, both urban and rural, to provide continuous high-quality connections for active journeys</w:t>
      </w:r>
      <w:r w:rsidR="009E266F" w:rsidRPr="00D45EAD">
        <w:t>,</w:t>
      </w:r>
      <w:r w:rsidRPr="00D45EAD">
        <w:t xml:space="preserve"> not only </w:t>
      </w:r>
      <w:r w:rsidR="009E266F" w:rsidRPr="00D45EAD">
        <w:t xml:space="preserve">those </w:t>
      </w:r>
      <w:r w:rsidRPr="00D45EAD">
        <w:t xml:space="preserve">along/across the </w:t>
      </w:r>
      <w:r w:rsidR="00662C6F">
        <w:t>trunk road</w:t>
      </w:r>
      <w:r w:rsidRPr="00D45EAD">
        <w:t>.</w:t>
      </w:r>
    </w:p>
    <w:p w14:paraId="412B2498" w14:textId="77777777" w:rsidR="009475F2" w:rsidRPr="00E17C13" w:rsidRDefault="009475F2" w:rsidP="009475F2">
      <w:pPr>
        <w:pStyle w:val="STPR2Heading2"/>
        <w:numPr>
          <w:ilvl w:val="1"/>
          <w:numId w:val="2"/>
        </w:numPr>
        <w:ind w:left="426"/>
        <w:rPr>
          <w:lang w:val="en-GB"/>
        </w:rPr>
      </w:pPr>
      <w:r w:rsidRPr="00E17C13">
        <w:rPr>
          <w:lang w:val="en-GB"/>
        </w:rPr>
        <w:t>Relevance</w:t>
      </w:r>
    </w:p>
    <w:p w14:paraId="670C21CC" w14:textId="4B5E86DE" w:rsidR="00C61E04" w:rsidRPr="00D45EAD" w:rsidRDefault="003853B9" w:rsidP="00480F7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D45EAD">
        <w:rPr>
          <w:b/>
          <w:bCs/>
        </w:rPr>
        <w:t xml:space="preserve">Relevant to </w:t>
      </w:r>
      <w:r w:rsidR="00FE7DC5" w:rsidRPr="00D45EAD">
        <w:rPr>
          <w:b/>
          <w:bCs/>
        </w:rPr>
        <w:t xml:space="preserve">settlements that have a </w:t>
      </w:r>
      <w:r w:rsidR="00662C6F">
        <w:rPr>
          <w:b/>
          <w:bCs/>
        </w:rPr>
        <w:t>trunk road</w:t>
      </w:r>
      <w:r w:rsidR="00FE7DC5" w:rsidRPr="00D45EAD">
        <w:rPr>
          <w:b/>
          <w:bCs/>
        </w:rPr>
        <w:t xml:space="preserve"> passing through them</w:t>
      </w:r>
    </w:p>
    <w:p w14:paraId="2FCE9D53" w14:textId="44CCE49A" w:rsidR="00A32768" w:rsidRPr="00D45EAD" w:rsidRDefault="00A32768" w:rsidP="00480F79">
      <w:pPr>
        <w:pStyle w:val="STPR2BulletsLevel1"/>
        <w:numPr>
          <w:ilvl w:val="0"/>
          <w:numId w:val="0"/>
        </w:numPr>
        <w:pBdr>
          <w:top w:val="single" w:sz="4" w:space="1" w:color="auto"/>
          <w:left w:val="single" w:sz="4" w:space="4" w:color="auto"/>
          <w:bottom w:val="single" w:sz="4" w:space="1" w:color="auto"/>
          <w:right w:val="single" w:sz="4" w:space="4" w:color="auto"/>
        </w:pBdr>
      </w:pPr>
      <w:r w:rsidRPr="00D45EAD">
        <w:t xml:space="preserve">This </w:t>
      </w:r>
      <w:r w:rsidR="009E266F" w:rsidRPr="00D45EAD">
        <w:t xml:space="preserve">recommendation </w:t>
      </w:r>
      <w:r w:rsidRPr="00D45EAD">
        <w:t xml:space="preserve">is targeted at settlements which have </w:t>
      </w:r>
      <w:r w:rsidR="00662C6F">
        <w:t>trunk road</w:t>
      </w:r>
      <w:r w:rsidRPr="00D45EAD">
        <w:t>s passing directly through</w:t>
      </w:r>
      <w:r w:rsidR="00EB6EC6" w:rsidRPr="00D45EAD">
        <w:t xml:space="preserve"> them</w:t>
      </w:r>
      <w:r w:rsidRPr="00D45EAD">
        <w:t xml:space="preserve">, and where those roads exacerbate issues of severance. It seeks to make it easier for people walking, wheeling and/or cycling to cross or move along the </w:t>
      </w:r>
      <w:r w:rsidR="00662C6F">
        <w:t>trunk road</w:t>
      </w:r>
      <w:r w:rsidRPr="00D45EAD">
        <w:t>.</w:t>
      </w:r>
    </w:p>
    <w:bookmarkEnd w:id="1"/>
    <w:p w14:paraId="54921456" w14:textId="77777777" w:rsidR="009475F2" w:rsidRPr="00E17C13" w:rsidRDefault="009475F2" w:rsidP="005B6DA8">
      <w:pPr>
        <w:pStyle w:val="STPR2Heading2"/>
        <w:keepNext/>
        <w:keepLines/>
        <w:numPr>
          <w:ilvl w:val="1"/>
          <w:numId w:val="2"/>
        </w:numPr>
        <w:ind w:left="426"/>
        <w:rPr>
          <w:lang w:val="en-GB"/>
        </w:rPr>
      </w:pPr>
      <w:r w:rsidRPr="00E17C13">
        <w:rPr>
          <w:lang w:val="en-GB"/>
        </w:rPr>
        <w:lastRenderedPageBreak/>
        <w:t>Estimated Cost</w:t>
      </w:r>
    </w:p>
    <w:p w14:paraId="2D672DE3" w14:textId="501CC2F4" w:rsidR="00A4692F" w:rsidRPr="00FA2E2B" w:rsidRDefault="00A4692F" w:rsidP="005B6DA8">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A2E2B">
        <w:rPr>
          <w:b/>
          <w:bCs/>
        </w:rPr>
        <w:t>£</w:t>
      </w:r>
      <w:r w:rsidR="0087496C" w:rsidRPr="003B47D2">
        <w:rPr>
          <w:b/>
          <w:bCs/>
        </w:rPr>
        <w:t>2</w:t>
      </w:r>
      <w:r w:rsidR="00C762E5">
        <w:rPr>
          <w:b/>
          <w:bCs/>
        </w:rPr>
        <w:t>6</w:t>
      </w:r>
      <w:r w:rsidR="004E528E">
        <w:rPr>
          <w:b/>
          <w:bCs/>
        </w:rPr>
        <w:t xml:space="preserve"> million</w:t>
      </w:r>
      <w:r w:rsidRPr="00FA2E2B">
        <w:rPr>
          <w:b/>
          <w:bCs/>
        </w:rPr>
        <w:t xml:space="preserve"> – </w:t>
      </w:r>
      <w:r w:rsidR="00A70477" w:rsidRPr="00FA2E2B">
        <w:rPr>
          <w:b/>
          <w:bCs/>
        </w:rPr>
        <w:t>£</w:t>
      </w:r>
      <w:r w:rsidR="0087496C" w:rsidRPr="003B47D2">
        <w:rPr>
          <w:b/>
          <w:bCs/>
        </w:rPr>
        <w:t>50</w:t>
      </w:r>
      <w:r w:rsidR="004E528E">
        <w:rPr>
          <w:b/>
          <w:bCs/>
        </w:rPr>
        <w:t xml:space="preserve"> million</w:t>
      </w:r>
    </w:p>
    <w:p w14:paraId="42D50185" w14:textId="3C15B6F1" w:rsidR="0065314B" w:rsidRPr="00FA2E2B" w:rsidRDefault="0065314B" w:rsidP="005B6DA8">
      <w:pPr>
        <w:pStyle w:val="STPR2BulletsLevel1"/>
        <w:keepNext/>
        <w:keepLines/>
        <w:numPr>
          <w:ilvl w:val="0"/>
          <w:numId w:val="0"/>
        </w:numPr>
        <w:pBdr>
          <w:top w:val="single" w:sz="4" w:space="1" w:color="auto"/>
          <w:left w:val="single" w:sz="4" w:space="4" w:color="auto"/>
          <w:bottom w:val="single" w:sz="4" w:space="1" w:color="auto"/>
          <w:right w:val="single" w:sz="4" w:space="4" w:color="auto"/>
        </w:pBdr>
      </w:pPr>
      <w:r w:rsidRPr="00FA2E2B">
        <w:t xml:space="preserve">For the purposes of costing this </w:t>
      </w:r>
      <w:r w:rsidR="00FE7DC5" w:rsidRPr="00FA2E2B">
        <w:t>reco</w:t>
      </w:r>
      <w:r w:rsidR="001277FC" w:rsidRPr="00FA2E2B">
        <w:t>mmendation</w:t>
      </w:r>
      <w:r w:rsidRPr="00FA2E2B">
        <w:t xml:space="preserve">, it has been estimated that at least minor measures may be appropriate in many of the settlements in Scotland through which </w:t>
      </w:r>
      <w:r w:rsidR="00662C6F">
        <w:t>trunk road</w:t>
      </w:r>
      <w:r w:rsidRPr="00FA2E2B">
        <w:t>s pass (</w:t>
      </w:r>
      <w:r w:rsidR="001277FC" w:rsidRPr="00FA2E2B">
        <w:t xml:space="preserve">though </w:t>
      </w:r>
      <w:r w:rsidRPr="00FA2E2B">
        <w:t>no assessment or feasibility work on the appropriateness of interventions in any specific location has been completed)</w:t>
      </w:r>
      <w:r w:rsidR="001277FC" w:rsidRPr="00FA2E2B">
        <w:t>.</w:t>
      </w:r>
      <w:r w:rsidR="00F91AF2">
        <w:t xml:space="preserve"> </w:t>
      </w:r>
      <w:r w:rsidR="008351BD" w:rsidRPr="003B47D2">
        <w:t>Transport Scotland has estimated that there are 98 such locations.</w:t>
      </w:r>
    </w:p>
    <w:p w14:paraId="7445EDC2" w14:textId="3A5650D2" w:rsidR="009475F2" w:rsidRPr="00D45EAD" w:rsidRDefault="00F606F3" w:rsidP="00480F79">
      <w:pPr>
        <w:pStyle w:val="STPR2BodyText"/>
        <w:pBdr>
          <w:top w:val="single" w:sz="4" w:space="1" w:color="auto"/>
          <w:left w:val="single" w:sz="4" w:space="4" w:color="auto"/>
          <w:bottom w:val="single" w:sz="4" w:space="1" w:color="auto"/>
          <w:right w:val="single" w:sz="4" w:space="4" w:color="auto"/>
        </w:pBdr>
      </w:pPr>
      <w:r w:rsidRPr="00FA2E2B">
        <w:t xml:space="preserve">Capital costs for a typical package of interventions (including improved road crossings, improved signage and implementation of 20mph zones) </w:t>
      </w:r>
      <w:r w:rsidR="00662C6F">
        <w:t>would</w:t>
      </w:r>
      <w:r w:rsidR="00C160E3" w:rsidRPr="003B47D2">
        <w:t xml:space="preserve"> vary significantly by settlement, but estimates made by Transport Scotland suggest that </w:t>
      </w:r>
      <w:r w:rsidR="00AE78A0" w:rsidRPr="003B47D2">
        <w:t>£400,000 - £500,000 is a reasonable average</w:t>
      </w:r>
      <w:r w:rsidR="007332FE" w:rsidRPr="003B47D2">
        <w:t xml:space="preserve"> of the capital cost requirements; so around </w:t>
      </w:r>
      <w:r w:rsidR="00836324" w:rsidRPr="003B47D2">
        <w:t>£40 million to £50 million in total</w:t>
      </w:r>
      <w:r w:rsidR="00AE78A0" w:rsidRPr="003B47D2">
        <w:t>.</w:t>
      </w:r>
      <w:r w:rsidRPr="00FA2E2B">
        <w:t xml:space="preserve"> A modest additional maintenance cost is also likely to </w:t>
      </w:r>
      <w:r w:rsidR="008C609F" w:rsidRPr="00FA2E2B">
        <w:t xml:space="preserve">be required </w:t>
      </w:r>
      <w:r w:rsidRPr="00FA2E2B">
        <w:t>in each location.</w:t>
      </w:r>
    </w:p>
    <w:p w14:paraId="75D91C6F" w14:textId="77777777" w:rsidR="009475F2" w:rsidRPr="00E17C13" w:rsidRDefault="009475F2" w:rsidP="009475F2">
      <w:pPr>
        <w:pStyle w:val="STPR2Heading2"/>
        <w:numPr>
          <w:ilvl w:val="1"/>
          <w:numId w:val="2"/>
        </w:numPr>
        <w:ind w:left="426"/>
        <w:rPr>
          <w:lang w:val="en-GB"/>
        </w:rPr>
      </w:pPr>
      <w:r w:rsidRPr="00E17C13">
        <w:rPr>
          <w:lang w:val="en-GB"/>
        </w:rPr>
        <w:t>Position in Sustainable Investment Hierarchy</w:t>
      </w:r>
    </w:p>
    <w:bookmarkEnd w:id="2"/>
    <w:p w14:paraId="30B59AFA" w14:textId="5BE94657" w:rsidR="00BE737D" w:rsidRPr="00D45EAD" w:rsidRDefault="00BE737D" w:rsidP="00480F7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D45EAD">
        <w:rPr>
          <w:b/>
          <w:bCs/>
        </w:rPr>
        <w:t>Reduces the need to travel unsustainably</w:t>
      </w:r>
    </w:p>
    <w:p w14:paraId="1CE2E750" w14:textId="112522FB" w:rsidR="00E95C7E" w:rsidRPr="003B47D2" w:rsidRDefault="00E95C7E" w:rsidP="00480F79">
      <w:pPr>
        <w:pStyle w:val="STPR2BodyText"/>
        <w:pBdr>
          <w:top w:val="single" w:sz="4" w:space="1" w:color="auto"/>
          <w:left w:val="single" w:sz="4" w:space="4" w:color="auto"/>
          <w:bottom w:val="single" w:sz="4" w:space="1" w:color="auto"/>
          <w:right w:val="single" w:sz="4" w:space="4" w:color="auto"/>
        </w:pBdr>
        <w:rPr>
          <w:color w:val="auto"/>
        </w:rPr>
      </w:pPr>
      <w:r w:rsidRPr="003B47D2">
        <w:rPr>
          <w:color w:val="auto"/>
        </w:rPr>
        <w:t>Th</w:t>
      </w:r>
      <w:r w:rsidR="00375B91" w:rsidRPr="003B47D2">
        <w:rPr>
          <w:color w:val="auto"/>
        </w:rPr>
        <w:t>is</w:t>
      </w:r>
      <w:r w:rsidRPr="003B47D2">
        <w:rPr>
          <w:color w:val="auto"/>
        </w:rPr>
        <w:t xml:space="preserve"> </w:t>
      </w:r>
      <w:r w:rsidR="00375B91" w:rsidRPr="003B47D2">
        <w:rPr>
          <w:color w:val="auto"/>
        </w:rPr>
        <w:t xml:space="preserve">recommendation </w:t>
      </w:r>
      <w:r w:rsidRPr="003B47D2">
        <w:rPr>
          <w:color w:val="auto"/>
        </w:rPr>
        <w:t xml:space="preserve">would contribute to </w:t>
      </w:r>
      <w:r w:rsidR="00B5281B" w:rsidRPr="003B47D2">
        <w:rPr>
          <w:color w:val="auto"/>
        </w:rPr>
        <w:t xml:space="preserve">10 of </w:t>
      </w:r>
      <w:r w:rsidRPr="003B47D2">
        <w:rPr>
          <w:color w:val="auto"/>
        </w:rPr>
        <w:t>the</w:t>
      </w:r>
      <w:r w:rsidR="00B5281B" w:rsidRPr="003B47D2">
        <w:rPr>
          <w:color w:val="auto"/>
        </w:rPr>
        <w:t xml:space="preserve"> 12</w:t>
      </w:r>
      <w:r w:rsidRPr="003B47D2">
        <w:rPr>
          <w:color w:val="auto"/>
        </w:rPr>
        <w:t xml:space="preserve"> NTS2 outcomes</w:t>
      </w:r>
      <w:r w:rsidR="00B5281B" w:rsidRPr="003B47D2">
        <w:rPr>
          <w:color w:val="auto"/>
        </w:rPr>
        <w:t>, as follows</w:t>
      </w:r>
      <w:r w:rsidRPr="003B47D2">
        <w:rPr>
          <w:color w:val="auto"/>
        </w:rPr>
        <w:t>:</w:t>
      </w:r>
    </w:p>
    <w:p w14:paraId="47D0AF52" w14:textId="76FFB9F1" w:rsidR="00E95C7E" w:rsidRPr="00D45EAD" w:rsidRDefault="00E95C7E" w:rsidP="00480F79">
      <w:pPr>
        <w:pStyle w:val="STPR2BulletsLevel1"/>
        <w:pBdr>
          <w:top w:val="single" w:sz="4" w:space="1" w:color="auto"/>
          <w:left w:val="single" w:sz="4" w:space="4" w:color="auto"/>
          <w:bottom w:val="single" w:sz="4" w:space="1" w:color="auto"/>
          <w:right w:val="single" w:sz="4" w:space="4" w:color="auto"/>
        </w:pBdr>
      </w:pPr>
      <w:r w:rsidRPr="00D45EAD">
        <w:t>Provide fair access to services we need;</w:t>
      </w:r>
    </w:p>
    <w:p w14:paraId="2BE2ACAA" w14:textId="3F64A61F" w:rsidR="00E95C7E" w:rsidRPr="00D45EAD" w:rsidRDefault="00E95C7E" w:rsidP="00480F79">
      <w:pPr>
        <w:pStyle w:val="STPR2BulletsLevel1"/>
        <w:pBdr>
          <w:top w:val="single" w:sz="4" w:space="1" w:color="auto"/>
          <w:left w:val="single" w:sz="4" w:space="4" w:color="auto"/>
          <w:bottom w:val="single" w:sz="4" w:space="1" w:color="auto"/>
          <w:right w:val="single" w:sz="4" w:space="4" w:color="auto"/>
        </w:pBdr>
      </w:pPr>
      <w:r w:rsidRPr="00D45EAD">
        <w:t>Be easy to use for all;</w:t>
      </w:r>
    </w:p>
    <w:p w14:paraId="3206C15D" w14:textId="367A4D82" w:rsidR="00E95C7E" w:rsidRPr="00D45EAD" w:rsidRDefault="00E95C7E" w:rsidP="00480F79">
      <w:pPr>
        <w:pStyle w:val="STPR2BulletsLevel1"/>
        <w:pBdr>
          <w:top w:val="single" w:sz="4" w:space="1" w:color="auto"/>
          <w:left w:val="single" w:sz="4" w:space="4" w:color="auto"/>
          <w:bottom w:val="single" w:sz="4" w:space="1" w:color="auto"/>
          <w:right w:val="single" w:sz="4" w:space="4" w:color="auto"/>
        </w:pBdr>
      </w:pPr>
      <w:r w:rsidRPr="00D45EAD">
        <w:t>Be affordable for all;</w:t>
      </w:r>
    </w:p>
    <w:p w14:paraId="4834CAD3" w14:textId="26D0018D" w:rsidR="00E95C7E" w:rsidRPr="00D45EAD" w:rsidRDefault="00E95C7E" w:rsidP="00480F79">
      <w:pPr>
        <w:pStyle w:val="STPR2BulletsLevel1"/>
        <w:pBdr>
          <w:top w:val="single" w:sz="4" w:space="1" w:color="auto"/>
          <w:left w:val="single" w:sz="4" w:space="4" w:color="auto"/>
          <w:bottom w:val="single" w:sz="4" w:space="1" w:color="auto"/>
          <w:right w:val="single" w:sz="4" w:space="4" w:color="auto"/>
        </w:pBdr>
      </w:pPr>
      <w:r w:rsidRPr="00D45EAD">
        <w:t>Help deliver our net-zero target;</w:t>
      </w:r>
    </w:p>
    <w:p w14:paraId="2C55E9C7" w14:textId="3F869F6D" w:rsidR="00E95C7E" w:rsidRPr="00D45EAD" w:rsidRDefault="00E95C7E" w:rsidP="00480F79">
      <w:pPr>
        <w:pStyle w:val="STPR2BulletsLevel1"/>
        <w:pBdr>
          <w:top w:val="single" w:sz="4" w:space="1" w:color="auto"/>
          <w:left w:val="single" w:sz="4" w:space="4" w:color="auto"/>
          <w:bottom w:val="single" w:sz="4" w:space="1" w:color="auto"/>
          <w:right w:val="single" w:sz="4" w:space="4" w:color="auto"/>
        </w:pBdr>
      </w:pPr>
      <w:r w:rsidRPr="00D45EAD">
        <w:t>Promote greener, cleaner choices;</w:t>
      </w:r>
    </w:p>
    <w:p w14:paraId="4B97D367" w14:textId="3F68603E" w:rsidR="00E95C7E" w:rsidRPr="00D45EAD" w:rsidRDefault="00E95C7E" w:rsidP="00480F79">
      <w:pPr>
        <w:pStyle w:val="STPR2BulletsLevel1"/>
        <w:pBdr>
          <w:top w:val="single" w:sz="4" w:space="1" w:color="auto"/>
          <w:left w:val="single" w:sz="4" w:space="4" w:color="auto"/>
          <w:bottom w:val="single" w:sz="4" w:space="1" w:color="auto"/>
          <w:right w:val="single" w:sz="4" w:space="4" w:color="auto"/>
        </w:pBdr>
      </w:pPr>
      <w:r w:rsidRPr="00D45EAD">
        <w:t xml:space="preserve">Get people and goods to where they need to get to; </w:t>
      </w:r>
    </w:p>
    <w:p w14:paraId="4D553085" w14:textId="77777777" w:rsidR="000F6017" w:rsidRDefault="00E95C7E" w:rsidP="00480F79">
      <w:pPr>
        <w:pStyle w:val="STPR2BulletsLevel1"/>
        <w:pBdr>
          <w:top w:val="single" w:sz="4" w:space="1" w:color="auto"/>
          <w:left w:val="single" w:sz="4" w:space="4" w:color="auto"/>
          <w:bottom w:val="single" w:sz="4" w:space="1" w:color="auto"/>
          <w:right w:val="single" w:sz="4" w:space="4" w:color="auto"/>
        </w:pBdr>
      </w:pPr>
      <w:r w:rsidRPr="00D45EAD">
        <w:t>Enable us to make healthy travel choices</w:t>
      </w:r>
      <w:r w:rsidR="000F6017">
        <w:t>;</w:t>
      </w:r>
    </w:p>
    <w:p w14:paraId="12B0826F" w14:textId="77777777" w:rsidR="000F6017" w:rsidRDefault="000F6017" w:rsidP="00480F79">
      <w:pPr>
        <w:pStyle w:val="STPR2BulletsLevel1"/>
        <w:pBdr>
          <w:top w:val="single" w:sz="4" w:space="1" w:color="auto"/>
          <w:left w:val="single" w:sz="4" w:space="4" w:color="auto"/>
          <w:bottom w:val="single" w:sz="4" w:space="1" w:color="auto"/>
          <w:right w:val="single" w:sz="4" w:space="4" w:color="auto"/>
        </w:pBdr>
      </w:pPr>
      <w:r>
        <w:t>Be reliable, efficient and high quality;</w:t>
      </w:r>
    </w:p>
    <w:p w14:paraId="188892BA" w14:textId="783C95B8" w:rsidR="000F6017" w:rsidRDefault="000F6017" w:rsidP="00480F79">
      <w:pPr>
        <w:pStyle w:val="STPR2BulletsLevel1"/>
        <w:pBdr>
          <w:top w:val="single" w:sz="4" w:space="1" w:color="auto"/>
          <w:left w:val="single" w:sz="4" w:space="4" w:color="auto"/>
          <w:bottom w:val="single" w:sz="4" w:space="1" w:color="auto"/>
          <w:right w:val="single" w:sz="4" w:space="4" w:color="auto"/>
        </w:pBdr>
      </w:pPr>
      <w:r>
        <w:t>Be safe and secure for all;</w:t>
      </w:r>
      <w:r w:rsidR="001F475E">
        <w:t xml:space="preserve"> and</w:t>
      </w:r>
    </w:p>
    <w:p w14:paraId="5C39327D" w14:textId="22410603" w:rsidR="009475F2" w:rsidRPr="00D45EAD" w:rsidRDefault="000F6017" w:rsidP="00480F79">
      <w:pPr>
        <w:pStyle w:val="STPR2BulletsLevel1"/>
        <w:pBdr>
          <w:top w:val="single" w:sz="4" w:space="1" w:color="auto"/>
          <w:left w:val="single" w:sz="4" w:space="4" w:color="auto"/>
          <w:bottom w:val="single" w:sz="4" w:space="1" w:color="auto"/>
          <w:right w:val="single" w:sz="4" w:space="4" w:color="auto"/>
        </w:pBdr>
      </w:pPr>
      <w:r>
        <w:t>Help make our communities great places to live.</w:t>
      </w:r>
    </w:p>
    <w:p w14:paraId="492AB174" w14:textId="77777777" w:rsidR="009475F2" w:rsidRPr="00E17C13" w:rsidRDefault="009475F2" w:rsidP="009475F2">
      <w:pPr>
        <w:pStyle w:val="STPR2Heading2"/>
        <w:numPr>
          <w:ilvl w:val="1"/>
          <w:numId w:val="2"/>
        </w:numPr>
        <w:ind w:left="426"/>
        <w:rPr>
          <w:lang w:val="en-GB"/>
        </w:rPr>
      </w:pPr>
      <w:r w:rsidRPr="00E17C13">
        <w:rPr>
          <w:lang w:val="en-GB"/>
        </w:rPr>
        <w:t>Summary Rationale</w:t>
      </w:r>
    </w:p>
    <w:p w14:paraId="2EE4AE2E" w14:textId="123E2F28" w:rsidR="00037374" w:rsidRPr="00D45EAD" w:rsidRDefault="00B12442" w:rsidP="00480F7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D45EAD">
        <w:rPr>
          <w:b/>
          <w:bCs/>
          <w:color w:val="auto"/>
        </w:rPr>
        <w:t xml:space="preserve">Summary of </w:t>
      </w:r>
      <w:r w:rsidR="002959DB" w:rsidRPr="00D45EAD">
        <w:rPr>
          <w:b/>
          <w:bCs/>
          <w:color w:val="auto"/>
        </w:rPr>
        <w:t>Appraisal</w:t>
      </w:r>
    </w:p>
    <w:p w14:paraId="48D56918" w14:textId="1F790E84" w:rsidR="005A194F" w:rsidRDefault="003C43AF" w:rsidP="00480F79">
      <w:pPr>
        <w:pStyle w:val="STPR2BodyText"/>
        <w:pBdr>
          <w:top w:val="single" w:sz="4" w:space="1" w:color="auto"/>
          <w:left w:val="single" w:sz="4" w:space="4" w:color="auto"/>
          <w:bottom w:val="single" w:sz="4" w:space="1" w:color="auto"/>
          <w:right w:val="single" w:sz="4" w:space="4" w:color="auto"/>
        </w:pBdr>
        <w:rPr>
          <w:color w:val="auto"/>
        </w:rPr>
      </w:pPr>
      <w:r w:rsidRPr="003C43AF">
        <w:rPr>
          <w:noProof/>
        </w:rPr>
        <w:drawing>
          <wp:inline distT="0" distB="0" distL="0" distR="0" wp14:anchorId="3B0F652C" wp14:editId="28DAABF3">
            <wp:extent cx="5731200" cy="740950"/>
            <wp:effectExtent l="0" t="0" r="3175"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200" cy="740950"/>
                    </a:xfrm>
                    <a:prstGeom prst="rect">
                      <a:avLst/>
                    </a:prstGeom>
                    <a:noFill/>
                    <a:ln>
                      <a:noFill/>
                    </a:ln>
                  </pic:spPr>
                </pic:pic>
              </a:graphicData>
            </a:graphic>
          </wp:inline>
        </w:drawing>
      </w:r>
    </w:p>
    <w:p w14:paraId="25AB6102" w14:textId="42289EA9" w:rsidR="00F94622" w:rsidRPr="00D45EAD" w:rsidRDefault="00F94622" w:rsidP="00480F79">
      <w:pPr>
        <w:pStyle w:val="STPR2BodyText"/>
        <w:pBdr>
          <w:top w:val="single" w:sz="4" w:space="1" w:color="auto"/>
          <w:left w:val="single" w:sz="4" w:space="4" w:color="auto"/>
          <w:bottom w:val="single" w:sz="4" w:space="1" w:color="auto"/>
          <w:right w:val="single" w:sz="4" w:space="4" w:color="auto"/>
        </w:pBdr>
        <w:rPr>
          <w:color w:val="auto"/>
        </w:rPr>
      </w:pPr>
      <w:r w:rsidRPr="00D45EAD">
        <w:rPr>
          <w:color w:val="auto"/>
        </w:rPr>
        <w:t>This</w:t>
      </w:r>
      <w:r w:rsidRPr="00D45EAD" w:rsidDel="00375B91">
        <w:rPr>
          <w:color w:val="auto"/>
        </w:rPr>
        <w:t xml:space="preserve"> </w:t>
      </w:r>
      <w:r w:rsidR="00375B91" w:rsidRPr="00D45EAD">
        <w:rPr>
          <w:color w:val="auto"/>
        </w:rPr>
        <w:t xml:space="preserve">recommendation </w:t>
      </w:r>
      <w:proofErr w:type="gramStart"/>
      <w:r w:rsidRPr="00D45EAD">
        <w:rPr>
          <w:color w:val="auto"/>
        </w:rPr>
        <w:t>makes a contribution</w:t>
      </w:r>
      <w:proofErr w:type="gramEnd"/>
      <w:r w:rsidRPr="00D45EAD">
        <w:rPr>
          <w:color w:val="auto"/>
        </w:rPr>
        <w:t xml:space="preserve"> to all STPR2 Transport Planning Objectives, STAG criteria, and Statutory Impact Assessments. It is implementable by Transport Scotland, most likely in conjunction with local authorities</w:t>
      </w:r>
      <w:r w:rsidR="008D49CE" w:rsidRPr="00D45EAD">
        <w:rPr>
          <w:color w:val="auto"/>
        </w:rPr>
        <w:t xml:space="preserve"> to ensure that any measures implemented on </w:t>
      </w:r>
      <w:r w:rsidR="00662C6F">
        <w:rPr>
          <w:color w:val="auto"/>
        </w:rPr>
        <w:t>trunk road</w:t>
      </w:r>
      <w:r w:rsidR="008D49CE" w:rsidRPr="00D45EAD">
        <w:rPr>
          <w:color w:val="auto"/>
        </w:rPr>
        <w:t>s integrate with local networks</w:t>
      </w:r>
      <w:r w:rsidRPr="00D45EAD">
        <w:rPr>
          <w:color w:val="auto"/>
        </w:rPr>
        <w:t>.</w:t>
      </w:r>
    </w:p>
    <w:p w14:paraId="45F8D0BE" w14:textId="625E2BD5" w:rsidR="00EF61F2" w:rsidRDefault="00F94622" w:rsidP="00480F79">
      <w:pPr>
        <w:pStyle w:val="STPR2BodyText"/>
        <w:pBdr>
          <w:top w:val="single" w:sz="4" w:space="1" w:color="auto"/>
          <w:left w:val="single" w:sz="4" w:space="4" w:color="auto"/>
          <w:bottom w:val="single" w:sz="4" w:space="1" w:color="auto"/>
          <w:right w:val="single" w:sz="4" w:space="4" w:color="auto"/>
        </w:pBdr>
        <w:rPr>
          <w:color w:val="auto"/>
        </w:rPr>
      </w:pPr>
      <w:r w:rsidRPr="00D45EAD">
        <w:rPr>
          <w:color w:val="auto"/>
        </w:rPr>
        <w:t xml:space="preserve">This </w:t>
      </w:r>
      <w:r w:rsidR="001702C2" w:rsidRPr="00D45EAD">
        <w:rPr>
          <w:color w:val="auto"/>
        </w:rPr>
        <w:t xml:space="preserve">recommendation </w:t>
      </w:r>
      <w:r w:rsidRPr="00D45EAD">
        <w:rPr>
          <w:color w:val="auto"/>
        </w:rPr>
        <w:t xml:space="preserve">would assist in reducing the severance impacts of </w:t>
      </w:r>
      <w:r w:rsidR="00662C6F">
        <w:rPr>
          <w:color w:val="auto"/>
        </w:rPr>
        <w:t>trunk road</w:t>
      </w:r>
      <w:r w:rsidRPr="00D45EAD">
        <w:rPr>
          <w:color w:val="auto"/>
        </w:rPr>
        <w:t xml:space="preserve"> traffic on some of the communities through which those road </w:t>
      </w:r>
      <w:r w:rsidR="00704AE9" w:rsidRPr="00D45EAD">
        <w:rPr>
          <w:color w:val="auto"/>
        </w:rPr>
        <w:t>pass and</w:t>
      </w:r>
      <w:r w:rsidRPr="00D45EAD">
        <w:rPr>
          <w:color w:val="auto"/>
        </w:rPr>
        <w:t xml:space="preserve"> would complement and enhance Transport Scotland’s on-going programme</w:t>
      </w:r>
      <w:r w:rsidR="00C32DE6">
        <w:rPr>
          <w:color w:val="auto"/>
        </w:rPr>
        <w:t xml:space="preserve"> of road safety enhancements</w:t>
      </w:r>
      <w:r w:rsidRPr="00D45EAD">
        <w:rPr>
          <w:color w:val="auto"/>
        </w:rPr>
        <w:t xml:space="preserve">. Measures considered in this </w:t>
      </w:r>
      <w:r w:rsidR="00055E9D">
        <w:rPr>
          <w:color w:val="auto"/>
        </w:rPr>
        <w:t>recommendation</w:t>
      </w:r>
      <w:r w:rsidRPr="00D45EAD">
        <w:rPr>
          <w:color w:val="auto"/>
        </w:rPr>
        <w:t xml:space="preserve"> would need to be </w:t>
      </w:r>
      <w:r w:rsidRPr="00D45EAD">
        <w:rPr>
          <w:color w:val="auto"/>
        </w:rPr>
        <w:lastRenderedPageBreak/>
        <w:t xml:space="preserve">assessed in detail to ensure they provide valuable benefits, </w:t>
      </w:r>
      <w:proofErr w:type="gramStart"/>
      <w:r w:rsidRPr="00D45EAD">
        <w:rPr>
          <w:color w:val="auto"/>
        </w:rPr>
        <w:t>and also</w:t>
      </w:r>
      <w:proofErr w:type="gramEnd"/>
      <w:r w:rsidRPr="00D45EAD">
        <w:rPr>
          <w:color w:val="auto"/>
        </w:rPr>
        <w:t xml:space="preserve"> that any disbenefits (especially to inappropriate rerouting of traffic away from main routes) are minimised.</w:t>
      </w:r>
    </w:p>
    <w:p w14:paraId="2EF389C2" w14:textId="1C45C6B3" w:rsidR="005A194F" w:rsidRPr="00D45EAD" w:rsidRDefault="00241FE6" w:rsidP="00480F79">
      <w:pPr>
        <w:pStyle w:val="STPR2BodyText"/>
        <w:pBdr>
          <w:top w:val="single" w:sz="4" w:space="1" w:color="auto"/>
          <w:left w:val="single" w:sz="4" w:space="4" w:color="auto"/>
          <w:bottom w:val="single" w:sz="4" w:space="1" w:color="auto"/>
          <w:right w:val="single" w:sz="4" w:space="4" w:color="auto"/>
        </w:pBdr>
        <w:rPr>
          <w:color w:val="auto"/>
        </w:rPr>
      </w:pPr>
      <w:r w:rsidRPr="00241FE6">
        <w:rPr>
          <w:color w:val="auto"/>
        </w:rPr>
        <w:t>Details behind this summary are discussed in Section 3, below</w:t>
      </w:r>
      <w:r>
        <w:rPr>
          <w:color w:val="auto"/>
        </w:rPr>
        <w:t>.</w:t>
      </w:r>
    </w:p>
    <w:p w14:paraId="47D77935" w14:textId="51880E75" w:rsidR="00EF61F2" w:rsidRPr="00D45EAD" w:rsidRDefault="00241FE6">
      <w:pPr>
        <w:rPr>
          <w:rFonts w:ascii="Arial" w:hAnsi="Arial" w:cs="Arial"/>
          <w:sz w:val="24"/>
        </w:rPr>
      </w:pPr>
      <w:r>
        <w:rPr>
          <w:rFonts w:ascii="Arial" w:hAnsi="Arial" w:cs="Arial"/>
          <w:sz w:val="24"/>
        </w:rPr>
        <w:br w:type="page"/>
      </w:r>
    </w:p>
    <w:p w14:paraId="6D7EA77F" w14:textId="77777777" w:rsidR="009475F2" w:rsidRPr="00D45EAD" w:rsidRDefault="009475F2" w:rsidP="008D4350">
      <w:pPr>
        <w:pStyle w:val="STPR2Heading1"/>
        <w:rPr>
          <w:lang w:val="en-GB"/>
        </w:rPr>
      </w:pPr>
      <w:r w:rsidRPr="00E17C13">
        <w:rPr>
          <w:lang w:val="en-GB"/>
        </w:rPr>
        <w:lastRenderedPageBreak/>
        <w:tab/>
      </w:r>
      <w:bookmarkStart w:id="3" w:name="_Toc96083514"/>
      <w:r w:rsidRPr="00D45EAD">
        <w:rPr>
          <w:lang w:val="en-GB"/>
        </w:rPr>
        <w:t>Context</w:t>
      </w:r>
      <w:bookmarkEnd w:id="3"/>
      <w:r w:rsidRPr="00D45EAD">
        <w:rPr>
          <w:lang w:val="en-GB"/>
        </w:rPr>
        <w:t xml:space="preserve"> </w:t>
      </w:r>
    </w:p>
    <w:p w14:paraId="2ACBCD7C" w14:textId="0FA5B96D" w:rsidR="009B3BEB" w:rsidRPr="00E17C13" w:rsidRDefault="009B3BEB" w:rsidP="0065476B">
      <w:pPr>
        <w:pStyle w:val="STPR2Heading2"/>
        <w:ind w:left="567" w:hanging="567"/>
        <w:rPr>
          <w:lang w:val="en-GB"/>
        </w:rPr>
      </w:pPr>
      <w:r w:rsidRPr="00E17C13">
        <w:rPr>
          <w:lang w:val="en-GB"/>
        </w:rPr>
        <w:t>Problems and Opportunities</w:t>
      </w:r>
    </w:p>
    <w:p w14:paraId="2EECB164" w14:textId="3F08CDDF" w:rsidR="009475F2" w:rsidRPr="00D45EAD" w:rsidRDefault="009475F2" w:rsidP="009475F2">
      <w:pPr>
        <w:pStyle w:val="STPR2BodyText"/>
        <w:rPr>
          <w:b/>
          <w:bCs/>
        </w:rPr>
      </w:pPr>
      <w:r w:rsidRPr="00D45EAD">
        <w:t>This recommendation could help to tackle the following problem</w:t>
      </w:r>
      <w:r w:rsidR="00D81C47">
        <w:t>s</w:t>
      </w:r>
      <w:r w:rsidRPr="00D45EAD">
        <w:t xml:space="preserve"> and opportunit</w:t>
      </w:r>
      <w:r w:rsidR="00D81C47">
        <w:t>ies</w:t>
      </w:r>
      <w:r w:rsidRPr="00D45EAD">
        <w:t>:</w:t>
      </w:r>
    </w:p>
    <w:p w14:paraId="3BD9B5E5" w14:textId="3C789BC8" w:rsidR="009475F2" w:rsidRPr="00D45EAD" w:rsidRDefault="009475F2"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4" w:name="_Toc96083515"/>
      <w:r w:rsidRPr="00D45EAD">
        <w:t>Problem</w:t>
      </w:r>
      <w:bookmarkEnd w:id="4"/>
      <w:r w:rsidR="00D45EAD" w:rsidRPr="00D45EAD">
        <w:t xml:space="preserve"> </w:t>
      </w:r>
      <w:r w:rsidR="006C6C28">
        <w:t>&amp;</w:t>
      </w:r>
      <w:r w:rsidR="00D45EAD" w:rsidRPr="00D45EAD">
        <w:t xml:space="preserve"> Opportunit</w:t>
      </w:r>
      <w:r w:rsidR="00F36225">
        <w:t xml:space="preserve">y Themes </w:t>
      </w:r>
      <w:r w:rsidR="006C6C28">
        <w:t>I</w:t>
      </w:r>
      <w:r w:rsidR="00D276CC">
        <w:t>dentified in the National Case for Change</w:t>
      </w:r>
    </w:p>
    <w:p w14:paraId="298E6742" w14:textId="7428E0A5" w:rsidR="00A75E74" w:rsidRPr="00982BCF" w:rsidRDefault="00A75E74" w:rsidP="00480F79">
      <w:pPr>
        <w:pStyle w:val="STPR2BulletsLevel1"/>
        <w:pBdr>
          <w:top w:val="single" w:sz="4" w:space="1" w:color="auto"/>
          <w:left w:val="single" w:sz="4" w:space="4" w:color="auto"/>
          <w:bottom w:val="single" w:sz="4" w:space="1" w:color="auto"/>
          <w:right w:val="single" w:sz="4" w:space="4" w:color="auto"/>
        </w:pBdr>
        <w:rPr>
          <w:color w:val="auto"/>
        </w:rPr>
      </w:pPr>
      <w:r w:rsidRPr="00982BCF">
        <w:rPr>
          <w:rStyle w:val="normaltextrun"/>
          <w:b/>
          <w:bCs/>
          <w:color w:val="auto"/>
        </w:rPr>
        <w:t>Changing Travel Behaviour:</w:t>
      </w:r>
      <w:r w:rsidRPr="00982BCF">
        <w:rPr>
          <w:rStyle w:val="normaltextrun"/>
          <w:color w:val="auto"/>
        </w:rPr>
        <w:t xml:space="preserve"> changing people’s travel behaviour to use more sustainable modes will have a positive impact on the environment, as well as health and wellbeing.</w:t>
      </w:r>
      <w:r w:rsidRPr="00982BCF">
        <w:rPr>
          <w:rStyle w:val="eop"/>
          <w:color w:val="auto"/>
        </w:rPr>
        <w:t> </w:t>
      </w:r>
    </w:p>
    <w:p w14:paraId="6C19E97A" w14:textId="5F3F1B44" w:rsidR="00291BE7" w:rsidRPr="00982BCF" w:rsidRDefault="00291BE7" w:rsidP="00480F79">
      <w:pPr>
        <w:pStyle w:val="STPR2BulletsLevel1"/>
        <w:pBdr>
          <w:top w:val="single" w:sz="4" w:space="1" w:color="auto"/>
          <w:left w:val="single" w:sz="4" w:space="4" w:color="auto"/>
          <w:bottom w:val="single" w:sz="4" w:space="1" w:color="auto"/>
          <w:right w:val="single" w:sz="4" w:space="4" w:color="auto"/>
        </w:pBdr>
        <w:rPr>
          <w:color w:val="auto"/>
        </w:rPr>
      </w:pPr>
      <w:r w:rsidRPr="00982BCF">
        <w:rPr>
          <w:rStyle w:val="normaltextrun"/>
          <w:b/>
          <w:bCs/>
          <w:color w:val="auto"/>
        </w:rPr>
        <w:t>Safety and Security:</w:t>
      </w:r>
      <w:r w:rsidRPr="00982BCF">
        <w:rPr>
          <w:rStyle w:val="normaltextrun"/>
          <w:color w:val="auto"/>
        </w:rPr>
        <w:t xml:space="preserve"> Scotland’s transport system needs to be safe. Whilst the </w:t>
      </w:r>
      <w:hyperlink r:id="rId14" w:anchor=":~:text=Key%20Reported%20Road%20Casualties%20Scotland%202020%20-%20Key,against%202020%20targets%20...%207%20Key%20Resources%20" w:history="1">
        <w:r w:rsidRPr="00C762E5">
          <w:rPr>
            <w:rStyle w:val="Hyperlink"/>
          </w:rPr>
          <w:t>number of road accident casualties reduced by 11% between 2017 and 2018</w:t>
        </w:r>
        <w:r w:rsidRPr="00C762E5">
          <w:rPr>
            <w:rStyle w:val="Hyperlink"/>
            <w:sz w:val="19"/>
            <w:szCs w:val="19"/>
            <w:vertAlign w:val="superscript"/>
          </w:rPr>
          <w:t>viii</w:t>
        </w:r>
      </w:hyperlink>
      <w:r w:rsidRPr="00982BCF">
        <w:rPr>
          <w:rStyle w:val="normaltextrun"/>
          <w:color w:val="auto"/>
        </w:rPr>
        <w:t>, the number of fatalities has increased. Women and disabled people in particular feel vulnerable when using public transport – particularly at bus stops, train stations or other transport interchanges.</w:t>
      </w:r>
      <w:r w:rsidRPr="00982BCF">
        <w:rPr>
          <w:rStyle w:val="eop"/>
          <w:color w:val="auto"/>
        </w:rPr>
        <w:t> </w:t>
      </w:r>
    </w:p>
    <w:p w14:paraId="22FB5AAF" w14:textId="2153799E" w:rsidR="009475F2" w:rsidRPr="00982BCF" w:rsidRDefault="00291BE7" w:rsidP="00480F79">
      <w:pPr>
        <w:pStyle w:val="STPR2BulletsLevel1"/>
        <w:pBdr>
          <w:top w:val="single" w:sz="4" w:space="1" w:color="auto"/>
          <w:left w:val="single" w:sz="4" w:space="4" w:color="auto"/>
          <w:bottom w:val="single" w:sz="4" w:space="1" w:color="auto"/>
          <w:right w:val="single" w:sz="4" w:space="4" w:color="auto"/>
        </w:pBdr>
        <w:rPr>
          <w:color w:val="auto"/>
        </w:rPr>
      </w:pPr>
      <w:r w:rsidRPr="00982BCF">
        <w:rPr>
          <w:rStyle w:val="normaltextrun"/>
          <w:b/>
          <w:bCs/>
          <w:color w:val="auto"/>
        </w:rPr>
        <w:t xml:space="preserve">Physical Activity: </w:t>
      </w:r>
      <w:r w:rsidRPr="00982BCF">
        <w:rPr>
          <w:rStyle w:val="normaltextrun"/>
          <w:color w:val="auto"/>
        </w:rPr>
        <w:t xml:space="preserve">the importance of active travel is becoming more evident as the consequences of physical inactivity are studied. It is </w:t>
      </w:r>
      <w:r w:rsidR="00C762E5" w:rsidRPr="000E6CD4">
        <w:rPr>
          <w:rStyle w:val="normaltextrun"/>
          <w:color w:val="auto"/>
        </w:rPr>
        <w:t>recognised</w:t>
      </w:r>
      <w:r w:rsidRPr="00982BCF">
        <w:rPr>
          <w:rStyle w:val="normaltextrun"/>
          <w:color w:val="auto"/>
        </w:rPr>
        <w:t xml:space="preserve"> that </w:t>
      </w:r>
      <w:hyperlink r:id="rId15" w:history="1">
        <w:r w:rsidRPr="00C762E5">
          <w:rPr>
            <w:rStyle w:val="Hyperlink"/>
          </w:rPr>
          <w:t>one of the most effective ways to secure the required 30 minutes of moderate activity per day is to reduce reliance on motorised transport, changing the means of everyday travel to walking and cycling</w:t>
        </w:r>
      </w:hyperlink>
      <w:r w:rsidRPr="00982BCF">
        <w:rPr>
          <w:rStyle w:val="normaltextrun"/>
          <w:color w:val="auto"/>
        </w:rPr>
        <w:t>.</w:t>
      </w:r>
      <w:r w:rsidRPr="00982BCF">
        <w:rPr>
          <w:rStyle w:val="eop"/>
          <w:color w:val="auto"/>
        </w:rPr>
        <w:t> </w:t>
      </w:r>
    </w:p>
    <w:p w14:paraId="32CFA7AF" w14:textId="555A2D25" w:rsidR="00982BCF" w:rsidRPr="00982BCF" w:rsidRDefault="00982BCF" w:rsidP="00480F79">
      <w:pPr>
        <w:pStyle w:val="STPR2BulletsLevel1"/>
        <w:pBdr>
          <w:top w:val="single" w:sz="4" w:space="1" w:color="auto"/>
          <w:left w:val="single" w:sz="4" w:space="4" w:color="auto"/>
          <w:bottom w:val="single" w:sz="4" w:space="1" w:color="auto"/>
          <w:right w:val="single" w:sz="4" w:space="4" w:color="auto"/>
        </w:pBdr>
        <w:rPr>
          <w:color w:val="auto"/>
        </w:rPr>
      </w:pPr>
      <w:r w:rsidRPr="00982BCF">
        <w:rPr>
          <w:rStyle w:val="normaltextrun"/>
          <w:b/>
          <w:bCs/>
          <w:color w:val="auto"/>
        </w:rPr>
        <w:t>Social Isolation:</w:t>
      </w:r>
      <w:r w:rsidRPr="00982BCF">
        <w:rPr>
          <w:rStyle w:val="normaltextrun"/>
          <w:color w:val="auto"/>
        </w:rPr>
        <w:t xml:space="preserve"> there is increasing recognition of social isolation and loneliness as major public health issues that can have significant impacts on physical and mental wellbeing. Disabled people </w:t>
      </w:r>
      <w:proofErr w:type="gramStart"/>
      <w:r w:rsidRPr="00982BCF">
        <w:rPr>
          <w:rStyle w:val="normaltextrun"/>
          <w:color w:val="auto"/>
        </w:rPr>
        <w:t>in particular can</w:t>
      </w:r>
      <w:proofErr w:type="gramEnd"/>
      <w:r w:rsidRPr="00982BCF">
        <w:rPr>
          <w:rStyle w:val="normaltextrun"/>
          <w:color w:val="auto"/>
        </w:rPr>
        <w:t xml:space="preserve"> feel trapped due to a lack of accessible transport, particularly on islands and in remote and rural areas.</w:t>
      </w:r>
      <w:r w:rsidRPr="00982BCF">
        <w:rPr>
          <w:rStyle w:val="eop"/>
          <w:color w:val="auto"/>
        </w:rPr>
        <w:t> </w:t>
      </w:r>
    </w:p>
    <w:p w14:paraId="418E256E" w14:textId="7F82C8D7" w:rsidR="00982BCF" w:rsidRPr="00982BCF" w:rsidRDefault="00982BCF" w:rsidP="00480F79">
      <w:pPr>
        <w:pStyle w:val="STPR2BulletsLevel1"/>
        <w:pBdr>
          <w:top w:val="single" w:sz="4" w:space="1" w:color="auto"/>
          <w:left w:val="single" w:sz="4" w:space="4" w:color="auto"/>
          <w:bottom w:val="single" w:sz="4" w:space="1" w:color="auto"/>
          <w:right w:val="single" w:sz="4" w:space="4" w:color="auto"/>
        </w:pBdr>
        <w:rPr>
          <w:color w:val="auto"/>
        </w:rPr>
      </w:pPr>
      <w:r w:rsidRPr="00982BCF">
        <w:rPr>
          <w:rStyle w:val="normaltextrun"/>
          <w:b/>
          <w:bCs/>
          <w:color w:val="auto"/>
        </w:rPr>
        <w:t>Meeting the Needs of an Ageing Population:</w:t>
      </w:r>
      <w:r w:rsidRPr="00982BCF">
        <w:rPr>
          <w:rStyle w:val="normaltextrun"/>
          <w:color w:val="auto"/>
        </w:rPr>
        <w:t xml:space="preserve"> older people are healthier, fitter, wealthier and more mobile compared with previous generations: they are likely to want to travel more and the transport system needs to ensure older people, wherever they live, are not socially isolated. </w:t>
      </w:r>
    </w:p>
    <w:p w14:paraId="4F80E4D9" w14:textId="736EE1CD" w:rsidR="009B3BEB" w:rsidRPr="00E17C13" w:rsidRDefault="00DA52FC" w:rsidP="0065476B">
      <w:pPr>
        <w:pStyle w:val="STPR2Heading2"/>
        <w:ind w:left="567" w:hanging="567"/>
        <w:rPr>
          <w:lang w:val="en-GB"/>
        </w:rPr>
      </w:pPr>
      <w:bookmarkStart w:id="5" w:name="_Toc96083517"/>
      <w:bookmarkStart w:id="6" w:name="_Hlk96066450"/>
      <w:r w:rsidRPr="00E17C13">
        <w:rPr>
          <w:lang w:val="en-GB"/>
        </w:rPr>
        <w:t>Interdependencies</w:t>
      </w:r>
    </w:p>
    <w:bookmarkEnd w:id="5"/>
    <w:bookmarkEnd w:id="6"/>
    <w:p w14:paraId="06CC0713" w14:textId="497AD1B8" w:rsidR="009475F2" w:rsidRPr="00D45EAD" w:rsidRDefault="009475F2" w:rsidP="0065476B">
      <w:pPr>
        <w:pStyle w:val="STPR2BodyText"/>
      </w:pPr>
      <w:r w:rsidRPr="00D45EAD">
        <w:t>This recommendation has potential overlap with other STPR2 recommendations</w:t>
      </w:r>
      <w:r w:rsidR="00493E3C" w:rsidRPr="00D45EAD">
        <w:t xml:space="preserve"> and would also complement other areas of Scottish Government activity.</w:t>
      </w:r>
    </w:p>
    <w:p w14:paraId="29CEB6A7" w14:textId="4255C9EF" w:rsidR="00DA52FC" w:rsidRPr="00D45EAD" w:rsidRDefault="009466E0" w:rsidP="00480F79">
      <w:pPr>
        <w:pStyle w:val="STPR2Heading3"/>
        <w:pBdr>
          <w:top w:val="single" w:sz="4" w:space="1" w:color="auto"/>
          <w:left w:val="single" w:sz="4" w:space="4" w:color="auto"/>
          <w:bottom w:val="single" w:sz="4" w:space="7" w:color="auto"/>
          <w:right w:val="single" w:sz="4" w:space="4" w:color="auto"/>
        </w:pBdr>
        <w:shd w:val="clear" w:color="auto" w:fill="C9C9C9" w:themeFill="accent3" w:themeFillTint="99"/>
      </w:pPr>
      <w:r w:rsidRPr="00D45EAD">
        <w:t>Other</w:t>
      </w:r>
      <w:r w:rsidR="00493E3C" w:rsidRPr="00D45EAD">
        <w:t xml:space="preserve"> STPR2</w:t>
      </w:r>
      <w:r w:rsidRPr="00D45EAD">
        <w:t xml:space="preserve"> Recommendations</w:t>
      </w:r>
    </w:p>
    <w:p w14:paraId="3AFD616A" w14:textId="3FDCDD66" w:rsidR="002F3C40" w:rsidRPr="00B40E46" w:rsidRDefault="002F3C40" w:rsidP="00480F79">
      <w:pPr>
        <w:pStyle w:val="STPR2BulletsLevel1"/>
        <w:pBdr>
          <w:top w:val="single" w:sz="4" w:space="1" w:color="auto"/>
          <w:left w:val="single" w:sz="4" w:space="4" w:color="auto"/>
          <w:bottom w:val="single" w:sz="4" w:space="7" w:color="auto"/>
          <w:right w:val="single" w:sz="4" w:space="4" w:color="auto"/>
        </w:pBdr>
      </w:pPr>
      <w:r w:rsidRPr="00D45EAD">
        <w:rPr>
          <w:szCs w:val="24"/>
        </w:rPr>
        <w:t xml:space="preserve">Connected </w:t>
      </w:r>
      <w:r w:rsidR="00B31701">
        <w:rPr>
          <w:szCs w:val="24"/>
        </w:rPr>
        <w:t>n</w:t>
      </w:r>
      <w:r w:rsidRPr="00D45EAD">
        <w:rPr>
          <w:szCs w:val="24"/>
        </w:rPr>
        <w:t>eighbourhoods (1);</w:t>
      </w:r>
    </w:p>
    <w:p w14:paraId="289E57FA" w14:textId="4261CB3D" w:rsidR="00B40E46" w:rsidRPr="00B40E46" w:rsidRDefault="00B40E46" w:rsidP="00480F79">
      <w:pPr>
        <w:pStyle w:val="STPR2BulletsLevel1"/>
        <w:pBdr>
          <w:top w:val="single" w:sz="4" w:space="1" w:color="auto"/>
          <w:left w:val="single" w:sz="4" w:space="4" w:color="auto"/>
          <w:bottom w:val="single" w:sz="4" w:space="7" w:color="auto"/>
          <w:right w:val="single" w:sz="4" w:space="4" w:color="auto"/>
        </w:pBdr>
      </w:pPr>
      <w:r>
        <w:rPr>
          <w:szCs w:val="24"/>
        </w:rPr>
        <w:t>Behaviour</w:t>
      </w:r>
      <w:r w:rsidR="00AD5C01">
        <w:rPr>
          <w:szCs w:val="24"/>
        </w:rPr>
        <w:t>al</w:t>
      </w:r>
      <w:r>
        <w:rPr>
          <w:szCs w:val="24"/>
        </w:rPr>
        <w:t xml:space="preserve"> change initiatives (6)</w:t>
      </w:r>
      <w:r w:rsidR="007E155A">
        <w:rPr>
          <w:szCs w:val="24"/>
        </w:rPr>
        <w:t>;</w:t>
      </w:r>
    </w:p>
    <w:p w14:paraId="667B18BA" w14:textId="5A27E6EE" w:rsidR="00B40E46" w:rsidRPr="00D45EAD" w:rsidRDefault="007E155A" w:rsidP="00480F79">
      <w:pPr>
        <w:pStyle w:val="STPR2BulletsLevel1"/>
        <w:pBdr>
          <w:top w:val="single" w:sz="4" w:space="1" w:color="auto"/>
          <w:left w:val="single" w:sz="4" w:space="4" w:color="auto"/>
          <w:bottom w:val="single" w:sz="4" w:space="7" w:color="auto"/>
          <w:right w:val="single" w:sz="4" w:space="4" w:color="auto"/>
        </w:pBdr>
      </w:pPr>
      <w:r>
        <w:t>Changing road user behaviour (7);</w:t>
      </w:r>
    </w:p>
    <w:p w14:paraId="6C95908D" w14:textId="7B6BF426" w:rsidR="009475F2" w:rsidRPr="00D45EAD" w:rsidRDefault="009475F2" w:rsidP="00480F79">
      <w:pPr>
        <w:pStyle w:val="STPR2BulletsLevel1"/>
        <w:pBdr>
          <w:top w:val="single" w:sz="4" w:space="1" w:color="auto"/>
          <w:left w:val="single" w:sz="4" w:space="4" w:color="auto"/>
          <w:bottom w:val="single" w:sz="4" w:space="7" w:color="auto"/>
          <w:right w:val="single" w:sz="4" w:space="4" w:color="auto"/>
        </w:pBdr>
      </w:pPr>
      <w:r w:rsidRPr="00D45EAD">
        <w:t xml:space="preserve">Increasing </w:t>
      </w:r>
      <w:r w:rsidR="00B31701">
        <w:t>a</w:t>
      </w:r>
      <w:r w:rsidRPr="00D45EAD">
        <w:t xml:space="preserve">ctive </w:t>
      </w:r>
      <w:r w:rsidR="00B31701">
        <w:t>t</w:t>
      </w:r>
      <w:r w:rsidRPr="00D45EAD">
        <w:t xml:space="preserve">ravel to </w:t>
      </w:r>
      <w:r w:rsidR="002134D6">
        <w:t>s</w:t>
      </w:r>
      <w:r w:rsidRPr="00D45EAD">
        <w:t>chool (8);</w:t>
      </w:r>
    </w:p>
    <w:p w14:paraId="7E61255A" w14:textId="5AD782C1" w:rsidR="008F7053" w:rsidRPr="00D45EAD" w:rsidRDefault="009475F2" w:rsidP="00480F79">
      <w:pPr>
        <w:pStyle w:val="STPR2BulletsLevel1"/>
        <w:pBdr>
          <w:top w:val="single" w:sz="4" w:space="1" w:color="auto"/>
          <w:left w:val="single" w:sz="4" w:space="4" w:color="auto"/>
          <w:bottom w:val="single" w:sz="4" w:space="7" w:color="auto"/>
          <w:right w:val="single" w:sz="4" w:space="4" w:color="auto"/>
        </w:pBdr>
      </w:pPr>
      <w:r w:rsidRPr="00D45EAD">
        <w:t xml:space="preserve">Expansion of 20mph </w:t>
      </w:r>
      <w:r w:rsidR="002134D6">
        <w:t>l</w:t>
      </w:r>
      <w:r w:rsidRPr="00D45EAD">
        <w:t xml:space="preserve">imits and </w:t>
      </w:r>
      <w:r w:rsidR="002134D6">
        <w:t>z</w:t>
      </w:r>
      <w:r w:rsidRPr="00D45EAD">
        <w:t>ones (10);</w:t>
      </w:r>
    </w:p>
    <w:p w14:paraId="5E4045B5" w14:textId="66CCA968" w:rsidR="006A1A09" w:rsidRDefault="00C16374" w:rsidP="00480F79">
      <w:pPr>
        <w:pStyle w:val="STPR2BulletsLevel1"/>
        <w:pBdr>
          <w:top w:val="single" w:sz="4" w:space="1" w:color="auto"/>
          <w:left w:val="single" w:sz="4" w:space="4" w:color="auto"/>
          <w:bottom w:val="single" w:sz="4" w:space="7" w:color="auto"/>
          <w:right w:val="single" w:sz="4" w:space="4" w:color="auto"/>
        </w:pBdr>
      </w:pPr>
      <w:r>
        <w:t xml:space="preserve">Trunk road and </w:t>
      </w:r>
      <w:r w:rsidR="002134D6">
        <w:t>m</w:t>
      </w:r>
      <w:r>
        <w:t>otorway safety improvements to</w:t>
      </w:r>
      <w:r w:rsidR="006A1A09">
        <w:t xml:space="preserve"> </w:t>
      </w:r>
      <w:r>
        <w:t>progress towards ‘Vision Zero’ (30)</w:t>
      </w:r>
      <w:r w:rsidR="006A1A09">
        <w:t>;</w:t>
      </w:r>
      <w:r w:rsidR="007915A2">
        <w:t xml:space="preserve"> </w:t>
      </w:r>
      <w:r w:rsidR="007E155A">
        <w:t>and</w:t>
      </w:r>
    </w:p>
    <w:p w14:paraId="1F5F68F9" w14:textId="3EC1D967" w:rsidR="009475F2" w:rsidRPr="00D45EAD" w:rsidRDefault="000170D4" w:rsidP="00480F79">
      <w:pPr>
        <w:pStyle w:val="STPR2BulletsLevel1"/>
        <w:pBdr>
          <w:top w:val="single" w:sz="4" w:space="1" w:color="auto"/>
          <w:left w:val="single" w:sz="4" w:space="4" w:color="auto"/>
          <w:bottom w:val="single" w:sz="4" w:space="7" w:color="auto"/>
          <w:right w:val="single" w:sz="4" w:space="4" w:color="auto"/>
        </w:pBdr>
      </w:pPr>
      <w:r w:rsidRPr="00D45EAD">
        <w:t xml:space="preserve">Speed </w:t>
      </w:r>
      <w:r w:rsidR="00AD5C01">
        <w:t>M</w:t>
      </w:r>
      <w:r w:rsidRPr="00D45EAD">
        <w:t xml:space="preserve">anagement </w:t>
      </w:r>
      <w:r w:rsidR="00AD5C01">
        <w:t>P</w:t>
      </w:r>
      <w:r w:rsidRPr="00D45EAD">
        <w:t>lan (38)</w:t>
      </w:r>
      <w:r w:rsidR="007915A2">
        <w:t>.</w:t>
      </w:r>
    </w:p>
    <w:p w14:paraId="1344B893" w14:textId="45688272" w:rsidR="009475F2" w:rsidRPr="00D45EAD" w:rsidRDefault="00493E3C" w:rsidP="00480F79">
      <w:pPr>
        <w:pStyle w:val="STPR2Heading3"/>
        <w:pBdr>
          <w:top w:val="single" w:sz="4" w:space="1" w:color="auto"/>
          <w:left w:val="single" w:sz="4" w:space="4" w:color="auto"/>
          <w:bottom w:val="single" w:sz="4" w:space="7" w:color="auto"/>
          <w:right w:val="single" w:sz="4" w:space="4" w:color="auto"/>
        </w:pBdr>
        <w:shd w:val="clear" w:color="auto" w:fill="C9C9C9" w:themeFill="accent3" w:themeFillTint="99"/>
      </w:pPr>
      <w:r w:rsidRPr="00D45EAD">
        <w:t>O</w:t>
      </w:r>
      <w:r w:rsidR="009475F2" w:rsidRPr="00D45EAD">
        <w:t>ther areas of Scottish Government activity</w:t>
      </w:r>
    </w:p>
    <w:p w14:paraId="4E69A8FB" w14:textId="68FDDAD6" w:rsidR="009475F2" w:rsidRPr="00D45EAD" w:rsidRDefault="00E63A1B" w:rsidP="00480F79">
      <w:pPr>
        <w:pStyle w:val="STPR2BulletsLevel1"/>
        <w:pBdr>
          <w:top w:val="single" w:sz="4" w:space="1" w:color="auto"/>
          <w:left w:val="single" w:sz="4" w:space="4" w:color="auto"/>
          <w:bottom w:val="single" w:sz="4" w:space="7" w:color="auto"/>
          <w:right w:val="single" w:sz="4" w:space="4" w:color="auto"/>
        </w:pBdr>
      </w:pPr>
      <w:hyperlink r:id="rId16" w:anchor=":~:text=Active%20Travel%20Framework%20The%20Active%20Travel%20Framework%20brings,from%20Regional%20Transport%20Partnerships%20%28RTPs%29%20and%20local%20authorities." w:history="1">
        <w:r w:rsidR="009475F2" w:rsidRPr="001417E8">
          <w:rPr>
            <w:rStyle w:val="Hyperlink"/>
          </w:rPr>
          <w:t>Active Travel Framework (2020)</w:t>
        </w:r>
      </w:hyperlink>
      <w:r w:rsidR="009475F2" w:rsidRPr="00D45EAD">
        <w:t>;</w:t>
      </w:r>
    </w:p>
    <w:p w14:paraId="59A28389" w14:textId="5AAE7426" w:rsidR="004D1F39" w:rsidRPr="00D45EAD" w:rsidRDefault="00E63A1B" w:rsidP="00480F79">
      <w:pPr>
        <w:pStyle w:val="STPR2BulletsLevel1"/>
        <w:pBdr>
          <w:top w:val="single" w:sz="4" w:space="1" w:color="auto"/>
          <w:left w:val="single" w:sz="4" w:space="4" w:color="auto"/>
          <w:bottom w:val="single" w:sz="4" w:space="7" w:color="auto"/>
          <w:right w:val="single" w:sz="4" w:space="4" w:color="auto"/>
        </w:pBdr>
      </w:pPr>
      <w:hyperlink r:id="rId17" w:history="1">
        <w:r w:rsidR="004D1F39" w:rsidRPr="002713A4">
          <w:rPr>
            <w:rStyle w:val="Hyperlink"/>
          </w:rPr>
          <w:t>Scotland’s Road Safety Framework to 2030</w:t>
        </w:r>
      </w:hyperlink>
      <w:r w:rsidR="004D1F39" w:rsidRPr="00D45EAD">
        <w:t xml:space="preserve">; </w:t>
      </w:r>
      <w:r w:rsidR="005C07DA">
        <w:t>and</w:t>
      </w:r>
      <w:r w:rsidR="004D1F39" w:rsidRPr="00D45EAD">
        <w:t xml:space="preserve"> </w:t>
      </w:r>
    </w:p>
    <w:p w14:paraId="49F1BE00" w14:textId="04C21DBE" w:rsidR="001D4A45" w:rsidRPr="00D45EAD" w:rsidRDefault="00E63A1B" w:rsidP="00480F79">
      <w:pPr>
        <w:pStyle w:val="STPR2BulletsLevel1"/>
        <w:pBdr>
          <w:top w:val="single" w:sz="4" w:space="1" w:color="auto"/>
          <w:left w:val="single" w:sz="4" w:space="4" w:color="auto"/>
          <w:bottom w:val="single" w:sz="4" w:space="7" w:color="auto"/>
          <w:right w:val="single" w:sz="4" w:space="4" w:color="auto"/>
        </w:pBdr>
      </w:pPr>
      <w:hyperlink r:id="rId18" w:history="1">
        <w:r w:rsidR="001D4A45" w:rsidRPr="007826F8">
          <w:rPr>
            <w:rStyle w:val="Hyperlink"/>
          </w:rPr>
          <w:t>The Place Principle</w:t>
        </w:r>
      </w:hyperlink>
      <w:r w:rsidR="001D4A45" w:rsidRPr="00D45EAD">
        <w:rPr>
          <w:rStyle w:val="EndnoteReference"/>
          <w:rFonts w:asciiTheme="majorHAnsi" w:hAnsiTheme="majorHAnsi" w:cstheme="majorHAnsi"/>
          <w:szCs w:val="16"/>
        </w:rPr>
        <w:t xml:space="preserve"> </w:t>
      </w:r>
      <w:r w:rsidR="001D4A45" w:rsidRPr="00D45EAD">
        <w:t>.</w:t>
      </w:r>
    </w:p>
    <w:p w14:paraId="0B528B4B" w14:textId="45ADF2CB" w:rsidR="006B3DA3" w:rsidRPr="00D45EAD" w:rsidRDefault="009475F2" w:rsidP="00480F79">
      <w:pPr>
        <w:pStyle w:val="STPR2BodyText"/>
        <w:pBdr>
          <w:top w:val="single" w:sz="4" w:space="1" w:color="auto"/>
          <w:left w:val="single" w:sz="4" w:space="4" w:color="auto"/>
          <w:bottom w:val="single" w:sz="4" w:space="7" w:color="auto"/>
          <w:right w:val="single" w:sz="4" w:space="4" w:color="auto"/>
        </w:pBdr>
      </w:pPr>
      <w:r w:rsidRPr="00D45EAD">
        <w:lastRenderedPageBreak/>
        <w:t xml:space="preserve">In some instances, </w:t>
      </w:r>
      <w:r w:rsidR="00CA1A33" w:rsidRPr="00EA3A68">
        <w:t xml:space="preserve">improving active travel on </w:t>
      </w:r>
      <w:r w:rsidR="00662C6F">
        <w:t>trunk road</w:t>
      </w:r>
      <w:r w:rsidR="00191096">
        <w:t xml:space="preserve">s </w:t>
      </w:r>
      <w:r w:rsidR="00CA1A33" w:rsidRPr="00EA3A68">
        <w:t xml:space="preserve">through communities </w:t>
      </w:r>
      <w:r w:rsidRPr="003A115E">
        <w:t>may require reallocation of road space away from other modes. Where</w:t>
      </w:r>
      <w:r w:rsidRPr="00D45EAD">
        <w:t xml:space="preserve"> this is the case, design</w:t>
      </w:r>
      <w:r w:rsidR="00F50C13" w:rsidRPr="00D45EAD">
        <w:t xml:space="preserve">s </w:t>
      </w:r>
      <w:r w:rsidR="00662C6F">
        <w:t>would</w:t>
      </w:r>
      <w:r w:rsidR="00F50C13" w:rsidRPr="00D45EAD">
        <w:t xml:space="preserve"> need to be handled carefully </w:t>
      </w:r>
      <w:proofErr w:type="gramStart"/>
      <w:r w:rsidR="00F50C13" w:rsidRPr="00D45EAD">
        <w:t>in order to</w:t>
      </w:r>
      <w:proofErr w:type="gramEnd"/>
      <w:r w:rsidR="00F50C13" w:rsidRPr="00D45EAD">
        <w:t xml:space="preserve"> </w:t>
      </w:r>
      <w:r w:rsidR="00D375E5" w:rsidRPr="00D45EAD">
        <w:t>balanc</w:t>
      </w:r>
      <w:r w:rsidR="000622E8">
        <w:t>e</w:t>
      </w:r>
      <w:r w:rsidRPr="00D45EAD">
        <w:t xml:space="preserve"> the sometimes-conflicting aspirations for </w:t>
      </w:r>
      <w:r w:rsidR="009C1AD8" w:rsidRPr="00D45EAD">
        <w:t>reduced severance with other objectives, including minimisation of traffic pollution and congestion.</w:t>
      </w:r>
    </w:p>
    <w:p w14:paraId="5AB7AD17" w14:textId="53781EF9" w:rsidR="00933728" w:rsidRPr="00D45EAD" w:rsidRDefault="00933728">
      <w:pPr>
        <w:rPr>
          <w:rFonts w:ascii="Arial" w:hAnsi="Arial" w:cs="Arial"/>
          <w:color w:val="000000"/>
          <w:sz w:val="24"/>
        </w:rPr>
      </w:pPr>
      <w:r w:rsidRPr="00D45EAD">
        <w:br w:type="page"/>
      </w:r>
    </w:p>
    <w:p w14:paraId="5B3A2577" w14:textId="731C26D9" w:rsidR="009475F2" w:rsidRPr="00E17C13" w:rsidRDefault="0000245A" w:rsidP="009475F2">
      <w:pPr>
        <w:pStyle w:val="STPR2Heading1"/>
        <w:rPr>
          <w:lang w:val="en-GB"/>
        </w:rPr>
      </w:pPr>
      <w:r w:rsidRPr="00E17C13">
        <w:rPr>
          <w:lang w:val="en-GB"/>
        </w:rPr>
        <w:lastRenderedPageBreak/>
        <w:t>Appraisal</w:t>
      </w:r>
    </w:p>
    <w:p w14:paraId="5F287089" w14:textId="77777777" w:rsidR="00E6320C" w:rsidRPr="00D45EAD" w:rsidRDefault="009475F2" w:rsidP="009475F2">
      <w:pPr>
        <w:pStyle w:val="STPR2BodyText"/>
      </w:pPr>
      <w:r w:rsidRPr="00D45EAD">
        <w:t>This section provides an assessment of the recommendation against</w:t>
      </w:r>
      <w:r w:rsidR="00E6320C" w:rsidRPr="00D45EAD">
        <w:t>:</w:t>
      </w:r>
      <w:r w:rsidRPr="00D45EAD">
        <w:t xml:space="preserve"> </w:t>
      </w:r>
    </w:p>
    <w:p w14:paraId="5CDDBE13" w14:textId="6DE08FF3" w:rsidR="00E6320C" w:rsidRPr="00D45EAD" w:rsidRDefault="009475F2" w:rsidP="00E6320C">
      <w:pPr>
        <w:pStyle w:val="ListBullet"/>
        <w:rPr>
          <w:rFonts w:ascii="Arial" w:hAnsi="Arial" w:cs="Arial"/>
          <w:sz w:val="24"/>
          <w:szCs w:val="24"/>
        </w:rPr>
      </w:pPr>
      <w:r w:rsidRPr="00D45EAD">
        <w:rPr>
          <w:rFonts w:ascii="Arial" w:hAnsi="Arial" w:cs="Arial"/>
          <w:sz w:val="24"/>
          <w:szCs w:val="24"/>
        </w:rPr>
        <w:t>STPR2 Transport Planning Objectives (TPOs)</w:t>
      </w:r>
      <w:r w:rsidR="00C67BC3">
        <w:rPr>
          <w:rFonts w:ascii="Arial" w:hAnsi="Arial" w:cs="Arial"/>
          <w:sz w:val="24"/>
          <w:szCs w:val="24"/>
        </w:rPr>
        <w:t>;</w:t>
      </w:r>
    </w:p>
    <w:p w14:paraId="7C16AA3B" w14:textId="5AFF4474" w:rsidR="00E6320C" w:rsidRPr="00D45EAD" w:rsidRDefault="0000245A" w:rsidP="00E6320C">
      <w:pPr>
        <w:pStyle w:val="ListBullet"/>
        <w:rPr>
          <w:rFonts w:ascii="Arial" w:hAnsi="Arial" w:cs="Arial"/>
          <w:sz w:val="24"/>
          <w:szCs w:val="24"/>
        </w:rPr>
      </w:pPr>
      <w:r w:rsidRPr="00D45EAD">
        <w:rPr>
          <w:rFonts w:ascii="Arial" w:hAnsi="Arial" w:cs="Arial"/>
          <w:sz w:val="24"/>
          <w:szCs w:val="24"/>
        </w:rPr>
        <w:t>STAG criteria</w:t>
      </w:r>
      <w:r w:rsidR="00C67BC3">
        <w:rPr>
          <w:rFonts w:ascii="Arial" w:hAnsi="Arial" w:cs="Arial"/>
          <w:sz w:val="24"/>
          <w:szCs w:val="24"/>
        </w:rPr>
        <w:t>;</w:t>
      </w:r>
    </w:p>
    <w:p w14:paraId="2EFBD4BE" w14:textId="7A3B607E" w:rsidR="00E6320C" w:rsidRPr="00D45EAD" w:rsidRDefault="00E6320C" w:rsidP="00E6320C">
      <w:pPr>
        <w:pStyle w:val="ListBullet"/>
        <w:rPr>
          <w:rFonts w:ascii="Arial" w:hAnsi="Arial" w:cs="Arial"/>
          <w:sz w:val="24"/>
          <w:szCs w:val="24"/>
        </w:rPr>
      </w:pPr>
      <w:r w:rsidRPr="00D45EAD">
        <w:rPr>
          <w:rFonts w:ascii="Arial" w:hAnsi="Arial" w:cs="Arial"/>
          <w:sz w:val="24"/>
          <w:szCs w:val="24"/>
        </w:rPr>
        <w:t>D</w:t>
      </w:r>
      <w:r w:rsidR="00F77243" w:rsidRPr="00D45EAD">
        <w:rPr>
          <w:rFonts w:ascii="Arial" w:hAnsi="Arial" w:cs="Arial"/>
          <w:sz w:val="24"/>
          <w:szCs w:val="24"/>
        </w:rPr>
        <w:t>eliverability criteria</w:t>
      </w:r>
      <w:r w:rsidR="00C67BC3">
        <w:rPr>
          <w:rFonts w:ascii="Arial" w:hAnsi="Arial" w:cs="Arial"/>
          <w:sz w:val="24"/>
          <w:szCs w:val="24"/>
        </w:rPr>
        <w:t>; and</w:t>
      </w:r>
      <w:r w:rsidR="00F77243" w:rsidRPr="00D45EAD">
        <w:rPr>
          <w:rFonts w:ascii="Arial" w:hAnsi="Arial" w:cs="Arial"/>
          <w:sz w:val="24"/>
          <w:szCs w:val="24"/>
        </w:rPr>
        <w:t xml:space="preserve"> </w:t>
      </w:r>
    </w:p>
    <w:p w14:paraId="55C65281" w14:textId="68868706" w:rsidR="00E6320C" w:rsidRPr="00D45EAD" w:rsidRDefault="00055E9D" w:rsidP="00E6320C">
      <w:pPr>
        <w:pStyle w:val="ListBullet"/>
        <w:rPr>
          <w:rFonts w:ascii="Arial" w:hAnsi="Arial" w:cs="Arial"/>
          <w:sz w:val="24"/>
          <w:szCs w:val="24"/>
        </w:rPr>
      </w:pPr>
      <w:r w:rsidRPr="00055E9D">
        <w:rPr>
          <w:rFonts w:ascii="Arial" w:hAnsi="Arial" w:cs="Arial"/>
          <w:sz w:val="24"/>
          <w:szCs w:val="24"/>
        </w:rPr>
        <w:t>Statutory Impact Assessment criteria</w:t>
      </w:r>
      <w:r w:rsidR="009475F2" w:rsidRPr="00D45EAD">
        <w:rPr>
          <w:rFonts w:ascii="Arial" w:hAnsi="Arial" w:cs="Arial"/>
          <w:sz w:val="24"/>
          <w:szCs w:val="24"/>
        </w:rPr>
        <w:t xml:space="preserve">. </w:t>
      </w:r>
    </w:p>
    <w:p w14:paraId="0235295D" w14:textId="53BB54E3" w:rsidR="00C67BC3" w:rsidRPr="00217D63" w:rsidRDefault="009475F2" w:rsidP="00217D63">
      <w:pPr>
        <w:pStyle w:val="ListBullet"/>
        <w:numPr>
          <w:ilvl w:val="0"/>
          <w:numId w:val="0"/>
        </w:numPr>
        <w:tabs>
          <w:tab w:val="left" w:pos="720"/>
        </w:tabs>
        <w:rPr>
          <w:rFonts w:ascii="Arial" w:hAnsi="Arial" w:cs="Arial"/>
          <w:sz w:val="24"/>
          <w:szCs w:val="24"/>
        </w:rPr>
      </w:pPr>
      <w:r w:rsidRPr="00D45EAD">
        <w:rPr>
          <w:rFonts w:ascii="Arial" w:hAnsi="Arial" w:cs="Arial"/>
          <w:sz w:val="24"/>
          <w:szCs w:val="24"/>
        </w:rPr>
        <w:t xml:space="preserve">The seven-point assessment scale has been used to indicate the impact of the recommendation when considered under the </w:t>
      </w:r>
      <w:r w:rsidR="00C67BC3">
        <w:rPr>
          <w:rFonts w:ascii="Arial" w:hAnsi="Arial" w:cs="Arial"/>
          <w:sz w:val="24"/>
          <w:szCs w:val="24"/>
        </w:rPr>
        <w:t>‘L</w:t>
      </w:r>
      <w:r w:rsidRPr="00D45EAD">
        <w:rPr>
          <w:rFonts w:ascii="Arial" w:hAnsi="Arial" w:cs="Arial"/>
          <w:sz w:val="24"/>
          <w:szCs w:val="24"/>
        </w:rPr>
        <w:t>ow</w:t>
      </w:r>
      <w:r w:rsidR="00C67BC3">
        <w:rPr>
          <w:rFonts w:ascii="Arial" w:hAnsi="Arial" w:cs="Arial"/>
          <w:sz w:val="24"/>
          <w:szCs w:val="24"/>
        </w:rPr>
        <w:t>’</w:t>
      </w:r>
      <w:r w:rsidRPr="00D45EAD">
        <w:rPr>
          <w:rFonts w:ascii="Arial" w:hAnsi="Arial" w:cs="Arial"/>
          <w:sz w:val="24"/>
          <w:szCs w:val="24"/>
        </w:rPr>
        <w:t xml:space="preserve"> and </w:t>
      </w:r>
      <w:r w:rsidR="00C67BC3">
        <w:rPr>
          <w:rFonts w:ascii="Arial" w:hAnsi="Arial" w:cs="Arial"/>
          <w:sz w:val="24"/>
          <w:szCs w:val="24"/>
        </w:rPr>
        <w:t>‘H</w:t>
      </w:r>
      <w:r w:rsidRPr="00D45EAD">
        <w:rPr>
          <w:rFonts w:ascii="Arial" w:hAnsi="Arial" w:cs="Arial"/>
          <w:sz w:val="24"/>
          <w:szCs w:val="24"/>
        </w:rPr>
        <w:t>igh</w:t>
      </w:r>
      <w:r w:rsidR="00C67BC3">
        <w:rPr>
          <w:rFonts w:ascii="Arial" w:hAnsi="Arial" w:cs="Arial"/>
          <w:sz w:val="24"/>
          <w:szCs w:val="24"/>
        </w:rPr>
        <w:t>’</w:t>
      </w:r>
      <w:r w:rsidRPr="00D45EAD">
        <w:rPr>
          <w:rFonts w:ascii="Arial" w:hAnsi="Arial" w:cs="Arial"/>
          <w:sz w:val="24"/>
          <w:szCs w:val="24"/>
        </w:rPr>
        <w:t xml:space="preserve"> </w:t>
      </w:r>
      <w:r w:rsidR="00217D63">
        <w:rPr>
          <w:rFonts w:ascii="Arial" w:hAnsi="Arial" w:cs="Arial"/>
          <w:sz w:val="24"/>
          <w:szCs w:val="24"/>
        </w:rPr>
        <w:t>Transport</w:t>
      </w:r>
      <w:r w:rsidR="001858A5">
        <w:rPr>
          <w:rFonts w:ascii="Arial" w:hAnsi="Arial" w:cs="Arial"/>
          <w:sz w:val="24"/>
          <w:szCs w:val="24"/>
        </w:rPr>
        <w:t xml:space="preserve"> Behaviour </w:t>
      </w:r>
      <w:r w:rsidR="00217D63">
        <w:rPr>
          <w:rFonts w:ascii="Arial" w:hAnsi="Arial" w:cs="Arial"/>
          <w:sz w:val="24"/>
          <w:szCs w:val="24"/>
        </w:rPr>
        <w:t>Scenarios</w:t>
      </w:r>
      <w:r w:rsidRPr="00D45EAD">
        <w:rPr>
          <w:rFonts w:ascii="Arial" w:hAnsi="Arial" w:cs="Arial"/>
          <w:sz w:val="24"/>
          <w:szCs w:val="24"/>
        </w:rPr>
        <w:t xml:space="preserve"> (which are described in Appendix F of the Technical Report).</w:t>
      </w:r>
    </w:p>
    <w:p w14:paraId="7066EE21" w14:textId="66ACC9DD" w:rsidR="009B5FBA" w:rsidRPr="00E17C13" w:rsidRDefault="009B5FBA" w:rsidP="003B47D2">
      <w:pPr>
        <w:pStyle w:val="STPR2Heading2"/>
        <w:ind w:left="567" w:hanging="567"/>
        <w:rPr>
          <w:lang w:val="en-GB"/>
        </w:rPr>
      </w:pPr>
      <w:r w:rsidRPr="00E17C13">
        <w:rPr>
          <w:lang w:val="en-GB"/>
        </w:rPr>
        <w:t>Transport Planning Objectives</w:t>
      </w:r>
    </w:p>
    <w:p w14:paraId="36C402AC" w14:textId="3B1E78E5" w:rsidR="00B8131D" w:rsidRPr="00D45EAD" w:rsidRDefault="00D378E1" w:rsidP="00480F79">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rsidRPr="00D45EAD">
        <w:t xml:space="preserve">1. </w:t>
      </w:r>
      <w:r w:rsidR="007E14A7" w:rsidRPr="00D45EAD">
        <w:t>A sustainable strategic transport system that contributes significantly to the Scottish Government’s net-zero emissions target</w:t>
      </w:r>
    </w:p>
    <w:p w14:paraId="4C79A24D" w14:textId="69BD5554" w:rsidR="00561564" w:rsidRPr="00D45EAD" w:rsidRDefault="00325752"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8" w:name="_Hlk96592861"/>
      <w:bookmarkEnd w:id="7"/>
      <w:r w:rsidRPr="00325752">
        <w:rPr>
          <w:noProof/>
        </w:rPr>
        <w:drawing>
          <wp:inline distT="0" distB="0" distL="0" distR="0" wp14:anchorId="04EDE8E6" wp14:editId="2E48A6E3">
            <wp:extent cx="5664835" cy="626485"/>
            <wp:effectExtent l="0" t="0" r="0" b="254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6158" cy="629949"/>
                    </a:xfrm>
                    <a:prstGeom prst="rect">
                      <a:avLst/>
                    </a:prstGeom>
                    <a:noFill/>
                    <a:ln>
                      <a:noFill/>
                    </a:ln>
                  </pic:spPr>
                </pic:pic>
              </a:graphicData>
            </a:graphic>
          </wp:inline>
        </w:drawing>
      </w:r>
      <w:bookmarkEnd w:id="8"/>
      <w:r w:rsidR="00561564" w:rsidRPr="00D45EAD">
        <w:rPr>
          <w:rFonts w:ascii="Arial" w:hAnsi="Arial" w:cs="Arial"/>
          <w:sz w:val="24"/>
          <w:szCs w:val="24"/>
        </w:rPr>
        <w:t xml:space="preserve">As </w:t>
      </w:r>
      <w:hyperlink r:id="rId20" w:history="1">
        <w:r w:rsidR="00561564" w:rsidRPr="00C762E5">
          <w:rPr>
            <w:rStyle w:val="Hyperlink"/>
            <w:rFonts w:ascii="Arial" w:hAnsi="Arial" w:cs="Arial"/>
            <w:sz w:val="24"/>
            <w:szCs w:val="24"/>
          </w:rPr>
          <w:t>fear of road danger is the biggest deterrent to use of active modes</w:t>
        </w:r>
      </w:hyperlink>
      <w:r w:rsidR="00561564" w:rsidRPr="00D45EAD">
        <w:rPr>
          <w:rFonts w:ascii="Arial" w:hAnsi="Arial" w:cs="Arial"/>
          <w:sz w:val="24"/>
          <w:szCs w:val="24"/>
        </w:rPr>
        <w:t>, measures to reduce the real and perceived impacts of severance are likely to have a positive impact on the share of trips made by walking, wheeling and cycling, contributing to a reduction in vehicle emissions.</w:t>
      </w:r>
      <w:r w:rsidR="6EBCB84F" w:rsidRPr="00D45EAD">
        <w:rPr>
          <w:rFonts w:ascii="Arial" w:hAnsi="Arial" w:cs="Arial"/>
          <w:sz w:val="24"/>
          <w:szCs w:val="24"/>
        </w:rPr>
        <w:t xml:space="preserve"> </w:t>
      </w:r>
    </w:p>
    <w:p w14:paraId="6A5E92A0" w14:textId="4E05620E" w:rsidR="00BC719D" w:rsidRPr="00D45EAD" w:rsidRDefault="00561564"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D45EAD">
        <w:rPr>
          <w:rFonts w:ascii="Arial" w:hAnsi="Arial" w:cs="Arial"/>
          <w:sz w:val="24"/>
          <w:szCs w:val="24"/>
        </w:rPr>
        <w:t xml:space="preserve">As part of the </w:t>
      </w:r>
      <w:hyperlink r:id="rId21" w:history="1">
        <w:r w:rsidRPr="00F53E7F">
          <w:rPr>
            <w:rStyle w:val="Hyperlink"/>
            <w:rFonts w:ascii="Arial" w:hAnsi="Arial" w:cs="Arial"/>
            <w:sz w:val="24"/>
            <w:szCs w:val="24"/>
          </w:rPr>
          <w:t>Cycle City Ambition programme</w:t>
        </w:r>
      </w:hyperlink>
      <w:r w:rsidRPr="00D45EAD">
        <w:rPr>
          <w:rFonts w:ascii="Arial" w:hAnsi="Arial" w:cs="Arial"/>
          <w:sz w:val="24"/>
          <w:szCs w:val="24"/>
        </w:rPr>
        <w:t xml:space="preserve">, a package of improvements in Oxford were proposed in order to improve problematic junctions and address the effects of community severance by improving accessibility to the City Centre from the west and south of the city. Counts in the city showed a steady increase in cycling over time following the implementation of interventions, with an increase of 13% in the four years following implementation. </w:t>
      </w:r>
    </w:p>
    <w:p w14:paraId="10640A52" w14:textId="242EB934" w:rsidR="00CC1926" w:rsidRPr="00D45EAD" w:rsidRDefault="00CC1926"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minor</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48B814C7" w14:textId="7D0A57A4" w:rsidR="00BC719D" w:rsidRPr="00D45EAD" w:rsidRDefault="00BC719D">
      <w:pPr>
        <w:rPr>
          <w:rFonts w:ascii="Arial" w:hAnsi="Arial" w:cs="Arial"/>
          <w:sz w:val="24"/>
          <w:szCs w:val="24"/>
        </w:rPr>
      </w:pPr>
    </w:p>
    <w:p w14:paraId="7E4E1BC0" w14:textId="33089B55" w:rsidR="009475F2" w:rsidRPr="00D45EAD" w:rsidRDefault="009475F2" w:rsidP="00480F79">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D45EAD">
        <w:t>An inclusive strategic transport system that improves the affordability and accessibility of public transport.</w:t>
      </w:r>
    </w:p>
    <w:p w14:paraId="690CAFED" w14:textId="10A1391B" w:rsidR="006A2046" w:rsidRPr="00D45EAD" w:rsidRDefault="00325752"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325752">
        <w:rPr>
          <w:noProof/>
        </w:rPr>
        <w:drawing>
          <wp:inline distT="0" distB="0" distL="0" distR="0" wp14:anchorId="5280115E" wp14:editId="6712BE2C">
            <wp:extent cx="5666400" cy="626658"/>
            <wp:effectExtent l="0" t="0" r="0" b="254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2C9AA44A" w14:textId="123F9F1A" w:rsidR="006E376B" w:rsidRPr="00D45EAD" w:rsidRDefault="00E63A1B"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2" w:history="1">
        <w:r w:rsidR="006E376B" w:rsidRPr="00C762E5">
          <w:rPr>
            <w:rStyle w:val="Hyperlink"/>
            <w:rFonts w:ascii="Arial" w:hAnsi="Arial" w:cs="Arial"/>
            <w:sz w:val="24"/>
            <w:szCs w:val="24"/>
          </w:rPr>
          <w:t>Fear of road danger is the biggest single barrier to active travel use</w:t>
        </w:r>
      </w:hyperlink>
      <w:r w:rsidR="006E376B" w:rsidRPr="00D45EAD">
        <w:rPr>
          <w:rFonts w:ascii="Arial" w:hAnsi="Arial" w:cs="Arial"/>
          <w:sz w:val="24"/>
          <w:szCs w:val="24"/>
        </w:rPr>
        <w:t xml:space="preserve">, with children and older people particularly affected. </w:t>
      </w:r>
      <w:r w:rsidR="006E376B" w:rsidRPr="00193416">
        <w:rPr>
          <w:rFonts w:ascii="Arial" w:hAnsi="Arial" w:cs="Arial"/>
          <w:sz w:val="24"/>
          <w:szCs w:val="24"/>
        </w:rPr>
        <w:t>Interventions</w:t>
      </w:r>
      <w:r w:rsidR="006E376B" w:rsidRPr="00D45EAD">
        <w:rPr>
          <w:rFonts w:ascii="Arial" w:hAnsi="Arial" w:cs="Arial"/>
          <w:sz w:val="24"/>
          <w:szCs w:val="24"/>
        </w:rPr>
        <w:t xml:space="preserve"> to </w:t>
      </w:r>
      <w:r w:rsidR="00A36AB6" w:rsidRPr="00A36AB6">
        <w:rPr>
          <w:rFonts w:ascii="Arial" w:hAnsi="Arial" w:cs="Arial"/>
          <w:sz w:val="24"/>
          <w:szCs w:val="24"/>
        </w:rPr>
        <w:t xml:space="preserve">improving active travel on </w:t>
      </w:r>
      <w:r w:rsidR="00662C6F">
        <w:rPr>
          <w:rFonts w:ascii="Arial" w:hAnsi="Arial" w:cs="Arial"/>
          <w:sz w:val="24"/>
          <w:szCs w:val="24"/>
        </w:rPr>
        <w:t>trunk road</w:t>
      </w:r>
      <w:r w:rsidR="00A36AB6">
        <w:rPr>
          <w:rFonts w:ascii="Arial" w:hAnsi="Arial" w:cs="Arial"/>
          <w:sz w:val="24"/>
          <w:szCs w:val="24"/>
        </w:rPr>
        <w:t>s</w:t>
      </w:r>
      <w:r w:rsidR="00A36AB6" w:rsidRPr="00A36AB6">
        <w:rPr>
          <w:rFonts w:ascii="Arial" w:hAnsi="Arial" w:cs="Arial"/>
          <w:sz w:val="24"/>
          <w:szCs w:val="24"/>
        </w:rPr>
        <w:t xml:space="preserve"> through communities</w:t>
      </w:r>
      <w:r w:rsidR="006E376B" w:rsidRPr="00D45EAD">
        <w:rPr>
          <w:rFonts w:ascii="Arial" w:hAnsi="Arial" w:cs="Arial"/>
          <w:sz w:val="24"/>
          <w:szCs w:val="24"/>
        </w:rPr>
        <w:t xml:space="preserve">, such as implementation of improved crossings to </w:t>
      </w:r>
      <w:r w:rsidR="006E376B" w:rsidRPr="00D45EAD">
        <w:rPr>
          <w:rFonts w:ascii="Arial" w:hAnsi="Arial" w:cs="Arial"/>
          <w:sz w:val="24"/>
          <w:szCs w:val="24"/>
        </w:rPr>
        <w:lastRenderedPageBreak/>
        <w:t xml:space="preserve">address physical barriers and reductions in traffic speeds, would </w:t>
      </w:r>
      <w:hyperlink r:id="rId23" w:history="1">
        <w:r w:rsidR="006E376B" w:rsidRPr="00C762E5">
          <w:rPr>
            <w:rStyle w:val="Hyperlink"/>
            <w:rFonts w:ascii="Arial" w:hAnsi="Arial" w:cs="Arial"/>
            <w:sz w:val="24"/>
            <w:szCs w:val="24"/>
          </w:rPr>
          <w:t>improve transport inclusivity for these and other commonly disadvantaged groups</w:t>
        </w:r>
      </w:hyperlink>
      <w:r w:rsidR="006E376B" w:rsidRPr="00D45EAD">
        <w:rPr>
          <w:rFonts w:ascii="Arial" w:hAnsi="Arial" w:cs="Arial"/>
          <w:sz w:val="24"/>
          <w:szCs w:val="24"/>
        </w:rPr>
        <w:t xml:space="preserve">, such as unemployed people and members of low-income households. It </w:t>
      </w:r>
      <w:r w:rsidR="00662C6F">
        <w:rPr>
          <w:rFonts w:ascii="Arial" w:hAnsi="Arial" w:cs="Arial"/>
          <w:sz w:val="24"/>
          <w:szCs w:val="24"/>
        </w:rPr>
        <w:t>would</w:t>
      </w:r>
      <w:r w:rsidR="006E376B" w:rsidRPr="00D45EAD">
        <w:rPr>
          <w:rFonts w:ascii="Arial" w:hAnsi="Arial" w:cs="Arial"/>
          <w:sz w:val="24"/>
          <w:szCs w:val="24"/>
        </w:rPr>
        <w:t xml:space="preserve"> do this by proving safe, low-cost transport choices and enhancing access to employment and other opportunities. </w:t>
      </w:r>
    </w:p>
    <w:p w14:paraId="463CF495" w14:textId="41F7AA4A" w:rsidR="00E21263" w:rsidRPr="00D45EAD" w:rsidRDefault="006E376B"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D45EAD">
        <w:rPr>
          <w:rFonts w:ascii="Arial" w:hAnsi="Arial" w:cs="Arial"/>
          <w:sz w:val="24"/>
          <w:szCs w:val="24"/>
        </w:rPr>
        <w:t xml:space="preserve">Improved conditions for walking and wheeling along and across </w:t>
      </w:r>
      <w:r w:rsidR="00662C6F">
        <w:rPr>
          <w:rFonts w:ascii="Arial" w:hAnsi="Arial" w:cs="Arial"/>
          <w:sz w:val="24"/>
          <w:szCs w:val="24"/>
        </w:rPr>
        <w:t>trunk road</w:t>
      </w:r>
      <w:r w:rsidRPr="00D45EAD">
        <w:rPr>
          <w:rFonts w:ascii="Arial" w:hAnsi="Arial" w:cs="Arial"/>
          <w:sz w:val="24"/>
          <w:szCs w:val="24"/>
        </w:rPr>
        <w:t>s may also improve public transport accessibility in some communities</w:t>
      </w:r>
      <w:r w:rsidR="00493908">
        <w:rPr>
          <w:rFonts w:ascii="Arial" w:hAnsi="Arial" w:cs="Arial"/>
          <w:sz w:val="24"/>
          <w:szCs w:val="24"/>
        </w:rPr>
        <w:t xml:space="preserve"> by improving access to bus stops, perhaps especially where</w:t>
      </w:r>
      <w:r w:rsidR="00310FB5">
        <w:rPr>
          <w:rFonts w:ascii="Arial" w:hAnsi="Arial" w:cs="Arial"/>
          <w:sz w:val="24"/>
          <w:szCs w:val="24"/>
        </w:rPr>
        <w:t xml:space="preserve"> crossing of the </w:t>
      </w:r>
      <w:r w:rsidR="00662C6F">
        <w:rPr>
          <w:rFonts w:ascii="Arial" w:hAnsi="Arial" w:cs="Arial"/>
          <w:sz w:val="24"/>
          <w:szCs w:val="24"/>
        </w:rPr>
        <w:t>trunk road</w:t>
      </w:r>
      <w:r w:rsidR="00310FB5">
        <w:rPr>
          <w:rFonts w:ascii="Arial" w:hAnsi="Arial" w:cs="Arial"/>
          <w:sz w:val="24"/>
          <w:szCs w:val="24"/>
        </w:rPr>
        <w:t xml:space="preserve"> is required</w:t>
      </w:r>
      <w:r w:rsidRPr="00D45EAD">
        <w:rPr>
          <w:rFonts w:ascii="Arial" w:hAnsi="Arial" w:cs="Arial"/>
          <w:sz w:val="24"/>
          <w:szCs w:val="24"/>
        </w:rPr>
        <w:t xml:space="preserve">. </w:t>
      </w:r>
    </w:p>
    <w:p w14:paraId="56276214" w14:textId="3FEA7607" w:rsidR="00CC1926" w:rsidRPr="00D45EAD" w:rsidRDefault="00CC1926"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minor</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57DD98CD" w14:textId="3630E4C2" w:rsidR="00BC719D" w:rsidRPr="00D45EAD" w:rsidRDefault="00BC719D">
      <w:pPr>
        <w:rPr>
          <w:rFonts w:ascii="Arial" w:hAnsi="Arial" w:cs="Arial"/>
          <w:sz w:val="24"/>
          <w:szCs w:val="24"/>
        </w:rPr>
      </w:pPr>
    </w:p>
    <w:p w14:paraId="1B60A762" w14:textId="77777777" w:rsidR="009475F2" w:rsidRPr="00D45EAD" w:rsidRDefault="009475F2" w:rsidP="00480F79">
      <w:pPr>
        <w:pStyle w:val="STPR2Heading3"/>
        <w:numPr>
          <w:ilvl w:val="0"/>
          <w:numId w:val="2"/>
        </w:numPr>
        <w:pBdr>
          <w:top w:val="single" w:sz="4" w:space="0" w:color="auto"/>
          <w:left w:val="single" w:sz="4" w:space="4" w:color="auto"/>
          <w:bottom w:val="single" w:sz="4" w:space="0" w:color="auto"/>
          <w:right w:val="single" w:sz="4" w:space="4" w:color="auto"/>
        </w:pBdr>
        <w:shd w:val="clear" w:color="auto" w:fill="C9C9C9" w:themeFill="accent3" w:themeFillTint="99"/>
      </w:pPr>
      <w:r w:rsidRPr="00D45EAD">
        <w:t>A cohesive strategic transport system that enhances communities as places, supporting health and wellbeing.</w:t>
      </w:r>
    </w:p>
    <w:p w14:paraId="31D8313D" w14:textId="4DCFA43E" w:rsidR="006A2046" w:rsidRPr="00D45EAD" w:rsidRDefault="00325752" w:rsidP="00480F79">
      <w:pPr>
        <w:pStyle w:val="STPR2BodyText"/>
        <w:pBdr>
          <w:top w:val="single" w:sz="4" w:space="0" w:color="auto"/>
          <w:left w:val="single" w:sz="4" w:space="4" w:color="auto"/>
          <w:bottom w:val="single" w:sz="4" w:space="0" w:color="auto"/>
          <w:right w:val="single" w:sz="4" w:space="4" w:color="auto"/>
        </w:pBdr>
        <w:rPr>
          <w:szCs w:val="24"/>
        </w:rPr>
      </w:pPr>
      <w:r w:rsidRPr="00325752">
        <w:rPr>
          <w:noProof/>
        </w:rPr>
        <w:drawing>
          <wp:inline distT="0" distB="0" distL="0" distR="0" wp14:anchorId="2BE4C1FD" wp14:editId="39CDF09A">
            <wp:extent cx="5666400" cy="626658"/>
            <wp:effectExtent l="0" t="0" r="0" b="254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2D1954F6" w14:textId="10656709" w:rsidR="00ED0D9C" w:rsidRPr="00D45EAD" w:rsidRDefault="00E63A1B" w:rsidP="00480F79">
      <w:pPr>
        <w:pStyle w:val="STPR2BodyText"/>
        <w:pBdr>
          <w:top w:val="single" w:sz="4" w:space="0" w:color="auto"/>
          <w:left w:val="single" w:sz="4" w:space="4" w:color="auto"/>
          <w:bottom w:val="single" w:sz="4" w:space="0" w:color="auto"/>
          <w:right w:val="single" w:sz="4" w:space="4" w:color="auto"/>
        </w:pBdr>
        <w:rPr>
          <w:szCs w:val="24"/>
        </w:rPr>
      </w:pPr>
      <w:hyperlink r:id="rId24" w:anchor=":~:text=Getting%20out%20walking%20or%20cycling,your%20general%20health%20and%20wellbeing" w:history="1">
        <w:r w:rsidR="00ED0D9C" w:rsidRPr="00BF3C56">
          <w:rPr>
            <w:rStyle w:val="Hyperlink"/>
            <w:szCs w:val="24"/>
          </w:rPr>
          <w:t>Active travel is beneficial to physical health and mental wellbeing</w:t>
        </w:r>
      </w:hyperlink>
      <w:r w:rsidR="00ED0D9C" w:rsidRPr="00D45EAD">
        <w:rPr>
          <w:szCs w:val="24"/>
        </w:rPr>
        <w:t xml:space="preserve">. Keeping physically active can reduce the risk of heart and circulatory disease by as much as 35% and risk of early death by as much as </w:t>
      </w:r>
      <w:proofErr w:type="gramStart"/>
      <w:r w:rsidR="00ED0D9C" w:rsidRPr="00D45EAD">
        <w:rPr>
          <w:szCs w:val="24"/>
        </w:rPr>
        <w:t>30%, and</w:t>
      </w:r>
      <w:proofErr w:type="gramEnd"/>
      <w:r w:rsidR="00ED0D9C" w:rsidRPr="00D45EAD">
        <w:rPr>
          <w:szCs w:val="24"/>
        </w:rPr>
        <w:t xml:space="preserve"> has also been shown to greatly reduce the chances of asthma, diabetes, lower blood pressure and cancer. Adults who cycle regularly can have the fitness levels of someone up to 10 years younger. </w:t>
      </w:r>
    </w:p>
    <w:p w14:paraId="1FEC7E8E" w14:textId="0810A3E6" w:rsidR="006E0AEA" w:rsidRPr="00D45EAD" w:rsidRDefault="00ED0D9C" w:rsidP="00480F79">
      <w:pPr>
        <w:pStyle w:val="STPR2BodyText"/>
        <w:pBdr>
          <w:top w:val="single" w:sz="4" w:space="0" w:color="auto"/>
          <w:left w:val="single" w:sz="4" w:space="4" w:color="auto"/>
          <w:bottom w:val="single" w:sz="4" w:space="0" w:color="auto"/>
          <w:right w:val="single" w:sz="4" w:space="4" w:color="auto"/>
        </w:pBdr>
        <w:rPr>
          <w:szCs w:val="24"/>
        </w:rPr>
      </w:pPr>
      <w:r w:rsidRPr="00D45EAD">
        <w:rPr>
          <w:szCs w:val="24"/>
        </w:rPr>
        <w:t xml:space="preserve">Where a community is severed by the presence of a </w:t>
      </w:r>
      <w:r w:rsidR="00662C6F">
        <w:rPr>
          <w:szCs w:val="24"/>
        </w:rPr>
        <w:t>trunk road</w:t>
      </w:r>
      <w:r w:rsidRPr="00D45EAD">
        <w:rPr>
          <w:szCs w:val="24"/>
        </w:rPr>
        <w:t xml:space="preserve">, improving physical and social connectedness </w:t>
      </w:r>
      <w:r w:rsidR="00B449C8">
        <w:rPr>
          <w:szCs w:val="24"/>
        </w:rPr>
        <w:t>by reducing speeds and providing more crossing opportunities</w:t>
      </w:r>
      <w:r w:rsidRPr="00D45EAD">
        <w:rPr>
          <w:szCs w:val="24"/>
        </w:rPr>
        <w:t xml:space="preserve"> could enable and encourage many more people to be active for short</w:t>
      </w:r>
      <w:r w:rsidR="00554515">
        <w:rPr>
          <w:szCs w:val="24"/>
        </w:rPr>
        <w:t>-</w:t>
      </w:r>
      <w:r w:rsidRPr="00D45EAD">
        <w:rPr>
          <w:szCs w:val="24"/>
        </w:rPr>
        <w:t xml:space="preserve"> to medium-distance journeys. </w:t>
      </w:r>
      <w:hyperlink r:id="rId25" w:history="1">
        <w:r w:rsidRPr="00B065EA">
          <w:rPr>
            <w:rStyle w:val="Hyperlink"/>
            <w:szCs w:val="24"/>
          </w:rPr>
          <w:t>Improved community cohesion is also likely</w:t>
        </w:r>
      </w:hyperlink>
      <w:r w:rsidRPr="00D45EAD">
        <w:rPr>
          <w:szCs w:val="24"/>
        </w:rPr>
        <w:t>.</w:t>
      </w:r>
    </w:p>
    <w:p w14:paraId="1E6CF422" w14:textId="54DE8A5A" w:rsidR="00CC1926" w:rsidRPr="00D45EAD" w:rsidRDefault="00CC1926" w:rsidP="00480F79">
      <w:pPr>
        <w:pStyle w:val="STPR2BodyText"/>
        <w:pBdr>
          <w:top w:val="single" w:sz="4" w:space="0" w:color="auto"/>
          <w:left w:val="single" w:sz="4" w:space="4" w:color="auto"/>
          <w:bottom w:val="single" w:sz="4" w:space="0" w:color="auto"/>
          <w:right w:val="single" w:sz="4" w:space="4" w:color="auto"/>
        </w:pBdr>
        <w:rPr>
          <w:szCs w:val="24"/>
        </w:rPr>
      </w:pPr>
      <w:r w:rsidRPr="00F06F6E">
        <w:rPr>
          <w:szCs w:val="24"/>
        </w:rPr>
        <w:t xml:space="preserve">This </w:t>
      </w:r>
      <w:r>
        <w:rPr>
          <w:szCs w:val="24"/>
        </w:rPr>
        <w:t>recommendation</w:t>
      </w:r>
      <w:r w:rsidRPr="00F06F6E">
        <w:rPr>
          <w:szCs w:val="24"/>
        </w:rPr>
        <w:t xml:space="preserve"> is therefore expected to have a </w:t>
      </w:r>
      <w:r>
        <w:rPr>
          <w:szCs w:val="24"/>
        </w:rPr>
        <w:t>minor</w:t>
      </w:r>
      <w:r w:rsidRPr="00F06F6E">
        <w:rPr>
          <w:szCs w:val="24"/>
        </w:rPr>
        <w:t xml:space="preserve"> positive impact on this objective in both Low and High scenarios</w:t>
      </w:r>
      <w:r w:rsidRPr="00445C06">
        <w:rPr>
          <w:rFonts w:eastAsia="Courier New"/>
          <w:szCs w:val="24"/>
          <w:lang w:eastAsia="en-US"/>
        </w:rPr>
        <w:t>.</w:t>
      </w:r>
    </w:p>
    <w:p w14:paraId="17016CD9" w14:textId="77777777" w:rsidR="00A86DEC" w:rsidRPr="00D45EAD" w:rsidRDefault="00A86DEC" w:rsidP="00A86DEC">
      <w:pPr>
        <w:rPr>
          <w:rFonts w:ascii="Arial" w:hAnsi="Arial" w:cs="Arial"/>
          <w:sz w:val="24"/>
          <w:szCs w:val="24"/>
        </w:rPr>
      </w:pPr>
    </w:p>
    <w:p w14:paraId="323974C2" w14:textId="03CC5766" w:rsidR="009475F2" w:rsidRPr="00D45EAD" w:rsidRDefault="003B0FFA" w:rsidP="005B6DA8">
      <w:pPr>
        <w:pStyle w:val="STPR2Heading3"/>
        <w:keepNext/>
        <w:keepLines/>
        <w:pBdr>
          <w:top w:val="single" w:sz="4" w:space="0" w:color="auto"/>
          <w:left w:val="single" w:sz="4" w:space="4" w:color="auto"/>
          <w:bottom w:val="single" w:sz="4" w:space="1" w:color="auto"/>
          <w:right w:val="single" w:sz="4" w:space="4" w:color="auto"/>
        </w:pBdr>
        <w:shd w:val="clear" w:color="auto" w:fill="C9C9C9" w:themeFill="accent3" w:themeFillTint="99"/>
      </w:pPr>
      <w:r w:rsidRPr="00D45EAD">
        <w:lastRenderedPageBreak/>
        <w:t xml:space="preserve">4. </w:t>
      </w:r>
      <w:r w:rsidR="009475F2" w:rsidRPr="00D45EAD">
        <w:t>An integrated strategic transport system that contributes towards sustainable inclusive growth in Scotland.</w:t>
      </w:r>
    </w:p>
    <w:p w14:paraId="79CC8395" w14:textId="6D2F0B5A" w:rsidR="003F02EB" w:rsidRPr="00D45EAD" w:rsidRDefault="00325752" w:rsidP="005B6DA8">
      <w:pPr>
        <w:keepNext/>
        <w:keepLines/>
        <w:pBdr>
          <w:top w:val="single" w:sz="4" w:space="0" w:color="auto"/>
          <w:left w:val="single" w:sz="4" w:space="4" w:color="auto"/>
          <w:bottom w:val="single" w:sz="4" w:space="1" w:color="auto"/>
          <w:right w:val="single" w:sz="4" w:space="4" w:color="auto"/>
        </w:pBdr>
        <w:rPr>
          <w:rFonts w:ascii="Arial" w:hAnsi="Arial" w:cs="Arial"/>
          <w:sz w:val="24"/>
          <w:szCs w:val="24"/>
        </w:rPr>
      </w:pPr>
      <w:r w:rsidRPr="00325752">
        <w:rPr>
          <w:noProof/>
        </w:rPr>
        <w:drawing>
          <wp:inline distT="0" distB="0" distL="0" distR="0" wp14:anchorId="0317C7FF" wp14:editId="4A2E87E1">
            <wp:extent cx="5666400" cy="626658"/>
            <wp:effectExtent l="0" t="0" r="0" b="254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r w:rsidR="003F02EB" w:rsidRPr="00D45EAD">
        <w:rPr>
          <w:rFonts w:ascii="Arial" w:hAnsi="Arial" w:cs="Arial"/>
          <w:sz w:val="24"/>
          <w:szCs w:val="24"/>
        </w:rPr>
        <w:t xml:space="preserve">By improving residents’ access to key trip attractors in settlements, this </w:t>
      </w:r>
      <w:r w:rsidR="00FB13DF">
        <w:rPr>
          <w:rFonts w:ascii="Arial" w:hAnsi="Arial" w:cs="Arial"/>
          <w:sz w:val="24"/>
          <w:szCs w:val="24"/>
        </w:rPr>
        <w:t>recommendation</w:t>
      </w:r>
      <w:r w:rsidR="00FB13DF" w:rsidRPr="00D45EAD">
        <w:rPr>
          <w:rFonts w:ascii="Arial" w:hAnsi="Arial" w:cs="Arial"/>
          <w:sz w:val="24"/>
          <w:szCs w:val="24"/>
        </w:rPr>
        <w:t xml:space="preserve"> </w:t>
      </w:r>
      <w:r w:rsidR="003F02EB" w:rsidRPr="00D45EAD">
        <w:rPr>
          <w:rFonts w:ascii="Arial" w:hAnsi="Arial" w:cs="Arial"/>
          <w:sz w:val="24"/>
          <w:szCs w:val="24"/>
        </w:rPr>
        <w:t xml:space="preserve">could </w:t>
      </w:r>
      <w:hyperlink r:id="rId26" w:history="1">
        <w:r w:rsidR="003F02EB" w:rsidRPr="00B065EA">
          <w:rPr>
            <w:rStyle w:val="Hyperlink"/>
            <w:rFonts w:ascii="Arial" w:hAnsi="Arial" w:cs="Arial"/>
            <w:sz w:val="24"/>
            <w:szCs w:val="24"/>
          </w:rPr>
          <w:t>enhance access to employment, training opportunities and to goods and services</w:t>
        </w:r>
      </w:hyperlink>
      <w:r w:rsidR="003F02EB" w:rsidRPr="00D45EAD">
        <w:rPr>
          <w:rFonts w:ascii="Arial" w:hAnsi="Arial" w:cs="Arial"/>
          <w:sz w:val="24"/>
          <w:szCs w:val="24"/>
        </w:rPr>
        <w:t xml:space="preserve">. People with reduced mobility and those who do not have access to a car may be able to play a greater role in community life when active travel provisions are of a suitable standard. </w:t>
      </w:r>
    </w:p>
    <w:p w14:paraId="75C1579E" w14:textId="167E6D7A" w:rsidR="00E21263" w:rsidRPr="00D45EAD" w:rsidRDefault="003F02EB" w:rsidP="005B6DA8">
      <w:pPr>
        <w:keepNext/>
        <w:keepLines/>
        <w:pBdr>
          <w:top w:val="single" w:sz="4" w:space="0" w:color="auto"/>
          <w:left w:val="single" w:sz="4" w:space="4" w:color="auto"/>
          <w:bottom w:val="single" w:sz="4" w:space="1" w:color="auto"/>
          <w:right w:val="single" w:sz="4" w:space="4" w:color="auto"/>
        </w:pBdr>
        <w:rPr>
          <w:rFonts w:ascii="Arial" w:hAnsi="Arial" w:cs="Arial"/>
          <w:sz w:val="24"/>
          <w:szCs w:val="24"/>
        </w:rPr>
      </w:pPr>
      <w:r w:rsidRPr="00D45EAD">
        <w:rPr>
          <w:rFonts w:ascii="Arial" w:hAnsi="Arial" w:cs="Arial"/>
          <w:sz w:val="24"/>
          <w:szCs w:val="24"/>
        </w:rPr>
        <w:t xml:space="preserve">The </w:t>
      </w:r>
      <w:hyperlink r:id="rId27" w:history="1">
        <w:r w:rsidRPr="0045181D">
          <w:rPr>
            <w:rStyle w:val="Hyperlink"/>
            <w:rFonts w:ascii="Arial" w:hAnsi="Arial" w:cs="Arial"/>
            <w:sz w:val="24"/>
            <w:szCs w:val="24"/>
          </w:rPr>
          <w:t>Westcott to Dorking Linking Communities</w:t>
        </w:r>
      </w:hyperlink>
      <w:r w:rsidRPr="00D45EAD">
        <w:rPr>
          <w:rFonts w:ascii="Arial" w:hAnsi="Arial" w:cs="Arial"/>
          <w:sz w:val="24"/>
          <w:szCs w:val="24"/>
        </w:rPr>
        <w:t xml:space="preserve"> scheme was designed specifically to address severance issues and connect people to employment. The scheme now carries around 15,000 walking and cycling trips per year, including commuting trips from Westcott to the estimated 10,500 jobs located within one mile of the scheme.</w:t>
      </w:r>
    </w:p>
    <w:p w14:paraId="57D89745" w14:textId="2B301B31" w:rsidR="00CC1926" w:rsidRPr="00D45EAD" w:rsidRDefault="00CC1926" w:rsidP="00480F79">
      <w:pPr>
        <w:pBdr>
          <w:top w:val="single" w:sz="4" w:space="0" w:color="auto"/>
          <w:left w:val="single" w:sz="4" w:space="4" w:color="auto"/>
          <w:bottom w:val="single" w:sz="4" w:space="1" w:color="auto"/>
          <w:right w:val="single" w:sz="4" w:space="4" w:color="auto"/>
        </w:pBdr>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minor</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2CB97E0D" w14:textId="77777777" w:rsidR="00A86DEC" w:rsidRPr="00D45EAD" w:rsidRDefault="00A86DEC" w:rsidP="00A86DEC">
      <w:pPr>
        <w:rPr>
          <w:rFonts w:ascii="Arial" w:hAnsi="Arial" w:cs="Arial"/>
          <w:sz w:val="24"/>
          <w:szCs w:val="24"/>
        </w:rPr>
      </w:pPr>
    </w:p>
    <w:p w14:paraId="6C633730" w14:textId="5FCAE3EF" w:rsidR="009475F2" w:rsidRPr="00D45EAD" w:rsidRDefault="003B0FFA"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5. </w:t>
      </w:r>
      <w:bookmarkStart w:id="9" w:name="_Hlk96067281"/>
      <w:r w:rsidR="009475F2" w:rsidRPr="00D45EAD">
        <w:t>A reliable and resilient strategic transport system that is safe and secure for users.</w:t>
      </w:r>
    </w:p>
    <w:bookmarkEnd w:id="9"/>
    <w:p w14:paraId="08C9A7DF" w14:textId="773442A9" w:rsidR="0010293C" w:rsidRPr="00D45EAD" w:rsidRDefault="00A86DEC"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68068B">
        <w:rPr>
          <w:noProof/>
        </w:rPr>
        <w:drawing>
          <wp:inline distT="0" distB="0" distL="0" distR="0" wp14:anchorId="3B28D366" wp14:editId="218CA40C">
            <wp:extent cx="5666400" cy="626658"/>
            <wp:effectExtent l="0" t="0" r="0" b="254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1465E387" w14:textId="1415D7CD" w:rsidR="0010293C" w:rsidRPr="00D45EAD" w:rsidRDefault="00E63A1B"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9" w:history="1">
        <w:r w:rsidR="0010293C" w:rsidRPr="00B065EA">
          <w:rPr>
            <w:rStyle w:val="Hyperlink"/>
            <w:rFonts w:ascii="Arial" w:hAnsi="Arial" w:cs="Arial"/>
            <w:sz w:val="24"/>
            <w:szCs w:val="24"/>
          </w:rPr>
          <w:t>Evidence suggests that perceived safety is more influential on active travel behaviour than reliability and speed</w:t>
        </w:r>
      </w:hyperlink>
      <w:r w:rsidR="0010293C" w:rsidRPr="00D45EAD">
        <w:rPr>
          <w:rFonts w:ascii="Arial" w:hAnsi="Arial" w:cs="Arial"/>
          <w:sz w:val="24"/>
          <w:szCs w:val="24"/>
        </w:rPr>
        <w:t xml:space="preserve">. Providing severance-reducing interventions, which offer improved physical and social connectivity, could significantly improve safety conditions and perceptions for novice cyclists and pedestrians, especially children and disabled people. </w:t>
      </w:r>
    </w:p>
    <w:p w14:paraId="22972F56" w14:textId="5EE75E1B" w:rsidR="009516D2" w:rsidRDefault="00D02CA1"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 impact on network reliability or resilience is anticipated.</w:t>
      </w:r>
    </w:p>
    <w:p w14:paraId="3086DE41" w14:textId="23BB7BE7" w:rsidR="00CC1926" w:rsidRPr="00D45EAD" w:rsidRDefault="00CC1926" w:rsidP="00480F79">
      <w:pPr>
        <w:pBdr>
          <w:top w:val="single" w:sz="4" w:space="1" w:color="auto"/>
          <w:left w:val="single" w:sz="4" w:space="4" w:color="auto"/>
          <w:bottom w:val="single" w:sz="4" w:space="1" w:color="auto"/>
          <w:right w:val="single" w:sz="4" w:space="4" w:color="auto"/>
        </w:pBdr>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sidR="00F87C4E">
        <w:rPr>
          <w:rFonts w:ascii="Arial" w:hAnsi="Arial" w:cs="Arial"/>
          <w:sz w:val="24"/>
          <w:szCs w:val="24"/>
        </w:rPr>
        <w:t>moderate</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07196089" w14:textId="0BCF640F" w:rsidR="00AE7896" w:rsidRPr="00D45EAD" w:rsidRDefault="001858A5" w:rsidP="003B47D2">
      <w:pPr>
        <w:rPr>
          <w:rFonts w:ascii="Arial" w:hAnsi="Arial" w:cs="Arial"/>
          <w:sz w:val="24"/>
          <w:szCs w:val="24"/>
        </w:rPr>
      </w:pPr>
      <w:r>
        <w:rPr>
          <w:rFonts w:ascii="Arial" w:hAnsi="Arial" w:cs="Arial"/>
          <w:sz w:val="24"/>
          <w:szCs w:val="24"/>
        </w:rPr>
        <w:br w:type="page"/>
      </w:r>
    </w:p>
    <w:p w14:paraId="75F8B8BC" w14:textId="1DBEF19E" w:rsidR="009475F2" w:rsidRPr="00E17C13" w:rsidRDefault="009475F2" w:rsidP="0065476B">
      <w:pPr>
        <w:pStyle w:val="STPR2Heading2"/>
        <w:ind w:left="567" w:hanging="567"/>
        <w:rPr>
          <w:lang w:val="en-GB"/>
        </w:rPr>
      </w:pPr>
      <w:bookmarkStart w:id="10" w:name="_Toc96083526"/>
      <w:r w:rsidRPr="00E17C13">
        <w:rPr>
          <w:lang w:val="en-GB"/>
        </w:rPr>
        <w:lastRenderedPageBreak/>
        <w:t xml:space="preserve">STAG </w:t>
      </w:r>
      <w:bookmarkEnd w:id="10"/>
      <w:r w:rsidR="00055E9D">
        <w:rPr>
          <w:lang w:val="en-GB"/>
        </w:rPr>
        <w:t>Criteria</w:t>
      </w:r>
    </w:p>
    <w:p w14:paraId="7B8811C0" w14:textId="43806BF1" w:rsidR="009475F2" w:rsidRPr="00D45EAD" w:rsidRDefault="003B0FFA"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27"/>
      <w:r w:rsidRPr="00D45EAD">
        <w:t xml:space="preserve">1. </w:t>
      </w:r>
      <w:bookmarkEnd w:id="11"/>
      <w:r w:rsidR="009475F2" w:rsidRPr="00D45EAD">
        <w:t>Environment</w:t>
      </w:r>
    </w:p>
    <w:p w14:paraId="4599EA29" w14:textId="5E0E0303" w:rsidR="00C9486F" w:rsidRPr="00D45EAD" w:rsidRDefault="00325752" w:rsidP="00480F79">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325752">
        <w:rPr>
          <w:noProof/>
          <w:lang w:eastAsia="en-GB"/>
        </w:rPr>
        <w:drawing>
          <wp:inline distT="0" distB="0" distL="0" distR="0" wp14:anchorId="7A08CB29" wp14:editId="5577E724">
            <wp:extent cx="5666400" cy="626658"/>
            <wp:effectExtent l="0" t="0" r="0" b="254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62660573" w14:textId="7F50B1E9" w:rsidR="009475F2" w:rsidRDefault="009475F2" w:rsidP="00480F79">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D45EAD">
        <w:t>See S</w:t>
      </w:r>
      <w:r w:rsidR="001612A9" w:rsidRPr="00D45EAD">
        <w:t xml:space="preserve">trategic </w:t>
      </w:r>
      <w:r w:rsidRPr="00D45EAD">
        <w:t>E</w:t>
      </w:r>
      <w:r w:rsidR="001612A9" w:rsidRPr="00D45EAD">
        <w:t>nvironmental</w:t>
      </w:r>
      <w:r w:rsidRPr="00D45EAD">
        <w:t xml:space="preserve"> Assessment </w:t>
      </w:r>
      <w:r w:rsidR="001612A9" w:rsidRPr="00D45EAD">
        <w:t xml:space="preserve">(SEA) </w:t>
      </w:r>
      <w:r w:rsidRPr="00D45EAD">
        <w:t>below.</w:t>
      </w:r>
    </w:p>
    <w:p w14:paraId="487CD672" w14:textId="52C55A47" w:rsidR="000D2B14" w:rsidRPr="000D2B14" w:rsidRDefault="000D2B14" w:rsidP="00480F79">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Pr>
          <w:rFonts w:eastAsia="Courier New"/>
          <w:szCs w:val="24"/>
          <w:lang w:eastAsia="en-US"/>
        </w:rPr>
        <w:t xml:space="preserve">This recommendation </w:t>
      </w:r>
      <w:r w:rsidRPr="000F0814">
        <w:rPr>
          <w:szCs w:val="24"/>
        </w:rPr>
        <w:t xml:space="preserve">is expected to have a minor positive </w:t>
      </w:r>
      <w:r w:rsidR="00D563F5">
        <w:rPr>
          <w:szCs w:val="24"/>
        </w:rPr>
        <w:t>impact</w:t>
      </w:r>
      <w:r w:rsidR="001858A5" w:rsidRPr="000F0814">
        <w:rPr>
          <w:szCs w:val="24"/>
        </w:rPr>
        <w:t xml:space="preserve"> </w:t>
      </w:r>
      <w:r w:rsidRPr="000F0814">
        <w:rPr>
          <w:szCs w:val="24"/>
        </w:rPr>
        <w:t>on this criterion in both Low and High scenarios.</w:t>
      </w:r>
    </w:p>
    <w:p w14:paraId="05A2BCE2" w14:textId="77777777" w:rsidR="00E21263" w:rsidRPr="00D45EAD" w:rsidRDefault="00E21263">
      <w:pPr>
        <w:rPr>
          <w:rFonts w:ascii="Arial" w:eastAsia="Courier New" w:hAnsi="Arial" w:cs="Arial"/>
          <w:sz w:val="24"/>
          <w:szCs w:val="24"/>
          <w:lang w:eastAsia="en-US"/>
        </w:rPr>
      </w:pPr>
    </w:p>
    <w:p w14:paraId="3CAD198B" w14:textId="2D640B99" w:rsidR="009475F2" w:rsidRPr="00D45EAD" w:rsidRDefault="003B0FFA"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2. </w:t>
      </w:r>
      <w:r w:rsidR="009475F2" w:rsidRPr="00D45EAD">
        <w:t>Climate Change</w:t>
      </w:r>
    </w:p>
    <w:p w14:paraId="20A1E1B9" w14:textId="17FC7C57" w:rsidR="00C9486F" w:rsidRPr="00D45EAD" w:rsidRDefault="00325752" w:rsidP="00480F79">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325752">
        <w:rPr>
          <w:noProof/>
          <w:lang w:eastAsia="en-GB"/>
        </w:rPr>
        <w:drawing>
          <wp:inline distT="0" distB="0" distL="0" distR="0" wp14:anchorId="53C1F335" wp14:editId="6A2836AA">
            <wp:extent cx="5666400" cy="626658"/>
            <wp:effectExtent l="0" t="0" r="0" b="254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66ABAA4B" w14:textId="754F7E36" w:rsidR="00F91AF2" w:rsidRPr="00E17C13" w:rsidRDefault="009475F2" w:rsidP="00480F7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17C13">
        <w:rPr>
          <w:rFonts w:ascii="Arial" w:eastAsia="Courier New" w:hAnsi="Arial" w:cs="Arial"/>
          <w:sz w:val="24"/>
          <w:szCs w:val="24"/>
          <w:lang w:eastAsia="en-US"/>
        </w:rPr>
        <w:t xml:space="preserve">This recommendation would help generate a modal shift from car to active modes for short journeys in </w:t>
      </w:r>
      <w:r w:rsidR="00F77863">
        <w:rPr>
          <w:rFonts w:ascii="Arial" w:eastAsia="Courier New" w:hAnsi="Arial" w:cs="Arial"/>
          <w:sz w:val="24"/>
          <w:szCs w:val="24"/>
          <w:lang w:eastAsia="en-US"/>
        </w:rPr>
        <w:t xml:space="preserve">settlements that have a </w:t>
      </w:r>
      <w:r w:rsidR="00662C6F">
        <w:rPr>
          <w:rFonts w:ascii="Arial" w:eastAsia="Courier New" w:hAnsi="Arial" w:cs="Arial"/>
          <w:sz w:val="24"/>
          <w:szCs w:val="24"/>
          <w:lang w:eastAsia="en-US"/>
        </w:rPr>
        <w:t>trunk road</w:t>
      </w:r>
      <w:r w:rsidR="00F77863">
        <w:rPr>
          <w:rFonts w:ascii="Arial" w:eastAsia="Courier New" w:hAnsi="Arial" w:cs="Arial"/>
          <w:sz w:val="24"/>
          <w:szCs w:val="24"/>
          <w:lang w:eastAsia="en-US"/>
        </w:rPr>
        <w:t xml:space="preserve"> through them,</w:t>
      </w:r>
      <w:r w:rsidR="00623375" w:rsidRPr="00E17C13">
        <w:rPr>
          <w:rFonts w:ascii="Arial" w:eastAsia="Courier New" w:hAnsi="Arial" w:cs="Arial"/>
          <w:sz w:val="24"/>
          <w:szCs w:val="24"/>
          <w:lang w:eastAsia="en-US"/>
        </w:rPr>
        <w:t xml:space="preserve"> and hence</w:t>
      </w:r>
      <w:r w:rsidR="00450DC8" w:rsidRPr="00E17C13">
        <w:rPr>
          <w:rFonts w:ascii="Arial" w:eastAsia="Courier New" w:hAnsi="Arial" w:cs="Arial"/>
          <w:sz w:val="24"/>
          <w:szCs w:val="24"/>
          <w:lang w:eastAsia="en-US"/>
        </w:rPr>
        <w:t xml:space="preserve"> create a modest reduction in </w:t>
      </w:r>
      <w:r w:rsidR="00055E9D" w:rsidRPr="00E17C13">
        <w:rPr>
          <w:rFonts w:ascii="Arial" w:eastAsia="Courier New" w:hAnsi="Arial" w:cs="Arial"/>
          <w:sz w:val="24"/>
          <w:szCs w:val="24"/>
          <w:lang w:eastAsia="en-US"/>
        </w:rPr>
        <w:t>greenhouse gas</w:t>
      </w:r>
      <w:r w:rsidR="00450DC8" w:rsidRPr="00E17C13">
        <w:rPr>
          <w:rFonts w:ascii="Arial" w:eastAsia="Courier New" w:hAnsi="Arial" w:cs="Arial"/>
          <w:sz w:val="24"/>
          <w:szCs w:val="24"/>
          <w:lang w:eastAsia="en-US"/>
        </w:rPr>
        <w:t xml:space="preserve"> emissions</w:t>
      </w:r>
      <w:r w:rsidRPr="00E17C13">
        <w:rPr>
          <w:rFonts w:ascii="Arial" w:eastAsia="Courier New" w:hAnsi="Arial" w:cs="Arial"/>
          <w:sz w:val="24"/>
          <w:szCs w:val="24"/>
          <w:lang w:eastAsia="en-US"/>
        </w:rPr>
        <w:t>.</w:t>
      </w:r>
    </w:p>
    <w:p w14:paraId="3AE2610B" w14:textId="1CFBFD18" w:rsidR="00055E9D" w:rsidRPr="00E17C13" w:rsidRDefault="00055E9D" w:rsidP="00480F7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17C13">
        <w:rPr>
          <w:rFonts w:ascii="Arial" w:eastAsia="Courier New" w:hAnsi="Arial" w:cs="Arial"/>
          <w:sz w:val="24"/>
          <w:szCs w:val="24"/>
          <w:lang w:eastAsia="en-US"/>
        </w:rPr>
        <w:t xml:space="preserve">No impact on the Vulnerability to Effects of Climate Change or Potential to Adapt to </w:t>
      </w:r>
      <w:r w:rsidR="009B1C04">
        <w:rPr>
          <w:rFonts w:ascii="Arial" w:eastAsia="Courier New" w:hAnsi="Arial" w:cs="Arial"/>
          <w:sz w:val="24"/>
          <w:szCs w:val="24"/>
          <w:lang w:eastAsia="en-US"/>
        </w:rPr>
        <w:t xml:space="preserve">the </w:t>
      </w:r>
      <w:r w:rsidRPr="00E17C13">
        <w:rPr>
          <w:rFonts w:ascii="Arial" w:eastAsia="Courier New" w:hAnsi="Arial" w:cs="Arial"/>
          <w:sz w:val="24"/>
          <w:szCs w:val="24"/>
          <w:lang w:eastAsia="en-US"/>
        </w:rPr>
        <w:t>Effects of Climate Change is anticipated.</w:t>
      </w:r>
    </w:p>
    <w:p w14:paraId="1325E37C" w14:textId="48530C7C" w:rsidR="000D2B14" w:rsidRPr="00E17C13" w:rsidRDefault="000D2B14" w:rsidP="00480F7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71CE7">
        <w:rPr>
          <w:rFonts w:ascii="Arial" w:eastAsia="Courier New" w:hAnsi="Arial" w:cs="Arial"/>
          <w:sz w:val="24"/>
          <w:szCs w:val="24"/>
          <w:lang w:eastAsia="en-US"/>
        </w:rPr>
        <w:t xml:space="preserve">This recommendation </w:t>
      </w:r>
      <w:r w:rsidRPr="00971CE7">
        <w:rPr>
          <w:rFonts w:ascii="Arial" w:hAnsi="Arial" w:cs="Arial"/>
          <w:sz w:val="24"/>
          <w:szCs w:val="24"/>
        </w:rPr>
        <w:t>is expected to have a minor positive impact on this criterion in both Low and High scenarios.</w:t>
      </w:r>
    </w:p>
    <w:p w14:paraId="331F3431" w14:textId="77777777" w:rsidR="00BC719D" w:rsidRPr="00D45EAD" w:rsidRDefault="00BC719D">
      <w:pPr>
        <w:rPr>
          <w:rFonts w:ascii="Arial" w:eastAsia="Courier New" w:hAnsi="Arial" w:cs="Arial"/>
          <w:color w:val="0070C0"/>
          <w:sz w:val="24"/>
          <w:szCs w:val="24"/>
          <w:lang w:eastAsia="en-US"/>
        </w:rPr>
      </w:pPr>
    </w:p>
    <w:p w14:paraId="3B1FDC67" w14:textId="2B5F0765" w:rsidR="009475F2" w:rsidRPr="00D45EAD" w:rsidRDefault="003B0FFA"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3. </w:t>
      </w:r>
      <w:r w:rsidR="009475F2" w:rsidRPr="00D45EAD">
        <w:t>Health, Safety and Wellbeing</w:t>
      </w:r>
    </w:p>
    <w:p w14:paraId="37D85A1E" w14:textId="35D34195" w:rsidR="00200A06" w:rsidRDefault="00200A06"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p>
    <w:p w14:paraId="2A2CC3F6" w14:textId="65513249" w:rsidR="0068068B" w:rsidRPr="00D45EAD" w:rsidRDefault="0068068B" w:rsidP="00480F79">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68068B">
        <w:rPr>
          <w:noProof/>
          <w:lang w:eastAsia="en-GB"/>
        </w:rPr>
        <w:drawing>
          <wp:inline distT="0" distB="0" distL="0" distR="0" wp14:anchorId="7C50AF22" wp14:editId="06808340">
            <wp:extent cx="5666400" cy="626658"/>
            <wp:effectExtent l="0" t="0" r="0" b="254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6B996FEC" w14:textId="49B2115F" w:rsidR="00EC2B67" w:rsidRDefault="00E63A1B"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0" w:history="1">
        <w:r w:rsidR="00EC2B67" w:rsidRPr="00B065EA">
          <w:rPr>
            <w:rStyle w:val="Hyperlink"/>
            <w:rFonts w:ascii="Arial" w:hAnsi="Arial" w:cs="Arial"/>
            <w:sz w:val="24"/>
            <w:szCs w:val="24"/>
          </w:rPr>
          <w:t>Evidence suggests that perceived safety is more influential on active travel behaviour than reliability and speed</w:t>
        </w:r>
      </w:hyperlink>
      <w:r w:rsidR="00EC2B67" w:rsidRPr="00D45EAD">
        <w:rPr>
          <w:rFonts w:ascii="Arial" w:hAnsi="Arial" w:cs="Arial"/>
          <w:sz w:val="24"/>
          <w:szCs w:val="24"/>
        </w:rPr>
        <w:t xml:space="preserve">. Providing severance mitigation interventions, which enhance physical and social connectedness within settlements, could significantly improve safety and perceptions of safety for novice cyclists and walkers, especially children and disabled people. </w:t>
      </w:r>
    </w:p>
    <w:p w14:paraId="49AE5B7D" w14:textId="50B9A19F" w:rsidR="00055E9D" w:rsidRDefault="00055E9D"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resulting increase in rates of active travel </w:t>
      </w:r>
      <w:r w:rsidR="00662C6F">
        <w:rPr>
          <w:rFonts w:ascii="Arial" w:hAnsi="Arial" w:cs="Arial"/>
          <w:sz w:val="24"/>
          <w:szCs w:val="24"/>
        </w:rPr>
        <w:t>would</w:t>
      </w:r>
      <w:r>
        <w:rPr>
          <w:rFonts w:ascii="Arial" w:hAnsi="Arial" w:cs="Arial"/>
          <w:sz w:val="24"/>
          <w:szCs w:val="24"/>
        </w:rPr>
        <w:t xml:space="preserve"> improve health and could improve access to health and wellbeing infrastructure</w:t>
      </w:r>
      <w:r w:rsidR="00DA3261">
        <w:rPr>
          <w:rFonts w:ascii="Arial" w:hAnsi="Arial" w:cs="Arial"/>
          <w:sz w:val="24"/>
          <w:szCs w:val="24"/>
        </w:rPr>
        <w:t xml:space="preserve">, </w:t>
      </w:r>
      <w:r w:rsidR="00DA3261" w:rsidRPr="00DA3261">
        <w:rPr>
          <w:rFonts w:ascii="Arial" w:hAnsi="Arial" w:cs="Arial"/>
          <w:sz w:val="24"/>
          <w:szCs w:val="24"/>
        </w:rPr>
        <w:t>as well as improving personal security because of increased natural surveillance</w:t>
      </w:r>
      <w:r>
        <w:rPr>
          <w:rFonts w:ascii="Arial" w:hAnsi="Arial" w:cs="Arial"/>
          <w:sz w:val="24"/>
          <w:szCs w:val="24"/>
        </w:rPr>
        <w:t xml:space="preserve">. </w:t>
      </w:r>
      <w:r w:rsidR="004D4AC1" w:rsidRPr="004D4AC1">
        <w:rPr>
          <w:rFonts w:ascii="Arial" w:hAnsi="Arial" w:cs="Arial"/>
          <w:sz w:val="24"/>
          <w:szCs w:val="24"/>
        </w:rPr>
        <w:t xml:space="preserve">Some adverse effects on visual amenity where new infrastructure is constructed could be anticipated during the construction period; </w:t>
      </w:r>
      <w:proofErr w:type="gramStart"/>
      <w:r w:rsidR="004D4AC1" w:rsidRPr="004D4AC1">
        <w:rPr>
          <w:rFonts w:ascii="Arial" w:hAnsi="Arial" w:cs="Arial"/>
          <w:sz w:val="24"/>
          <w:szCs w:val="24"/>
        </w:rPr>
        <w:t>however</w:t>
      </w:r>
      <w:proofErr w:type="gramEnd"/>
      <w:r w:rsidR="004D4AC1" w:rsidRPr="004D4AC1">
        <w:rPr>
          <w:rFonts w:ascii="Arial" w:hAnsi="Arial" w:cs="Arial"/>
          <w:sz w:val="24"/>
          <w:szCs w:val="24"/>
        </w:rPr>
        <w:t xml:space="preserve"> these interventions are unlikely to result in a significant adverse effects on visual amenity during operation</w:t>
      </w:r>
      <w:r>
        <w:rPr>
          <w:rFonts w:ascii="Arial" w:hAnsi="Arial" w:cs="Arial"/>
          <w:sz w:val="24"/>
          <w:szCs w:val="24"/>
        </w:rPr>
        <w:t>.</w:t>
      </w:r>
    </w:p>
    <w:p w14:paraId="1546BEB8" w14:textId="2E34AA2C" w:rsidR="000D2B14" w:rsidRPr="00D45EAD" w:rsidRDefault="000D2B14"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
          <w:color w:val="FF0000"/>
          <w:sz w:val="24"/>
          <w:szCs w:val="24"/>
        </w:rPr>
      </w:pPr>
      <w:r>
        <w:rPr>
          <w:rFonts w:ascii="Arial" w:eastAsia="Courier New" w:hAnsi="Arial" w:cs="Arial"/>
          <w:sz w:val="24"/>
          <w:szCs w:val="24"/>
        </w:rPr>
        <w:lastRenderedPageBreak/>
        <w:t xml:space="preserve">This recommendation </w:t>
      </w:r>
      <w:r w:rsidRPr="000F0814">
        <w:rPr>
          <w:rFonts w:ascii="Arial" w:hAnsi="Arial" w:cs="Arial"/>
          <w:sz w:val="24"/>
          <w:szCs w:val="24"/>
        </w:rPr>
        <w:t>is expected to have a m</w:t>
      </w:r>
      <w:r>
        <w:rPr>
          <w:rFonts w:ascii="Arial" w:hAnsi="Arial" w:cs="Arial"/>
          <w:sz w:val="24"/>
          <w:szCs w:val="24"/>
        </w:rPr>
        <w:t>oderate</w:t>
      </w:r>
      <w:r w:rsidRPr="000F0814">
        <w:rPr>
          <w:rFonts w:ascii="Arial" w:hAnsi="Arial" w:cs="Arial"/>
          <w:sz w:val="24"/>
          <w:szCs w:val="24"/>
        </w:rPr>
        <w:t xml:space="preserve"> positive impact on this criterion in both Low and High scenarios.</w:t>
      </w:r>
    </w:p>
    <w:p w14:paraId="64921811" w14:textId="692F59AE" w:rsidR="00BF5DF5" w:rsidRPr="00D45EAD" w:rsidRDefault="00BF5DF5">
      <w:pPr>
        <w:rPr>
          <w:rFonts w:ascii="Arial" w:eastAsia="Courier New" w:hAnsi="Arial" w:cs="Arial"/>
          <w:sz w:val="24"/>
          <w:szCs w:val="24"/>
          <w:lang w:eastAsia="en-US"/>
        </w:rPr>
      </w:pPr>
    </w:p>
    <w:p w14:paraId="169223DF" w14:textId="065D8F1D" w:rsidR="009475F2" w:rsidRPr="00D45EAD" w:rsidRDefault="003B0FFA"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rPr>
          <w:rFonts w:eastAsia="Courier New"/>
          <w:szCs w:val="24"/>
          <w:lang w:eastAsia="en-US"/>
        </w:rPr>
        <w:t xml:space="preserve">4. </w:t>
      </w:r>
      <w:r w:rsidR="009475F2" w:rsidRPr="00D45EAD">
        <w:t>Economy</w:t>
      </w:r>
    </w:p>
    <w:p w14:paraId="0DEB58A8" w14:textId="6F37BEA0" w:rsidR="001C4EF7" w:rsidRPr="00D45EAD" w:rsidRDefault="00325752"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25752">
        <w:rPr>
          <w:noProof/>
          <w:lang w:eastAsia="en-GB"/>
        </w:rPr>
        <w:drawing>
          <wp:inline distT="0" distB="0" distL="0" distR="0" wp14:anchorId="1DD63201" wp14:editId="2F84FE08">
            <wp:extent cx="5666400" cy="626658"/>
            <wp:effectExtent l="0" t="0" r="0" b="254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r w:rsidR="001C4EF7" w:rsidRPr="00D45EAD">
        <w:rPr>
          <w:rFonts w:ascii="Arial" w:hAnsi="Arial" w:cs="Arial"/>
          <w:sz w:val="24"/>
          <w:szCs w:val="24"/>
        </w:rPr>
        <w:t xml:space="preserve">Prioritising active modes can have economic benefits, as it offers the most inclusive means of connecting people to employment and services. By improving residents’ access to key trip attractors in settlements, this </w:t>
      </w:r>
      <w:r w:rsidR="00A26070">
        <w:rPr>
          <w:rFonts w:ascii="Arial" w:hAnsi="Arial" w:cs="Arial"/>
          <w:sz w:val="24"/>
          <w:szCs w:val="24"/>
        </w:rPr>
        <w:t>recommendation</w:t>
      </w:r>
      <w:r w:rsidR="00A26070" w:rsidRPr="00D45EAD">
        <w:rPr>
          <w:rFonts w:ascii="Arial" w:hAnsi="Arial" w:cs="Arial"/>
          <w:sz w:val="24"/>
          <w:szCs w:val="24"/>
        </w:rPr>
        <w:t xml:space="preserve"> </w:t>
      </w:r>
      <w:r w:rsidR="001C4EF7" w:rsidRPr="00D45EAD">
        <w:rPr>
          <w:rFonts w:ascii="Arial" w:hAnsi="Arial" w:cs="Arial"/>
          <w:sz w:val="24"/>
          <w:szCs w:val="24"/>
        </w:rPr>
        <w:t xml:space="preserve">could enhance access to employment, training opportunities and to goods and services. People with reduced mobility and those who do not have access to a car may be able to play a greater role in community life when active travel provision is of a suitable standard. </w:t>
      </w:r>
    </w:p>
    <w:p w14:paraId="746143AC" w14:textId="7500FDDF" w:rsidR="00E21263" w:rsidRDefault="001C4EF7"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45EAD">
        <w:rPr>
          <w:rFonts w:ascii="Arial" w:hAnsi="Arial" w:cs="Arial"/>
          <w:sz w:val="24"/>
          <w:szCs w:val="24"/>
        </w:rPr>
        <w:t xml:space="preserve">The </w:t>
      </w:r>
      <w:hyperlink r:id="rId31" w:history="1">
        <w:r w:rsidRPr="00CA3EE1">
          <w:rPr>
            <w:rStyle w:val="Hyperlink"/>
            <w:rFonts w:ascii="Arial" w:hAnsi="Arial" w:cs="Arial"/>
            <w:sz w:val="24"/>
            <w:szCs w:val="24"/>
          </w:rPr>
          <w:t>Westcott to Dorking Linking Communities</w:t>
        </w:r>
      </w:hyperlink>
      <w:r w:rsidRPr="00D45EAD">
        <w:rPr>
          <w:rFonts w:ascii="Arial" w:hAnsi="Arial" w:cs="Arial"/>
          <w:sz w:val="24"/>
          <w:szCs w:val="24"/>
        </w:rPr>
        <w:t xml:space="preserve"> scheme was designed specifically to address severance issues and connect people to employment. The scheme now carries </w:t>
      </w:r>
      <w:r w:rsidR="006434FE">
        <w:rPr>
          <w:rFonts w:ascii="Arial" w:hAnsi="Arial" w:cs="Arial"/>
          <w:sz w:val="24"/>
          <w:szCs w:val="24"/>
        </w:rPr>
        <w:t>around</w:t>
      </w:r>
      <w:r w:rsidRPr="00D45EAD">
        <w:rPr>
          <w:rFonts w:ascii="Arial" w:hAnsi="Arial" w:cs="Arial"/>
          <w:sz w:val="24"/>
          <w:szCs w:val="24"/>
        </w:rPr>
        <w:t xml:space="preserve"> 15,</w:t>
      </w:r>
      <w:r w:rsidR="006434FE">
        <w:rPr>
          <w:rFonts w:ascii="Arial" w:hAnsi="Arial" w:cs="Arial"/>
          <w:sz w:val="24"/>
          <w:szCs w:val="24"/>
        </w:rPr>
        <w:t>000</w:t>
      </w:r>
      <w:r w:rsidRPr="00D45EAD">
        <w:rPr>
          <w:rFonts w:ascii="Arial" w:hAnsi="Arial" w:cs="Arial"/>
          <w:sz w:val="24"/>
          <w:szCs w:val="24"/>
        </w:rPr>
        <w:t xml:space="preserve"> walking and cycling trips per year, including commuting trips from Westcott to the estimated 10,500 jobs located within one mile of the scheme.</w:t>
      </w:r>
    </w:p>
    <w:p w14:paraId="00380249" w14:textId="115F6BF7" w:rsidR="00055E9D" w:rsidRPr="00D45EAD" w:rsidRDefault="00055E9D"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 significant impact on Transport Economic Efficiency is anticipated.</w:t>
      </w:r>
    </w:p>
    <w:p w14:paraId="203C59B5" w14:textId="35711C4C" w:rsidR="000D2B14" w:rsidRPr="00D45EAD" w:rsidRDefault="000D2B14"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rPr>
        <w:t xml:space="preserve">This recommendation </w:t>
      </w:r>
      <w:r w:rsidRPr="000F0814">
        <w:rPr>
          <w:rFonts w:ascii="Arial" w:hAnsi="Arial" w:cs="Arial"/>
          <w:sz w:val="24"/>
          <w:szCs w:val="24"/>
        </w:rPr>
        <w:t>is expected to have a minor positive impact on this criterion in both Low and High scenarios.</w:t>
      </w:r>
    </w:p>
    <w:p w14:paraId="682F570F" w14:textId="786F22AD" w:rsidR="00BC719D" w:rsidRPr="00D45EAD" w:rsidRDefault="00BC719D">
      <w:pPr>
        <w:rPr>
          <w:rFonts w:ascii="Arial" w:eastAsiaTheme="minorHAnsi" w:hAnsi="Arial" w:cs="Arial"/>
          <w:i/>
          <w:color w:val="FF0000"/>
          <w:kern w:val="18"/>
          <w:sz w:val="24"/>
          <w:szCs w:val="24"/>
          <w:lang w:eastAsia="en-US"/>
        </w:rPr>
      </w:pPr>
    </w:p>
    <w:p w14:paraId="767FC12E" w14:textId="64C44183" w:rsidR="009475F2" w:rsidRPr="00D45EAD" w:rsidRDefault="003B0FFA"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rPr>
          <w:rFonts w:eastAsia="Courier New"/>
          <w:szCs w:val="24"/>
          <w:lang w:eastAsia="en-US"/>
        </w:rPr>
        <w:t xml:space="preserve">5. </w:t>
      </w:r>
      <w:r w:rsidR="009475F2" w:rsidRPr="00D45EAD">
        <w:t xml:space="preserve">Equality and Accessibility </w:t>
      </w:r>
    </w:p>
    <w:p w14:paraId="1545DA71" w14:textId="341267F8" w:rsidR="00202CC8" w:rsidRDefault="00202CC8"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02CC8">
        <w:rPr>
          <w:noProof/>
          <w:lang w:eastAsia="en-GB"/>
        </w:rPr>
        <w:drawing>
          <wp:inline distT="0" distB="0" distL="0" distR="0" wp14:anchorId="6E03B367" wp14:editId="67EFC281">
            <wp:extent cx="5666400" cy="626658"/>
            <wp:effectExtent l="0" t="0" r="0" b="25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592995E9" w14:textId="5ECCA8C3" w:rsidR="005726CE" w:rsidRPr="00D45EAD" w:rsidRDefault="005726CE"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45EAD">
        <w:rPr>
          <w:rFonts w:ascii="Arial" w:hAnsi="Arial" w:cs="Arial"/>
          <w:sz w:val="24"/>
          <w:szCs w:val="24"/>
        </w:rPr>
        <w:t xml:space="preserve">Where the </w:t>
      </w:r>
      <w:r w:rsidR="00662C6F">
        <w:rPr>
          <w:rFonts w:ascii="Arial" w:hAnsi="Arial" w:cs="Arial"/>
          <w:sz w:val="24"/>
          <w:szCs w:val="24"/>
        </w:rPr>
        <w:t>trunk road</w:t>
      </w:r>
      <w:r w:rsidRPr="00D45EAD">
        <w:rPr>
          <w:rFonts w:ascii="Arial" w:hAnsi="Arial" w:cs="Arial"/>
          <w:sz w:val="24"/>
          <w:szCs w:val="24"/>
        </w:rPr>
        <w:t xml:space="preserve"> passes through a community, it often creates severance issues, particularly for vulnerable groups who may not have the confidence or ability to cross the </w:t>
      </w:r>
      <w:r w:rsidR="00662C6F">
        <w:rPr>
          <w:rFonts w:ascii="Arial" w:hAnsi="Arial" w:cs="Arial"/>
          <w:sz w:val="24"/>
          <w:szCs w:val="24"/>
        </w:rPr>
        <w:t>trunk road</w:t>
      </w:r>
      <w:r w:rsidRPr="00D45EAD">
        <w:rPr>
          <w:rFonts w:ascii="Arial" w:hAnsi="Arial" w:cs="Arial"/>
          <w:sz w:val="24"/>
          <w:szCs w:val="24"/>
        </w:rPr>
        <w:t xml:space="preserve"> to access local amenities. </w:t>
      </w:r>
    </w:p>
    <w:p w14:paraId="7F27B89F" w14:textId="645D41D3" w:rsidR="005E08B0" w:rsidRPr="00D45EAD" w:rsidRDefault="00E63A1B"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3" w:history="1">
        <w:r w:rsidR="005726CE" w:rsidRPr="00100BFF">
          <w:rPr>
            <w:rStyle w:val="Hyperlink"/>
            <w:rFonts w:ascii="Arial" w:hAnsi="Arial" w:cs="Arial"/>
            <w:sz w:val="24"/>
            <w:szCs w:val="24"/>
          </w:rPr>
          <w:t>Evidence demonstrates that addressing severance issues around timing (hours of darkness) and attitudinal barriers</w:t>
        </w:r>
      </w:hyperlink>
      <w:r w:rsidR="005726CE" w:rsidRPr="00D45EAD">
        <w:rPr>
          <w:rFonts w:ascii="Arial" w:hAnsi="Arial" w:cs="Arial"/>
          <w:sz w:val="24"/>
          <w:szCs w:val="24"/>
        </w:rPr>
        <w:t xml:space="preserve">, such as improved lighting to enhance real and perceived safety during the evening, and around omission barriers, such as wider footways to address mobility barriers, would provide safe and accessible environments for walking, wheeling, and cycling journeys for commonly underrepresented groups, including women, disabled people and elderly people. </w:t>
      </w:r>
      <w:hyperlink r:id="rId34" w:history="1">
        <w:r w:rsidR="005726CE" w:rsidRPr="0001440A">
          <w:rPr>
            <w:rStyle w:val="Hyperlink"/>
            <w:rFonts w:ascii="Arial" w:hAnsi="Arial" w:cs="Arial"/>
            <w:sz w:val="24"/>
            <w:szCs w:val="24"/>
          </w:rPr>
          <w:t>Studies demonstrate that improving physical connectedness through enhanced walkability and ease of access can result in individuals harnessing higher levels of social capital</w:t>
        </w:r>
      </w:hyperlink>
      <w:r w:rsidR="005726CE" w:rsidRPr="00D45EAD">
        <w:rPr>
          <w:rFonts w:ascii="Arial" w:hAnsi="Arial" w:cs="Arial"/>
          <w:sz w:val="24"/>
          <w:szCs w:val="24"/>
        </w:rPr>
        <w:t xml:space="preserve"> compared with those that are severed from local communities by limited transport options and poor awareness of active travel routes.</w:t>
      </w:r>
    </w:p>
    <w:p w14:paraId="5DDD0158" w14:textId="71CBE4D8" w:rsidR="000D2B14" w:rsidRPr="00D45EAD" w:rsidRDefault="000D2B14" w:rsidP="00480F79">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rPr>
        <w:t xml:space="preserve">This recommendation </w:t>
      </w:r>
      <w:r w:rsidRPr="000F0814">
        <w:rPr>
          <w:rFonts w:ascii="Arial" w:hAnsi="Arial" w:cs="Arial"/>
          <w:sz w:val="24"/>
          <w:szCs w:val="24"/>
        </w:rPr>
        <w:t>is expected to have a m</w:t>
      </w:r>
      <w:r>
        <w:rPr>
          <w:rFonts w:ascii="Arial" w:hAnsi="Arial" w:cs="Arial"/>
          <w:sz w:val="24"/>
          <w:szCs w:val="24"/>
        </w:rPr>
        <w:t xml:space="preserve">oderate </w:t>
      </w:r>
      <w:r w:rsidRPr="000F0814">
        <w:rPr>
          <w:rFonts w:ascii="Arial" w:hAnsi="Arial" w:cs="Arial"/>
          <w:sz w:val="24"/>
          <w:szCs w:val="24"/>
        </w:rPr>
        <w:t>positive impact on this criterion in both Low and High scenarios.</w:t>
      </w:r>
    </w:p>
    <w:p w14:paraId="60A5BFE8" w14:textId="330C601A" w:rsidR="005726CE" w:rsidRPr="00D45EAD" w:rsidRDefault="005726CE">
      <w:pPr>
        <w:rPr>
          <w:rFonts w:ascii="Arial" w:eastAsia="Courier New" w:hAnsi="Arial" w:cs="Arial"/>
          <w:sz w:val="24"/>
          <w:szCs w:val="24"/>
          <w:lang w:eastAsia="en-US"/>
        </w:rPr>
      </w:pPr>
    </w:p>
    <w:p w14:paraId="2EE07F48" w14:textId="08B4A334" w:rsidR="009475F2" w:rsidRPr="00E17C13" w:rsidRDefault="009475F2" w:rsidP="006C3DA0">
      <w:pPr>
        <w:pStyle w:val="STPR2Heading2"/>
        <w:keepNext/>
        <w:keepLines/>
        <w:ind w:left="567" w:hanging="567"/>
        <w:rPr>
          <w:lang w:val="en-GB"/>
        </w:rPr>
      </w:pPr>
      <w:bookmarkStart w:id="12" w:name="_Toc96083530"/>
      <w:r w:rsidRPr="00E17C13">
        <w:rPr>
          <w:lang w:val="en-GB"/>
        </w:rPr>
        <w:t>Deliverability</w:t>
      </w:r>
      <w:bookmarkEnd w:id="12"/>
      <w:r w:rsidRPr="00E17C13">
        <w:rPr>
          <w:lang w:val="en-GB"/>
        </w:rPr>
        <w:t xml:space="preserve"> </w:t>
      </w:r>
    </w:p>
    <w:p w14:paraId="17E6A2A3" w14:textId="6A32BF4E" w:rsidR="009475F2" w:rsidRPr="00D45EAD" w:rsidRDefault="003B0FFA" w:rsidP="00480F79">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bookmarkStart w:id="13" w:name="_Toc96083531"/>
      <w:r w:rsidRPr="00D45EAD">
        <w:t xml:space="preserve">1. </w:t>
      </w:r>
      <w:bookmarkStart w:id="14" w:name="_Toc96083532"/>
      <w:bookmarkEnd w:id="13"/>
      <w:r w:rsidR="009475F2" w:rsidRPr="00D45EAD">
        <w:t>Feasibility</w:t>
      </w:r>
      <w:bookmarkEnd w:id="14"/>
    </w:p>
    <w:p w14:paraId="2EA18965" w14:textId="70D6D718" w:rsidR="00197870" w:rsidRPr="00D45EAD" w:rsidRDefault="008D5C72" w:rsidP="00480F79">
      <w:pPr>
        <w:pStyle w:val="STPR2BodyText"/>
        <w:keepNext/>
        <w:keepLines/>
        <w:pBdr>
          <w:top w:val="single" w:sz="4" w:space="1" w:color="auto"/>
          <w:left w:val="single" w:sz="4" w:space="4" w:color="auto"/>
          <w:bottom w:val="single" w:sz="4" w:space="1" w:color="auto"/>
          <w:right w:val="single" w:sz="4" w:space="4" w:color="auto"/>
        </w:pBdr>
      </w:pPr>
      <w:r>
        <w:rPr>
          <w:color w:val="000000" w:themeColor="dark1"/>
          <w:kern w:val="24"/>
          <w:szCs w:val="24"/>
        </w:rPr>
        <w:t xml:space="preserve">Measures to reduce </w:t>
      </w:r>
      <w:r w:rsidR="00662C6F">
        <w:rPr>
          <w:color w:val="000000" w:themeColor="dark1"/>
          <w:kern w:val="24"/>
          <w:szCs w:val="24"/>
        </w:rPr>
        <w:t>trunk road</w:t>
      </w:r>
      <w:r w:rsidR="00197870" w:rsidRPr="00D45EAD">
        <w:rPr>
          <w:color w:val="000000" w:themeColor="dark1"/>
          <w:kern w:val="24"/>
          <w:szCs w:val="24"/>
        </w:rPr>
        <w:t xml:space="preserve"> severance are</w:t>
      </w:r>
      <w:r w:rsidR="00AB0160">
        <w:rPr>
          <w:color w:val="000000" w:themeColor="dark1"/>
          <w:kern w:val="24"/>
          <w:szCs w:val="24"/>
        </w:rPr>
        <w:t>, conceptually,</w:t>
      </w:r>
      <w:r w:rsidR="00197870" w:rsidRPr="00D45EAD">
        <w:rPr>
          <w:color w:val="000000" w:themeColor="dark1"/>
          <w:kern w:val="24"/>
          <w:szCs w:val="24"/>
        </w:rPr>
        <w:t xml:space="preserve"> readily feasible; this </w:t>
      </w:r>
      <w:r w:rsidR="00462EB6">
        <w:rPr>
          <w:color w:val="000000" w:themeColor="dark1"/>
          <w:kern w:val="24"/>
          <w:szCs w:val="24"/>
        </w:rPr>
        <w:t xml:space="preserve">recommendation </w:t>
      </w:r>
      <w:r w:rsidR="00197870" w:rsidRPr="00D45EAD">
        <w:rPr>
          <w:color w:val="000000" w:themeColor="dark1"/>
          <w:kern w:val="24"/>
          <w:szCs w:val="24"/>
        </w:rPr>
        <w:t>would comprise more extensive roll out of interventions for which there is already significant experience of implementation in Scotland and elsewhere.</w:t>
      </w:r>
    </w:p>
    <w:p w14:paraId="7890F4AD" w14:textId="30CB6200" w:rsidR="000D2B14" w:rsidRPr="00D45EAD" w:rsidRDefault="00197870" w:rsidP="00480F79">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D45EAD">
        <w:rPr>
          <w:kern w:val="24"/>
          <w:szCs w:val="24"/>
        </w:rPr>
        <w:t xml:space="preserve">Despite this, </w:t>
      </w:r>
      <w:r w:rsidRPr="00D45EAD">
        <w:rPr>
          <w:rFonts w:eastAsia="Arial"/>
          <w:szCs w:val="24"/>
        </w:rPr>
        <w:t>detailed development work is required to identify the most appropriate interventions and their suitability at specific locations</w:t>
      </w:r>
      <w:r w:rsidR="0048177C">
        <w:rPr>
          <w:rFonts w:eastAsia="Arial"/>
          <w:szCs w:val="24"/>
        </w:rPr>
        <w:t>, given constraints of space and requirements to fit with urban form in any given community</w:t>
      </w:r>
      <w:r w:rsidR="000D2B14" w:rsidRPr="000F0814">
        <w:rPr>
          <w:szCs w:val="24"/>
        </w:rPr>
        <w:t>.</w:t>
      </w:r>
    </w:p>
    <w:p w14:paraId="646786D7" w14:textId="77777777" w:rsidR="00E21263" w:rsidRPr="00D45EAD" w:rsidRDefault="00E21263">
      <w:pPr>
        <w:rPr>
          <w:rFonts w:ascii="Arial" w:eastAsia="Courier New" w:hAnsi="Arial" w:cs="Arial"/>
          <w:sz w:val="24"/>
          <w:szCs w:val="24"/>
          <w:lang w:eastAsia="en-US"/>
        </w:rPr>
      </w:pPr>
    </w:p>
    <w:p w14:paraId="016A5160" w14:textId="47050596"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2. </w:t>
      </w:r>
      <w:bookmarkStart w:id="15" w:name="_Toc96083533"/>
      <w:r w:rsidR="009475F2" w:rsidRPr="00D45EAD">
        <w:t>Affordability</w:t>
      </w:r>
      <w:bookmarkEnd w:id="15"/>
    </w:p>
    <w:p w14:paraId="74621B29" w14:textId="03C706C8" w:rsidR="00C67BC3" w:rsidRPr="00D45EAD" w:rsidRDefault="00CF645B" w:rsidP="00480F79">
      <w:pPr>
        <w:pStyle w:val="STPR2BodyText"/>
        <w:pBdr>
          <w:top w:val="single" w:sz="4" w:space="1" w:color="auto"/>
          <w:left w:val="single" w:sz="4" w:space="4" w:color="auto"/>
          <w:bottom w:val="single" w:sz="4" w:space="1" w:color="auto"/>
          <w:right w:val="single" w:sz="4" w:space="4" w:color="auto"/>
        </w:pBdr>
      </w:pPr>
      <w:r w:rsidRPr="001A4CF9">
        <w:rPr>
          <w:szCs w:val="24"/>
        </w:rPr>
        <w:t>Overall, the implementation costs for</w:t>
      </w:r>
      <w:r w:rsidR="000C45C7" w:rsidRPr="001A4CF9">
        <w:rPr>
          <w:szCs w:val="24"/>
        </w:rPr>
        <w:t xml:space="preserve"> measures to </w:t>
      </w:r>
      <w:r w:rsidR="00B6321F">
        <w:t>i</w:t>
      </w:r>
      <w:r w:rsidR="001A4CF9" w:rsidRPr="001A0CA3">
        <w:t>mprov</w:t>
      </w:r>
      <w:r w:rsidR="001A4CF9">
        <w:t>e</w:t>
      </w:r>
      <w:r w:rsidR="001A4CF9" w:rsidRPr="001A0CA3">
        <w:t xml:space="preserve"> active travel on </w:t>
      </w:r>
      <w:r w:rsidR="00662C6F">
        <w:t>trunk road</w:t>
      </w:r>
      <w:r w:rsidR="001A4CF9">
        <w:t xml:space="preserve">s </w:t>
      </w:r>
      <w:r w:rsidR="001A4CF9" w:rsidRPr="001A0CA3">
        <w:t>through communities</w:t>
      </w:r>
      <w:r w:rsidR="001A4CF9" w:rsidRPr="001A4CF9">
        <w:rPr>
          <w:szCs w:val="24"/>
        </w:rPr>
        <w:t xml:space="preserve"> </w:t>
      </w:r>
      <w:r w:rsidR="001061CC" w:rsidRPr="00D45EAD">
        <w:rPr>
          <w:szCs w:val="24"/>
        </w:rPr>
        <w:t>are</w:t>
      </w:r>
      <w:r w:rsidRPr="00D45EAD">
        <w:rPr>
          <w:szCs w:val="24"/>
        </w:rPr>
        <w:t xml:space="preserve"> likely to</w:t>
      </w:r>
      <w:r w:rsidR="000161AF">
        <w:rPr>
          <w:szCs w:val="24"/>
        </w:rPr>
        <w:t xml:space="preserve"> be</w:t>
      </w:r>
      <w:r w:rsidRPr="00D45EAD">
        <w:rPr>
          <w:szCs w:val="24"/>
        </w:rPr>
        <w:t xml:space="preserve"> </w:t>
      </w:r>
      <w:r w:rsidR="000C45C7">
        <w:rPr>
          <w:szCs w:val="24"/>
        </w:rPr>
        <w:t>of modest scale and</w:t>
      </w:r>
      <w:r w:rsidR="00811197">
        <w:rPr>
          <w:szCs w:val="24"/>
        </w:rPr>
        <w:t xml:space="preserve"> hence relatively</w:t>
      </w:r>
      <w:r w:rsidRPr="00D45EAD">
        <w:rPr>
          <w:szCs w:val="24"/>
        </w:rPr>
        <w:t xml:space="preserve"> affordable; however, some measures, such as junction reconfigurations, could be substantial in cost. There are likely to be some revenue costs to ensure that schemes are maintained and enforced. The roll out of the </w:t>
      </w:r>
      <w:r w:rsidR="00811197">
        <w:rPr>
          <w:szCs w:val="24"/>
        </w:rPr>
        <w:t>recommendation c</w:t>
      </w:r>
      <w:r w:rsidRPr="00D45EAD">
        <w:rPr>
          <w:szCs w:val="24"/>
        </w:rPr>
        <w:t>ould be phased to match funding availability</w:t>
      </w:r>
      <w:r w:rsidR="00C67BC3" w:rsidRPr="000F0814">
        <w:rPr>
          <w:szCs w:val="24"/>
        </w:rPr>
        <w:t>.</w:t>
      </w:r>
    </w:p>
    <w:p w14:paraId="69D646DE" w14:textId="3671FBE6" w:rsidR="00BF5DF5" w:rsidRPr="00D45EAD" w:rsidRDefault="00BF5DF5">
      <w:pPr>
        <w:rPr>
          <w:rFonts w:ascii="Arial" w:eastAsia="Courier New" w:hAnsi="Arial" w:cs="Arial"/>
          <w:sz w:val="24"/>
          <w:szCs w:val="24"/>
          <w:lang w:eastAsia="en-US"/>
        </w:rPr>
      </w:pPr>
    </w:p>
    <w:p w14:paraId="57E24A95" w14:textId="3969E5DB"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3. </w:t>
      </w:r>
      <w:bookmarkStart w:id="16" w:name="_Toc96083534"/>
      <w:r w:rsidR="009475F2" w:rsidRPr="00D45EAD">
        <w:t>Public Acceptability</w:t>
      </w:r>
      <w:bookmarkEnd w:id="16"/>
    </w:p>
    <w:p w14:paraId="77C1939D" w14:textId="45480091" w:rsidR="00885B43" w:rsidRPr="00D45EAD" w:rsidRDefault="00E63A1B" w:rsidP="00480F79">
      <w:pPr>
        <w:pStyle w:val="STPR2BodyText"/>
        <w:pBdr>
          <w:top w:val="single" w:sz="4" w:space="1" w:color="auto"/>
          <w:left w:val="single" w:sz="4" w:space="4" w:color="auto"/>
          <w:bottom w:val="single" w:sz="4" w:space="1" w:color="auto"/>
          <w:right w:val="single" w:sz="4" w:space="4" w:color="auto"/>
        </w:pBdr>
      </w:pPr>
      <w:hyperlink r:id="rId35" w:anchor=":~:text=The%20National%20survey%20of%20attitudes%20and%20barriers%20to,shops%20was%20important%20when%20choosing%20where%20to%20live" w:history="1">
        <w:r w:rsidR="00885B43" w:rsidRPr="0001440A">
          <w:rPr>
            <w:rStyle w:val="Hyperlink"/>
          </w:rPr>
          <w:t>Over 25</w:t>
        </w:r>
        <w:r w:rsidR="00885B43" w:rsidRPr="00EE2D7E">
          <w:rPr>
            <w:rStyle w:val="Hyperlink"/>
          </w:rPr>
          <w:t>% of Scottish adults</w:t>
        </w:r>
        <w:r w:rsidR="00885B43" w:rsidRPr="0001440A">
          <w:rPr>
            <w:rStyle w:val="Hyperlink"/>
          </w:rPr>
          <w:t xml:space="preserve"> are ‘looking to change’ towards increased rates of active travel</w:t>
        </w:r>
      </w:hyperlink>
      <w:r w:rsidR="00885B43" w:rsidRPr="00D45EAD">
        <w:t xml:space="preserve"> and </w:t>
      </w:r>
      <w:hyperlink r:id="rId36" w:history="1">
        <w:r w:rsidR="00885B43" w:rsidRPr="0001440A">
          <w:rPr>
            <w:rStyle w:val="Hyperlink"/>
          </w:rPr>
          <w:t>33% of Scottish adults would likely consider more active pursuits</w:t>
        </w:r>
      </w:hyperlink>
      <w:r w:rsidR="00885B43" w:rsidRPr="00D45EAD">
        <w:t xml:space="preserve">, such as walking and cycling, when the COVID-19 lockdown is eased. Across the UK, </w:t>
      </w:r>
      <w:r w:rsidR="00EE2D7E" w:rsidRPr="000E6CD4">
        <w:t>post-COVID recovery polling</w:t>
      </w:r>
      <w:r w:rsidR="00885B43" w:rsidRPr="00D45EAD">
        <w:t xml:space="preserve"> indicates that a </w:t>
      </w:r>
      <w:hyperlink r:id="rId37" w:history="1">
        <w:r w:rsidR="00885B43" w:rsidRPr="00EE2D7E">
          <w:rPr>
            <w:rStyle w:val="Hyperlink"/>
          </w:rPr>
          <w:t>substantial majority of the public want the government to focus on improving health and wellbeing over economic growth</w:t>
        </w:r>
      </w:hyperlink>
      <w:r w:rsidR="00885B43" w:rsidRPr="00D45EAD">
        <w:t>.</w:t>
      </w:r>
    </w:p>
    <w:p w14:paraId="0D6C22F6" w14:textId="2E1CEF6C" w:rsidR="00C67BC3" w:rsidRPr="00D45EAD" w:rsidRDefault="00885B43" w:rsidP="00480F79">
      <w:pPr>
        <w:pStyle w:val="STPR2BodyText"/>
        <w:pBdr>
          <w:top w:val="single" w:sz="4" w:space="1" w:color="auto"/>
          <w:left w:val="single" w:sz="4" w:space="4" w:color="auto"/>
          <w:bottom w:val="single" w:sz="4" w:space="1" w:color="auto"/>
          <w:right w:val="single" w:sz="4" w:space="4" w:color="auto"/>
        </w:pBdr>
        <w:rPr>
          <w:lang w:eastAsia="en-US"/>
        </w:rPr>
      </w:pPr>
      <w:r w:rsidRPr="00D45EAD">
        <w:t xml:space="preserve">However, whilst experience suggests that interventions would be generally popular with local people post-implementation, some pre and post-implementation challenges are expected from </w:t>
      </w:r>
      <w:proofErr w:type="gramStart"/>
      <w:r w:rsidRPr="00D45EAD">
        <w:t>a number of</w:t>
      </w:r>
      <w:proofErr w:type="gramEnd"/>
      <w:r w:rsidRPr="00D45EAD">
        <w:t xml:space="preserve"> people that feel they </w:t>
      </w:r>
      <w:r w:rsidR="00662C6F">
        <w:t>would</w:t>
      </w:r>
      <w:r w:rsidRPr="00D45EAD">
        <w:t xml:space="preserve"> be adversely affected, in particular those that use the </w:t>
      </w:r>
      <w:r w:rsidR="00662C6F">
        <w:t>trunk road</w:t>
      </w:r>
      <w:r w:rsidRPr="00D45EAD">
        <w:t>s as through routes in the communities affected</w:t>
      </w:r>
      <w:r w:rsidR="00C67BC3" w:rsidRPr="000F0814">
        <w:rPr>
          <w:szCs w:val="24"/>
        </w:rPr>
        <w:t>.</w:t>
      </w:r>
    </w:p>
    <w:p w14:paraId="3D7164C4" w14:textId="77777777" w:rsidR="001858A5" w:rsidRDefault="001858A5">
      <w:pPr>
        <w:rPr>
          <w:rFonts w:ascii="Arial" w:hAnsi="Arial" w:cs="Arial"/>
          <w:b/>
          <w:bCs/>
          <w:color w:val="626266"/>
          <w:sz w:val="28"/>
          <w:szCs w:val="28"/>
        </w:rPr>
      </w:pPr>
      <w:bookmarkStart w:id="17" w:name="_Toc96083535"/>
      <w:r>
        <w:br w:type="page"/>
      </w:r>
    </w:p>
    <w:p w14:paraId="2A4861E4" w14:textId="2D0F425B" w:rsidR="009475F2" w:rsidRPr="00E17C13" w:rsidRDefault="00082DDA" w:rsidP="0065476B">
      <w:pPr>
        <w:pStyle w:val="STPR2Heading2"/>
        <w:ind w:left="567" w:hanging="567"/>
        <w:rPr>
          <w:lang w:val="en-GB"/>
        </w:rPr>
      </w:pPr>
      <w:r>
        <w:rPr>
          <w:lang w:val="en-GB"/>
        </w:rPr>
        <w:lastRenderedPageBreak/>
        <w:t>Statutory Impact</w:t>
      </w:r>
      <w:r w:rsidR="009475F2" w:rsidRPr="00E17C13">
        <w:rPr>
          <w:lang w:val="en-GB"/>
        </w:rPr>
        <w:t xml:space="preserve"> Assessment</w:t>
      </w:r>
      <w:bookmarkEnd w:id="17"/>
      <w:r>
        <w:rPr>
          <w:lang w:val="en-GB"/>
        </w:rPr>
        <w:t xml:space="preserve"> Criteria</w:t>
      </w:r>
    </w:p>
    <w:p w14:paraId="0D97627D" w14:textId="12A7D570"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8" w:name="_Toc96083536"/>
      <w:r w:rsidRPr="00D45EAD">
        <w:t xml:space="preserve">1. </w:t>
      </w:r>
      <w:bookmarkStart w:id="19" w:name="_Toc96083537"/>
      <w:bookmarkStart w:id="20" w:name="_Ref100042714"/>
      <w:bookmarkEnd w:id="18"/>
      <w:r w:rsidR="009475F2" w:rsidRPr="00D45EAD">
        <w:t>Strategic Environmental Assessment (SEA</w:t>
      </w:r>
      <w:bookmarkEnd w:id="19"/>
      <w:r w:rsidR="009475F2" w:rsidRPr="00D45EAD">
        <w:t>)</w:t>
      </w:r>
      <w:bookmarkEnd w:id="20"/>
    </w:p>
    <w:p w14:paraId="1B5185A2" w14:textId="5F2AC59C" w:rsidR="00AD516E" w:rsidRPr="00D45EAD" w:rsidRDefault="00325752" w:rsidP="00480F79">
      <w:pPr>
        <w:pStyle w:val="STPR2BodyText"/>
        <w:pBdr>
          <w:top w:val="single" w:sz="4" w:space="1" w:color="auto"/>
          <w:left w:val="single" w:sz="4" w:space="4" w:color="auto"/>
          <w:bottom w:val="single" w:sz="4" w:space="1" w:color="auto"/>
          <w:right w:val="single" w:sz="4" w:space="4" w:color="auto"/>
        </w:pBdr>
      </w:pPr>
      <w:r w:rsidRPr="00325752">
        <w:rPr>
          <w:noProof/>
        </w:rPr>
        <w:drawing>
          <wp:inline distT="0" distB="0" distL="0" distR="0" wp14:anchorId="7BFE678F" wp14:editId="2EA414CE">
            <wp:extent cx="5666400" cy="626658"/>
            <wp:effectExtent l="0" t="0" r="0" b="254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0D792079" w14:textId="6C5ED079" w:rsidR="0074420F" w:rsidRDefault="00634A02" w:rsidP="00480F79">
      <w:pPr>
        <w:pStyle w:val="STPR2BodyText"/>
        <w:pBdr>
          <w:top w:val="single" w:sz="4" w:space="1" w:color="auto"/>
          <w:left w:val="single" w:sz="4" w:space="4" w:color="auto"/>
          <w:bottom w:val="single" w:sz="4" w:space="1" w:color="auto"/>
          <w:right w:val="single" w:sz="4" w:space="4" w:color="auto"/>
        </w:pBdr>
      </w:pPr>
      <w:r w:rsidRPr="00D45EAD">
        <w:t xml:space="preserve">This </w:t>
      </w:r>
      <w:r w:rsidR="001231FD">
        <w:t>recommendation</w:t>
      </w:r>
      <w:r w:rsidR="001231FD" w:rsidRPr="00D45EAD">
        <w:t xml:space="preserve"> </w:t>
      </w:r>
      <w:r w:rsidRPr="00D45EAD">
        <w:t xml:space="preserve">would likely result in positive effects on </w:t>
      </w:r>
      <w:r w:rsidR="00CD742D">
        <w:t>reducing greenhouse gas emissions</w:t>
      </w:r>
      <w:r w:rsidRPr="00D45EAD">
        <w:t xml:space="preserve"> and </w:t>
      </w:r>
      <w:r w:rsidR="00CD742D">
        <w:t>improving air quality</w:t>
      </w:r>
      <w:r w:rsidRPr="00D45EAD">
        <w:t xml:space="preserve"> </w:t>
      </w:r>
      <w:r w:rsidR="00E40027">
        <w:t>(</w:t>
      </w:r>
      <w:r w:rsidR="005D3235">
        <w:t>SEA Objectives 1 and 3 respectively)</w:t>
      </w:r>
      <w:r w:rsidRPr="00D45EAD">
        <w:t xml:space="preserve"> due to promoting a modal shift to more sustainable active travel options and</w:t>
      </w:r>
      <w:r w:rsidR="00E40027">
        <w:t>,</w:t>
      </w:r>
      <w:r w:rsidRPr="00D45EAD">
        <w:t xml:space="preserve"> as a result</w:t>
      </w:r>
      <w:r w:rsidR="00E40027">
        <w:t>,</w:t>
      </w:r>
      <w:r w:rsidRPr="00D45EAD">
        <w:t xml:space="preserve"> </w:t>
      </w:r>
      <w:r w:rsidR="00E40027">
        <w:t>reducing greenhouse gas and air pollutant</w:t>
      </w:r>
      <w:r w:rsidRPr="00D45EAD">
        <w:t xml:space="preserve"> emissions</w:t>
      </w:r>
      <w:r w:rsidR="00E40027">
        <w:t>.</w:t>
      </w:r>
      <w:r w:rsidR="0074420F">
        <w:t xml:space="preserve"> </w:t>
      </w:r>
      <w:r w:rsidRPr="00D45EAD">
        <w:t xml:space="preserve">Positive effects are anticipated on </w:t>
      </w:r>
      <w:r w:rsidR="007704CC" w:rsidRPr="007704CC">
        <w:t xml:space="preserve">four </w:t>
      </w:r>
      <w:r w:rsidR="005D3235">
        <w:t xml:space="preserve">SEA </w:t>
      </w:r>
      <w:r w:rsidR="0074420F">
        <w:t xml:space="preserve">Objectives </w:t>
      </w:r>
      <w:r w:rsidR="007704CC" w:rsidRPr="007704CC">
        <w:t xml:space="preserve">that fall under the population and human health SEA topic. These objectives are related to quality of life and sustainable accessibility, noise and vibration, the public realm and safety (Objectives </w:t>
      </w:r>
      <w:r w:rsidR="0074420F">
        <w:t xml:space="preserve">4 </w:t>
      </w:r>
      <w:r w:rsidR="00F157CA">
        <w:t>to</w:t>
      </w:r>
      <w:r w:rsidR="0074420F">
        <w:t xml:space="preserve"> 7</w:t>
      </w:r>
      <w:r w:rsidR="007704CC" w:rsidRPr="007704CC">
        <w:t>)</w:t>
      </w:r>
      <w:r w:rsidR="007704CC">
        <w:t>. This is</w:t>
      </w:r>
      <w:r w:rsidRPr="00D45EAD">
        <w:t xml:space="preserve"> due to an expected increase in users choosing more sustainable and safe routes to local amenities and a prioritisation of pedestrians in the public realm. Safer crossings </w:t>
      </w:r>
      <w:r w:rsidR="00F157CA">
        <w:t xml:space="preserve">are </w:t>
      </w:r>
      <w:r w:rsidRPr="00D45EAD">
        <w:t xml:space="preserve">also likely to result in a small net decrease in road traffic collisions. </w:t>
      </w:r>
    </w:p>
    <w:p w14:paraId="0FFE717E" w14:textId="1274383E" w:rsidR="007A5965" w:rsidRDefault="00634A02" w:rsidP="00480F79">
      <w:pPr>
        <w:pStyle w:val="STPR2BodyText"/>
        <w:pBdr>
          <w:top w:val="single" w:sz="4" w:space="1" w:color="auto"/>
          <w:left w:val="single" w:sz="4" w:space="4" w:color="auto"/>
          <w:bottom w:val="single" w:sz="4" w:space="1" w:color="auto"/>
          <w:right w:val="single" w:sz="4" w:space="4" w:color="auto"/>
        </w:pBdr>
      </w:pPr>
      <w:r w:rsidRPr="00D45EAD">
        <w:t xml:space="preserve">Further environmental assessment </w:t>
      </w:r>
      <w:r w:rsidR="00662C6F">
        <w:t>would</w:t>
      </w:r>
      <w:r w:rsidRPr="00D45EAD">
        <w:t xml:space="preserve"> be required as individual </w:t>
      </w:r>
      <w:r w:rsidR="001E7B89">
        <w:t>interventions</w:t>
      </w:r>
      <w:r w:rsidRPr="00D45EAD">
        <w:t xml:space="preserve"> are developed to determine local effects on </w:t>
      </w:r>
      <w:r w:rsidR="00014636">
        <w:t>c</w:t>
      </w:r>
      <w:r w:rsidR="005D3235">
        <w:t xml:space="preserve">ultural </w:t>
      </w:r>
      <w:r w:rsidR="00014636">
        <w:t>h</w:t>
      </w:r>
      <w:r w:rsidR="005D3235">
        <w:t xml:space="preserve">eritage and </w:t>
      </w:r>
      <w:r w:rsidR="00014636">
        <w:t>l</w:t>
      </w:r>
      <w:r w:rsidRPr="00D45EAD">
        <w:t>andscape</w:t>
      </w:r>
      <w:r w:rsidR="005D3235">
        <w:t xml:space="preserve"> and </w:t>
      </w:r>
      <w:r w:rsidR="00014636">
        <w:t>v</w:t>
      </w:r>
      <w:r w:rsidR="005D3235">
        <w:t xml:space="preserve">isual </w:t>
      </w:r>
      <w:r w:rsidR="00014636">
        <w:t>a</w:t>
      </w:r>
      <w:r w:rsidR="005D3235">
        <w:t>menity</w:t>
      </w:r>
      <w:r w:rsidR="0010069F">
        <w:t xml:space="preserve"> </w:t>
      </w:r>
      <w:r w:rsidR="00E943A9" w:rsidRPr="00E943A9">
        <w:t>(Objective</w:t>
      </w:r>
      <w:r w:rsidR="005D3235">
        <w:t>s</w:t>
      </w:r>
      <w:r w:rsidR="00E943A9" w:rsidRPr="00E943A9">
        <w:t xml:space="preserve"> 1</w:t>
      </w:r>
      <w:r w:rsidR="00E943A9">
        <w:t>3</w:t>
      </w:r>
      <w:r w:rsidR="005D3235">
        <w:t xml:space="preserve"> and 14 respectively</w:t>
      </w:r>
      <w:r w:rsidR="00E943A9" w:rsidRPr="00E943A9">
        <w:t>)</w:t>
      </w:r>
      <w:r w:rsidRPr="00D45EAD">
        <w:t>. Neutral effects are anticipated for the remaining SEA objectives, including biodiversity, soil and water, due to the focus of hubs within urban locations.</w:t>
      </w:r>
    </w:p>
    <w:p w14:paraId="4DBC9BEB" w14:textId="185ADE4E" w:rsidR="001858A5" w:rsidRPr="00D45EAD" w:rsidRDefault="001858A5" w:rsidP="00480F79">
      <w:pPr>
        <w:pStyle w:val="STPR2BodyText"/>
        <w:pBdr>
          <w:top w:val="single" w:sz="4" w:space="1" w:color="auto"/>
          <w:left w:val="single" w:sz="4" w:space="4" w:color="auto"/>
          <w:bottom w:val="single" w:sz="4" w:space="1" w:color="auto"/>
          <w:right w:val="single" w:sz="4" w:space="4" w:color="auto"/>
        </w:pBdr>
        <w:rPr>
          <w:lang w:eastAsia="en-US"/>
        </w:rPr>
      </w:pPr>
      <w:r>
        <w:rPr>
          <w:szCs w:val="24"/>
        </w:rPr>
        <w:t xml:space="preserve">This </w:t>
      </w:r>
      <w:r w:rsidR="00EF462A">
        <w:rPr>
          <w:szCs w:val="24"/>
        </w:rPr>
        <w:t xml:space="preserve">recommendation is expected to have a minor positive </w:t>
      </w:r>
      <w:r w:rsidR="007A5965">
        <w:rPr>
          <w:szCs w:val="24"/>
        </w:rPr>
        <w:t>effe</w:t>
      </w:r>
      <w:r w:rsidR="00D563F5">
        <w:rPr>
          <w:szCs w:val="24"/>
        </w:rPr>
        <w:t>ct</w:t>
      </w:r>
      <w:r w:rsidR="00EF462A">
        <w:rPr>
          <w:szCs w:val="24"/>
        </w:rPr>
        <w:t xml:space="preserve"> on this criterion in both the Low and High scenarios.</w:t>
      </w:r>
    </w:p>
    <w:p w14:paraId="59D1D6FA" w14:textId="7CCF947E" w:rsidR="00BF5DF5" w:rsidRPr="00D45EAD" w:rsidRDefault="00BF5DF5">
      <w:pPr>
        <w:rPr>
          <w:rFonts w:ascii="Arial" w:hAnsi="Arial" w:cs="Arial"/>
          <w:color w:val="000000"/>
          <w:sz w:val="24"/>
          <w:lang w:eastAsia="en-US"/>
        </w:rPr>
      </w:pPr>
    </w:p>
    <w:p w14:paraId="371C0F7E" w14:textId="0E4D4CEC"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2. </w:t>
      </w:r>
      <w:bookmarkStart w:id="21" w:name="_Toc96083538"/>
      <w:r w:rsidR="009475F2" w:rsidRPr="00D45EAD">
        <w:t>Equalities Impact Assessment (</w:t>
      </w:r>
      <w:proofErr w:type="spellStart"/>
      <w:r w:rsidR="009475F2" w:rsidRPr="00D45EAD">
        <w:t>EqIA</w:t>
      </w:r>
      <w:bookmarkEnd w:id="21"/>
      <w:proofErr w:type="spellEnd"/>
      <w:r w:rsidR="009475F2" w:rsidRPr="00D45EAD">
        <w:t>)</w:t>
      </w:r>
    </w:p>
    <w:p w14:paraId="5389957D" w14:textId="5CF57AB2" w:rsidR="004A3924" w:rsidRPr="00E17C13" w:rsidRDefault="00325752" w:rsidP="00480F79">
      <w:pPr>
        <w:pStyle w:val="STPR2BodyText"/>
        <w:pBdr>
          <w:top w:val="single" w:sz="4" w:space="1" w:color="auto"/>
          <w:left w:val="single" w:sz="4" w:space="4" w:color="auto"/>
          <w:bottom w:val="single" w:sz="4" w:space="1" w:color="auto"/>
          <w:right w:val="single" w:sz="4" w:space="4" w:color="auto"/>
        </w:pBdr>
      </w:pPr>
      <w:r w:rsidRPr="00325752">
        <w:rPr>
          <w:noProof/>
        </w:rPr>
        <w:drawing>
          <wp:inline distT="0" distB="0" distL="0" distR="0" wp14:anchorId="64FA9D10" wp14:editId="4B39447F">
            <wp:extent cx="5666400" cy="626658"/>
            <wp:effectExtent l="0" t="0" r="0" b="254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33E5669D" w14:textId="0CEB3AEB" w:rsidR="004A3924" w:rsidRPr="00D45EAD" w:rsidRDefault="004A3924" w:rsidP="00480F79">
      <w:pPr>
        <w:pStyle w:val="STPR2BodyText"/>
        <w:pBdr>
          <w:top w:val="single" w:sz="4" w:space="1" w:color="auto"/>
          <w:left w:val="single" w:sz="4" w:space="4" w:color="auto"/>
          <w:bottom w:val="single" w:sz="4" w:space="1" w:color="auto"/>
          <w:right w:val="single" w:sz="4" w:space="4" w:color="auto"/>
        </w:pBdr>
      </w:pPr>
      <w:r w:rsidRPr="00D45EAD">
        <w:t xml:space="preserve">Where a </w:t>
      </w:r>
      <w:r w:rsidR="00662C6F">
        <w:t>trunk road</w:t>
      </w:r>
      <w:r w:rsidRPr="00D45EAD">
        <w:t xml:space="preserve"> passes through a community, it often creates severance issues, particularly for vulnerable groups who may not have the confidence or ability to cross or pass along the </w:t>
      </w:r>
      <w:r w:rsidR="00662C6F">
        <w:t>trunk road</w:t>
      </w:r>
      <w:r w:rsidRPr="00D45EAD">
        <w:t xml:space="preserve"> to access local amenities. </w:t>
      </w:r>
      <w:hyperlink r:id="rId38" w:history="1">
        <w:r w:rsidRPr="00EE2D7E">
          <w:rPr>
            <w:rStyle w:val="Hyperlink"/>
          </w:rPr>
          <w:t>Evidence demonstrates that addressing severance issues around timing and attitudinal barriers</w:t>
        </w:r>
      </w:hyperlink>
      <w:r w:rsidRPr="00D45EAD">
        <w:t>, such as improved lighting to enhance real and perceived safety during the evening, and around omission barriers, such as wider pavements to address mobility barriers, would provide safe</w:t>
      </w:r>
      <w:r w:rsidR="00AD2BAA">
        <w:t>r</w:t>
      </w:r>
      <w:r w:rsidRPr="00D45EAD">
        <w:t xml:space="preserve"> and </w:t>
      </w:r>
      <w:r w:rsidR="00AD2BAA">
        <w:t xml:space="preserve">more </w:t>
      </w:r>
      <w:r w:rsidRPr="00D45EAD">
        <w:t xml:space="preserve">accessible environments for walking, wheeling, and cycling journeys. This in turn would improve access to services such as employment, education, health facilities and other transport services which are important to groups with protected characteristics such as women, disabled people and older people. The infrastructure installed to address </w:t>
      </w:r>
      <w:r w:rsidR="00662C6F">
        <w:t>trunk road</w:t>
      </w:r>
      <w:r w:rsidRPr="00D45EAD">
        <w:t xml:space="preserve"> severance would also be designed to incorporate adapted cycles and as such address further mobility issues experienced by these groups. </w:t>
      </w:r>
    </w:p>
    <w:p w14:paraId="0EC17E6F" w14:textId="64393856" w:rsidR="00E21263" w:rsidRPr="00D45EAD" w:rsidRDefault="004A3924" w:rsidP="00480F79">
      <w:pPr>
        <w:pStyle w:val="STPR2BodyText"/>
        <w:pBdr>
          <w:top w:val="single" w:sz="4" w:space="1" w:color="auto"/>
          <w:left w:val="single" w:sz="4" w:space="4" w:color="auto"/>
          <w:bottom w:val="single" w:sz="4" w:space="1" w:color="auto"/>
          <w:right w:val="single" w:sz="4" w:space="4" w:color="auto"/>
        </w:pBdr>
      </w:pPr>
      <w:r w:rsidRPr="00D45EAD">
        <w:t xml:space="preserve">An uptake in active travel may additionally improve health outcomes through </w:t>
      </w:r>
      <w:r w:rsidRPr="00D45EAD">
        <w:lastRenderedPageBreak/>
        <w:t xml:space="preserve">physical fitness and is also likely to lead to air quality improvements if the uptake is matched by a reduction in private vehicle use and traffic congestion. Improved health outcomes </w:t>
      </w:r>
      <w:proofErr w:type="gramStart"/>
      <w:r w:rsidRPr="00D45EAD">
        <w:t>as a result of</w:t>
      </w:r>
      <w:proofErr w:type="gramEnd"/>
      <w:r w:rsidRPr="00D45EAD">
        <w:t xml:space="preserve"> better air quality are of particular benefit to those who are more vulnerable to air pollution, including children, older people and disabled people. Targeted safety measures incorporated as part of interventions under this </w:t>
      </w:r>
      <w:r w:rsidR="00055E9D">
        <w:t>recommendation</w:t>
      </w:r>
      <w:r w:rsidRPr="00D45EAD">
        <w:t xml:space="preserve"> could also reduce road and personal safety concerns for active travel users, including children. However, the extent to which groups with protected characteristics </w:t>
      </w:r>
      <w:r w:rsidR="00662C6F">
        <w:t>would</w:t>
      </w:r>
      <w:r w:rsidRPr="00D45EAD">
        <w:t xml:space="preserve"> benefit from this </w:t>
      </w:r>
      <w:r w:rsidR="00055E9D">
        <w:t>recommendation</w:t>
      </w:r>
      <w:r w:rsidRPr="00D45EAD">
        <w:t xml:space="preserve"> </w:t>
      </w:r>
      <w:r w:rsidR="00662C6F">
        <w:t>would</w:t>
      </w:r>
      <w:r w:rsidRPr="00D45EAD">
        <w:t xml:space="preserve"> depend on the location of the interventions and proximity to required services.</w:t>
      </w:r>
    </w:p>
    <w:p w14:paraId="1288B2D2" w14:textId="54213750" w:rsidR="00C67BC3" w:rsidRPr="00D45EAD" w:rsidRDefault="00C67BC3" w:rsidP="00480F79">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 xml:space="preserve">This recommendation </w:t>
      </w:r>
      <w:r w:rsidRPr="000F0814">
        <w:rPr>
          <w:szCs w:val="24"/>
        </w:rPr>
        <w:t>is expected to have a minor positive impact on this criterion in both Low and High scenarios.</w:t>
      </w:r>
    </w:p>
    <w:p w14:paraId="590E6269" w14:textId="77777777" w:rsidR="004A3924" w:rsidRPr="00D45EAD" w:rsidRDefault="004A3924" w:rsidP="004A3924">
      <w:pPr>
        <w:pStyle w:val="STPR2BodyText"/>
        <w:rPr>
          <w:lang w:eastAsia="en-US"/>
        </w:rPr>
      </w:pPr>
    </w:p>
    <w:p w14:paraId="581D0256" w14:textId="314592EE"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3. </w:t>
      </w:r>
      <w:bookmarkStart w:id="22" w:name="_Toc96083539"/>
      <w:r w:rsidR="009475F2" w:rsidRPr="00D45EAD">
        <w:t>Island Communities Impact Assessment (ICIA</w:t>
      </w:r>
      <w:bookmarkEnd w:id="22"/>
      <w:r w:rsidR="009475F2" w:rsidRPr="00D45EAD">
        <w:t>)</w:t>
      </w:r>
    </w:p>
    <w:p w14:paraId="3D188F97" w14:textId="508EFC73" w:rsidR="003D461F" w:rsidRPr="00DA0AEF" w:rsidRDefault="006C6899" w:rsidP="00480F79">
      <w:pPr>
        <w:pStyle w:val="STPR2BodyText"/>
        <w:pBdr>
          <w:top w:val="single" w:sz="4" w:space="1" w:color="auto"/>
          <w:left w:val="single" w:sz="4" w:space="4" w:color="auto"/>
          <w:bottom w:val="single" w:sz="4" w:space="1" w:color="auto"/>
          <w:right w:val="single" w:sz="4" w:space="4" w:color="auto"/>
        </w:pBdr>
      </w:pPr>
      <w:r w:rsidRPr="006C6899">
        <w:rPr>
          <w:noProof/>
        </w:rPr>
        <w:drawing>
          <wp:inline distT="0" distB="0" distL="0" distR="0" wp14:anchorId="48115157" wp14:editId="3E945943">
            <wp:extent cx="5666400" cy="626658"/>
            <wp:effectExtent l="0" t="0" r="0" b="254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2A4F1B91" w14:textId="1953D32E" w:rsidR="00F713A2" w:rsidRDefault="00F713A2" w:rsidP="00480F79">
      <w:pPr>
        <w:pStyle w:val="STPR2BodyText"/>
        <w:pBdr>
          <w:top w:val="single" w:sz="4" w:space="1" w:color="auto"/>
          <w:left w:val="single" w:sz="4" w:space="4" w:color="auto"/>
          <w:bottom w:val="single" w:sz="4" w:space="1" w:color="auto"/>
          <w:right w:val="single" w:sz="4" w:space="4" w:color="auto"/>
        </w:pBdr>
        <w:rPr>
          <w:szCs w:val="24"/>
        </w:rPr>
      </w:pPr>
      <w:r w:rsidRPr="00D45EAD">
        <w:rPr>
          <w:szCs w:val="24"/>
        </w:rPr>
        <w:t xml:space="preserve">This </w:t>
      </w:r>
      <w:r w:rsidR="00055E9D">
        <w:rPr>
          <w:szCs w:val="24"/>
        </w:rPr>
        <w:t>recommendation</w:t>
      </w:r>
      <w:r w:rsidR="00D647E0">
        <w:rPr>
          <w:szCs w:val="24"/>
        </w:rPr>
        <w:t xml:space="preserve"> could have benefits for comm</w:t>
      </w:r>
      <w:r w:rsidR="00A449E2">
        <w:rPr>
          <w:szCs w:val="24"/>
        </w:rPr>
        <w:t>un</w:t>
      </w:r>
      <w:r w:rsidR="00D647E0">
        <w:rPr>
          <w:szCs w:val="24"/>
        </w:rPr>
        <w:t>ities on Skye that the A87 passes throu</w:t>
      </w:r>
      <w:r w:rsidR="00C8679F">
        <w:rPr>
          <w:szCs w:val="24"/>
        </w:rPr>
        <w:t>gh, but also minor disbenefits (in terms of small increases in vehicular journey times to mainland ferry ports) for</w:t>
      </w:r>
      <w:r w:rsidR="00A449E2">
        <w:rPr>
          <w:szCs w:val="24"/>
        </w:rPr>
        <w:t xml:space="preserve"> other islands.</w:t>
      </w:r>
    </w:p>
    <w:p w14:paraId="088CF97F" w14:textId="3FD93A64" w:rsidR="00C67BC3" w:rsidRPr="00D45EAD" w:rsidRDefault="00C67BC3" w:rsidP="00480F79">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 xml:space="preserve">This recommendation </w:t>
      </w:r>
      <w:r w:rsidRPr="000F0814">
        <w:rPr>
          <w:szCs w:val="24"/>
        </w:rPr>
        <w:t xml:space="preserve">is expected to have a </w:t>
      </w:r>
      <w:r>
        <w:rPr>
          <w:szCs w:val="24"/>
        </w:rPr>
        <w:t>neutral</w:t>
      </w:r>
      <w:r w:rsidRPr="000F0814">
        <w:rPr>
          <w:szCs w:val="24"/>
        </w:rPr>
        <w:t xml:space="preserve"> impact on this criterion in both Low and High scenarios.</w:t>
      </w:r>
    </w:p>
    <w:p w14:paraId="6AB3580D" w14:textId="77777777" w:rsidR="00F713A2" w:rsidRPr="00D45EAD" w:rsidRDefault="00F713A2" w:rsidP="00F713A2"/>
    <w:p w14:paraId="24A816DD" w14:textId="0FD71D3C"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4. </w:t>
      </w:r>
      <w:bookmarkStart w:id="23" w:name="_Toc96083540"/>
      <w:r w:rsidR="009475F2" w:rsidRPr="00D45EAD">
        <w:t>Children’s Rights and Wellbeing Impact Assessment (CRWIA</w:t>
      </w:r>
      <w:bookmarkEnd w:id="23"/>
      <w:r w:rsidR="009475F2" w:rsidRPr="00D45EAD">
        <w:t>)</w:t>
      </w:r>
    </w:p>
    <w:p w14:paraId="202FB47A" w14:textId="43FD8D9F" w:rsidR="001C38F7" w:rsidRPr="00D45EAD" w:rsidRDefault="00325752" w:rsidP="00480F79">
      <w:pPr>
        <w:pStyle w:val="STPR2BodyText"/>
        <w:pBdr>
          <w:top w:val="single" w:sz="4" w:space="1" w:color="auto"/>
          <w:left w:val="single" w:sz="4" w:space="4" w:color="auto"/>
          <w:bottom w:val="single" w:sz="4" w:space="1" w:color="auto"/>
          <w:right w:val="single" w:sz="4" w:space="4" w:color="auto"/>
        </w:pBdr>
      </w:pPr>
      <w:r w:rsidRPr="00325752">
        <w:rPr>
          <w:noProof/>
        </w:rPr>
        <w:drawing>
          <wp:inline distT="0" distB="0" distL="0" distR="0" wp14:anchorId="64E7D7F3" wp14:editId="01A23F4A">
            <wp:extent cx="5666400" cy="626658"/>
            <wp:effectExtent l="0" t="0" r="0" b="254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7F781F82" w14:textId="282D321E" w:rsidR="00C726F3" w:rsidRPr="00D45EAD" w:rsidRDefault="00E63A1B" w:rsidP="00480F79">
      <w:pPr>
        <w:pStyle w:val="STPR2BodyText"/>
        <w:pBdr>
          <w:top w:val="single" w:sz="4" w:space="1" w:color="auto"/>
          <w:left w:val="single" w:sz="4" w:space="4" w:color="auto"/>
          <w:bottom w:val="single" w:sz="4" w:space="1" w:color="auto"/>
          <w:right w:val="single" w:sz="4" w:space="4" w:color="auto"/>
        </w:pBdr>
      </w:pPr>
      <w:hyperlink r:id="rId40" w:history="1">
        <w:r w:rsidR="00C726F3" w:rsidRPr="00EE2D7E">
          <w:rPr>
            <w:rStyle w:val="Hyperlink"/>
          </w:rPr>
          <w:t>The biggest concern of adults when it comes to children walking and cycling is danger caused by vehicular traffic</w:t>
        </w:r>
      </w:hyperlink>
      <w:r w:rsidR="00C726F3" w:rsidRPr="00D45EAD">
        <w:t xml:space="preserve">, so lessening this danger by reducing severance though physical infrastructure interventions </w:t>
      </w:r>
      <w:r w:rsidR="00662C6F">
        <w:t>would</w:t>
      </w:r>
      <w:r w:rsidR="00C726F3" w:rsidRPr="00D45EAD">
        <w:t xml:space="preserve"> provide benefits. Therefore</w:t>
      </w:r>
      <w:r w:rsidR="008A5C14" w:rsidRPr="00D45EAD">
        <w:t>,</w:t>
      </w:r>
      <w:r w:rsidR="00C726F3" w:rsidRPr="00D45EAD">
        <w:t xml:space="preserve"> this </w:t>
      </w:r>
      <w:r w:rsidR="00C671E7">
        <w:t>recommendation</w:t>
      </w:r>
      <w:r w:rsidR="00C671E7" w:rsidRPr="00D45EAD">
        <w:t xml:space="preserve"> </w:t>
      </w:r>
      <w:r w:rsidR="00C726F3" w:rsidRPr="00D45EAD">
        <w:t xml:space="preserve">is likely to lead to improvements for child rights and wellbeing due to a reduction in the perceived danger of road accidents and casualties. </w:t>
      </w:r>
    </w:p>
    <w:p w14:paraId="47584A13" w14:textId="4E640636" w:rsidR="00C726F3" w:rsidRPr="00D45EAD" w:rsidRDefault="00C726F3" w:rsidP="00480F79">
      <w:pPr>
        <w:pStyle w:val="STPR2BodyText"/>
        <w:pBdr>
          <w:top w:val="single" w:sz="4" w:space="1" w:color="auto"/>
          <w:left w:val="single" w:sz="4" w:space="4" w:color="auto"/>
          <w:bottom w:val="single" w:sz="4" w:space="1" w:color="auto"/>
          <w:right w:val="single" w:sz="4" w:space="4" w:color="auto"/>
        </w:pBdr>
      </w:pPr>
      <w:r w:rsidRPr="00D45EAD">
        <w:t xml:space="preserve">This </w:t>
      </w:r>
      <w:r w:rsidR="00055E9D">
        <w:t>recommendation</w:t>
      </w:r>
      <w:r w:rsidR="00055E9D" w:rsidRPr="00D45EAD">
        <w:t xml:space="preserve"> </w:t>
      </w:r>
      <w:r w:rsidRPr="00D45EAD">
        <w:t>is likely to benefit children and young people by creating improvements in air quality if the uptake in active travel is accompanied by a decrease in private vehicle use and traffic congestion; providing better and less costly access to education and other services; and the consequential effects of improved access to services for the whole community (such as parent and carer access to employment).</w:t>
      </w:r>
    </w:p>
    <w:p w14:paraId="0435CC10" w14:textId="0BA1EE64" w:rsidR="00C67BC3" w:rsidRPr="00D45EAD" w:rsidRDefault="00C67BC3" w:rsidP="00480F79">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 xml:space="preserve">This recommendation </w:t>
      </w:r>
      <w:r w:rsidRPr="000F0814">
        <w:rPr>
          <w:szCs w:val="24"/>
        </w:rPr>
        <w:t>is expected to have a minor positive impact on this criterion in both Low and High scenarios.</w:t>
      </w:r>
    </w:p>
    <w:p w14:paraId="5105D7E5" w14:textId="77777777" w:rsidR="00E21263" w:rsidRPr="00D45EAD" w:rsidRDefault="00E21263">
      <w:pPr>
        <w:pStyle w:val="STPR2BodyText"/>
        <w:rPr>
          <w:lang w:eastAsia="en-US"/>
        </w:rPr>
      </w:pPr>
    </w:p>
    <w:p w14:paraId="43D536E8" w14:textId="3776BB8F" w:rsidR="009475F2" w:rsidRPr="00D45EAD" w:rsidRDefault="00D378E1" w:rsidP="00480F7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45EAD">
        <w:t xml:space="preserve">5. </w:t>
      </w:r>
      <w:bookmarkStart w:id="24" w:name="_Toc96083541"/>
      <w:r w:rsidR="009475F2" w:rsidRPr="00D45EAD">
        <w:t>Fairer Scotland Duty Assessment (FSDA</w:t>
      </w:r>
      <w:bookmarkEnd w:id="24"/>
      <w:r w:rsidR="009475F2" w:rsidRPr="00D45EAD">
        <w:t xml:space="preserve">) </w:t>
      </w:r>
    </w:p>
    <w:p w14:paraId="683DBBF8" w14:textId="6790F641" w:rsidR="008A5C14" w:rsidRPr="00E17C13" w:rsidRDefault="00325752" w:rsidP="00480F79">
      <w:pPr>
        <w:pStyle w:val="STPR2BodyText"/>
        <w:pBdr>
          <w:top w:val="single" w:sz="4" w:space="1" w:color="auto"/>
          <w:left w:val="single" w:sz="4" w:space="4" w:color="auto"/>
          <w:bottom w:val="single" w:sz="4" w:space="1" w:color="auto"/>
          <w:right w:val="single" w:sz="4" w:space="4" w:color="auto"/>
        </w:pBdr>
      </w:pPr>
      <w:r w:rsidRPr="00325752">
        <w:rPr>
          <w:noProof/>
        </w:rPr>
        <w:drawing>
          <wp:inline distT="0" distB="0" distL="0" distR="0" wp14:anchorId="48A6D0BB" wp14:editId="5E3B8101">
            <wp:extent cx="5666400" cy="626658"/>
            <wp:effectExtent l="0" t="0" r="0" b="254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400" cy="626658"/>
                    </a:xfrm>
                    <a:prstGeom prst="rect">
                      <a:avLst/>
                    </a:prstGeom>
                    <a:noFill/>
                    <a:ln>
                      <a:noFill/>
                    </a:ln>
                  </pic:spPr>
                </pic:pic>
              </a:graphicData>
            </a:graphic>
          </wp:inline>
        </w:drawing>
      </w:r>
    </w:p>
    <w:p w14:paraId="0B3C44C3" w14:textId="40FEC1AE" w:rsidR="00055E9D" w:rsidRDefault="008A5C14" w:rsidP="00480F79">
      <w:pPr>
        <w:pStyle w:val="STPR2BodyText"/>
        <w:pBdr>
          <w:top w:val="single" w:sz="4" w:space="1" w:color="auto"/>
          <w:left w:val="single" w:sz="4" w:space="4" w:color="auto"/>
          <w:bottom w:val="single" w:sz="4" w:space="1" w:color="auto"/>
          <w:right w:val="single" w:sz="4" w:space="4" w:color="auto"/>
        </w:pBdr>
      </w:pPr>
      <w:r w:rsidRPr="00D45EAD">
        <w:t xml:space="preserve">Beneficiaries of this </w:t>
      </w:r>
      <w:r w:rsidR="00055E9D">
        <w:t>recommendation</w:t>
      </w:r>
      <w:r w:rsidRPr="00D45EAD">
        <w:t xml:space="preserve"> are likely to include deprived communities as this </w:t>
      </w:r>
      <w:r w:rsidR="00055E9D">
        <w:t>recommendation</w:t>
      </w:r>
      <w:r w:rsidRPr="00D45EAD">
        <w:t xml:space="preserve"> partially targets these communities with consequential positive effects on access to services. As well as benefitting these ‘communities of place’, the </w:t>
      </w:r>
      <w:r w:rsidR="00055E9D">
        <w:t>recommendation</w:t>
      </w:r>
      <w:r w:rsidRPr="00D45EAD">
        <w:t xml:space="preserve"> is likely to additionally improve access to services for ‘communities of interest’, including those with lower access to private vehicle use (such as women, young people and low income households) and others who may benefit from less costly travel options. However, the extent to which this </w:t>
      </w:r>
      <w:r w:rsidR="00055E9D">
        <w:t>recommendation</w:t>
      </w:r>
      <w:r w:rsidRPr="00D45EAD">
        <w:t xml:space="preserve"> </w:t>
      </w:r>
      <w:r w:rsidR="00662C6F">
        <w:t>would</w:t>
      </w:r>
      <w:r w:rsidRPr="00D45EAD">
        <w:t xml:space="preserve"> reduce inequalities of outcome </w:t>
      </w:r>
      <w:r w:rsidR="00662C6F">
        <w:t>would</w:t>
      </w:r>
      <w:r w:rsidRPr="00D45EAD">
        <w:t xml:space="preserve"> depend on the location of the improvements, their proximity to required services and the ability for people from deprived and disadvantaged communities to access them. </w:t>
      </w:r>
    </w:p>
    <w:p w14:paraId="29F515A8" w14:textId="5E43208F" w:rsidR="00C67BC3" w:rsidRDefault="00C67BC3" w:rsidP="00480F79">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 xml:space="preserve">This recommendation </w:t>
      </w:r>
      <w:r w:rsidRPr="000F0814">
        <w:rPr>
          <w:szCs w:val="24"/>
        </w:rPr>
        <w:t>is expected to have a minor positive impact on this criterion in both Low and High scenarios.</w:t>
      </w:r>
    </w:p>
    <w:p w14:paraId="19CC0633" w14:textId="3B045CB9" w:rsidR="001A0CA3" w:rsidRDefault="001A0CA3">
      <w:pPr>
        <w:rPr>
          <w:rFonts w:ascii="Arial" w:hAnsi="Arial" w:cs="Arial"/>
          <w:b/>
          <w:bCs/>
          <w:color w:val="F38B33"/>
          <w:sz w:val="36"/>
          <w:szCs w:val="36"/>
        </w:rPr>
      </w:pPr>
    </w:p>
    <w:sectPr w:rsidR="001A0CA3">
      <w:headerReference w:type="default"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E205" w14:textId="77777777" w:rsidR="00E63A1B" w:rsidRDefault="00E63A1B" w:rsidP="009475F2">
      <w:pPr>
        <w:spacing w:after="0" w:line="240" w:lineRule="auto"/>
      </w:pPr>
      <w:r>
        <w:separator/>
      </w:r>
    </w:p>
  </w:endnote>
  <w:endnote w:type="continuationSeparator" w:id="0">
    <w:p w14:paraId="3EEFD811" w14:textId="77777777" w:rsidR="00E63A1B" w:rsidRDefault="00E63A1B" w:rsidP="009475F2">
      <w:pPr>
        <w:spacing w:after="0" w:line="240" w:lineRule="auto"/>
      </w:pPr>
      <w:r>
        <w:continuationSeparator/>
      </w:r>
    </w:p>
  </w:endnote>
  <w:endnote w:type="continuationNotice" w:id="1">
    <w:p w14:paraId="5EF68116" w14:textId="77777777" w:rsidR="00E63A1B" w:rsidRDefault="00E63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38FE9843" w:rsidR="002B79B3" w:rsidRDefault="002B79B3" w:rsidP="00417B9E">
          <w:pPr>
            <w:pStyle w:val="Footer"/>
            <w:jc w:val="center"/>
          </w:pPr>
          <w:r>
            <w:fldChar w:fldCharType="begin"/>
          </w:r>
          <w:r>
            <w:instrText xml:space="preserve"> PAGE   \* MERGEFORMAT </w:instrText>
          </w:r>
          <w:r>
            <w:fldChar w:fldCharType="separate"/>
          </w:r>
          <w:r w:rsidR="00550B80">
            <w:rPr>
              <w:noProof/>
            </w:rPr>
            <w:t>16</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B746" w14:textId="77777777" w:rsidR="00E63A1B" w:rsidRDefault="00E63A1B" w:rsidP="009475F2">
      <w:pPr>
        <w:spacing w:after="0" w:line="240" w:lineRule="auto"/>
      </w:pPr>
      <w:r>
        <w:separator/>
      </w:r>
    </w:p>
  </w:footnote>
  <w:footnote w:type="continuationSeparator" w:id="0">
    <w:p w14:paraId="16E0EC04" w14:textId="77777777" w:rsidR="00E63A1B" w:rsidRDefault="00E63A1B" w:rsidP="009475F2">
      <w:pPr>
        <w:spacing w:after="0" w:line="240" w:lineRule="auto"/>
      </w:pPr>
      <w:r>
        <w:continuationSeparator/>
      </w:r>
    </w:p>
  </w:footnote>
  <w:footnote w:type="continuationNotice" w:id="1">
    <w:p w14:paraId="0372897F" w14:textId="77777777" w:rsidR="00E63A1B" w:rsidRDefault="00E63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E801F5" w14:paraId="6E040D89" w14:textId="77777777" w:rsidTr="00417B9E">
      <w:tc>
        <w:tcPr>
          <w:tcW w:w="6418" w:type="dxa"/>
          <w:vAlign w:val="center"/>
        </w:tcPr>
        <w:p w14:paraId="7F4687EE" w14:textId="77777777" w:rsidR="00E801F5" w:rsidRPr="00AC7FD5" w:rsidRDefault="00E801F5" w:rsidP="00417B9E">
          <w:pPr>
            <w:pStyle w:val="Header"/>
            <w:ind w:left="-103"/>
          </w:pPr>
          <w:r>
            <w:t xml:space="preserve">Appendix I: Appraisal Summary Table – Recommendation 37 Improving active travel on trunk roads through communities </w:t>
          </w:r>
        </w:p>
      </w:tc>
      <w:tc>
        <w:tcPr>
          <w:tcW w:w="3210" w:type="dxa"/>
        </w:tcPr>
        <w:p w14:paraId="4FD9B510" w14:textId="77777777" w:rsidR="00E801F5" w:rsidRDefault="00E801F5" w:rsidP="00417B9E">
          <w:pPr>
            <w:pStyle w:val="Header"/>
            <w:jc w:val="right"/>
          </w:pPr>
          <w:r>
            <w:rPr>
              <w:noProof/>
            </w:rPr>
            <w:drawing>
              <wp:inline distT="0" distB="0" distL="0" distR="0" wp14:anchorId="025C8058" wp14:editId="31B4597B">
                <wp:extent cx="1519801" cy="685800"/>
                <wp:effectExtent l="0" t="0" r="444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2C884219"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4"/>
  </w:num>
  <w:num w:numId="2">
    <w:abstractNumId w:val="1"/>
  </w:num>
  <w:num w:numId="3">
    <w:abstractNumId w:val="9"/>
  </w:num>
  <w:num w:numId="4">
    <w:abstractNumId w:val="3"/>
  </w:num>
  <w:num w:numId="5">
    <w:abstractNumId w:val="8"/>
  </w:num>
  <w:num w:numId="6">
    <w:abstractNumId w:val="2"/>
  </w:num>
  <w:num w:numId="7">
    <w:abstractNumId w:val="5"/>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0"/>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5FC"/>
    <w:rsid w:val="00002AC2"/>
    <w:rsid w:val="00002E87"/>
    <w:rsid w:val="000030DB"/>
    <w:rsid w:val="0001160C"/>
    <w:rsid w:val="0001440A"/>
    <w:rsid w:val="00014636"/>
    <w:rsid w:val="000161AF"/>
    <w:rsid w:val="000170D4"/>
    <w:rsid w:val="000171EC"/>
    <w:rsid w:val="00017B7E"/>
    <w:rsid w:val="00020339"/>
    <w:rsid w:val="00021EE7"/>
    <w:rsid w:val="000267CF"/>
    <w:rsid w:val="000367F2"/>
    <w:rsid w:val="00036F3F"/>
    <w:rsid w:val="00037374"/>
    <w:rsid w:val="000434B0"/>
    <w:rsid w:val="00045A8D"/>
    <w:rsid w:val="00047C82"/>
    <w:rsid w:val="00055E9D"/>
    <w:rsid w:val="000622E8"/>
    <w:rsid w:val="00062B0A"/>
    <w:rsid w:val="00066B06"/>
    <w:rsid w:val="00071F09"/>
    <w:rsid w:val="00075717"/>
    <w:rsid w:val="0007597B"/>
    <w:rsid w:val="00082DDA"/>
    <w:rsid w:val="000848C9"/>
    <w:rsid w:val="0009219F"/>
    <w:rsid w:val="00092794"/>
    <w:rsid w:val="000928AE"/>
    <w:rsid w:val="000947E5"/>
    <w:rsid w:val="000A0FE2"/>
    <w:rsid w:val="000B1E1B"/>
    <w:rsid w:val="000B5DE0"/>
    <w:rsid w:val="000B6E05"/>
    <w:rsid w:val="000C45C7"/>
    <w:rsid w:val="000C5E22"/>
    <w:rsid w:val="000C6663"/>
    <w:rsid w:val="000D2B14"/>
    <w:rsid w:val="000D32AF"/>
    <w:rsid w:val="000D5476"/>
    <w:rsid w:val="000E097C"/>
    <w:rsid w:val="000E6CD4"/>
    <w:rsid w:val="000F0247"/>
    <w:rsid w:val="000F39DE"/>
    <w:rsid w:val="000F6017"/>
    <w:rsid w:val="0010069F"/>
    <w:rsid w:val="00100BFF"/>
    <w:rsid w:val="00101979"/>
    <w:rsid w:val="00101D53"/>
    <w:rsid w:val="0010293C"/>
    <w:rsid w:val="00103EB6"/>
    <w:rsid w:val="001061CC"/>
    <w:rsid w:val="00107AD5"/>
    <w:rsid w:val="00112DE7"/>
    <w:rsid w:val="0011474E"/>
    <w:rsid w:val="001152B8"/>
    <w:rsid w:val="0012303C"/>
    <w:rsid w:val="001231FD"/>
    <w:rsid w:val="00123DFC"/>
    <w:rsid w:val="001277FC"/>
    <w:rsid w:val="00127D45"/>
    <w:rsid w:val="00134CE4"/>
    <w:rsid w:val="00135F08"/>
    <w:rsid w:val="00135F88"/>
    <w:rsid w:val="001409F9"/>
    <w:rsid w:val="0014125F"/>
    <w:rsid w:val="001417E8"/>
    <w:rsid w:val="00143C90"/>
    <w:rsid w:val="00150AB8"/>
    <w:rsid w:val="00152459"/>
    <w:rsid w:val="00152B55"/>
    <w:rsid w:val="001612A9"/>
    <w:rsid w:val="001702C2"/>
    <w:rsid w:val="001704E8"/>
    <w:rsid w:val="0017265B"/>
    <w:rsid w:val="001738E4"/>
    <w:rsid w:val="0017501C"/>
    <w:rsid w:val="00183807"/>
    <w:rsid w:val="001858A5"/>
    <w:rsid w:val="00186A74"/>
    <w:rsid w:val="001900D1"/>
    <w:rsid w:val="00191096"/>
    <w:rsid w:val="00193416"/>
    <w:rsid w:val="00193F42"/>
    <w:rsid w:val="00195AF3"/>
    <w:rsid w:val="00197870"/>
    <w:rsid w:val="001A0C2F"/>
    <w:rsid w:val="001A0CA3"/>
    <w:rsid w:val="001A4CF9"/>
    <w:rsid w:val="001A7352"/>
    <w:rsid w:val="001B3539"/>
    <w:rsid w:val="001B418F"/>
    <w:rsid w:val="001C38F7"/>
    <w:rsid w:val="001C4EF7"/>
    <w:rsid w:val="001D4A45"/>
    <w:rsid w:val="001D7845"/>
    <w:rsid w:val="001D7E2F"/>
    <w:rsid w:val="001E05D2"/>
    <w:rsid w:val="001E3597"/>
    <w:rsid w:val="001E53B9"/>
    <w:rsid w:val="001E7B89"/>
    <w:rsid w:val="001E7E21"/>
    <w:rsid w:val="001F475E"/>
    <w:rsid w:val="00200A06"/>
    <w:rsid w:val="0020235E"/>
    <w:rsid w:val="00202CC8"/>
    <w:rsid w:val="00211EF7"/>
    <w:rsid w:val="00211FEB"/>
    <w:rsid w:val="002133B1"/>
    <w:rsid w:val="002134D6"/>
    <w:rsid w:val="0021525C"/>
    <w:rsid w:val="0021692D"/>
    <w:rsid w:val="00217A29"/>
    <w:rsid w:val="00217D63"/>
    <w:rsid w:val="002217CB"/>
    <w:rsid w:val="002265E8"/>
    <w:rsid w:val="002267F1"/>
    <w:rsid w:val="00227CE4"/>
    <w:rsid w:val="00231442"/>
    <w:rsid w:val="00235034"/>
    <w:rsid w:val="0023682C"/>
    <w:rsid w:val="002416BD"/>
    <w:rsid w:val="00241FE6"/>
    <w:rsid w:val="00247AC2"/>
    <w:rsid w:val="00251DD8"/>
    <w:rsid w:val="002552E2"/>
    <w:rsid w:val="00263069"/>
    <w:rsid w:val="00265260"/>
    <w:rsid w:val="002678A9"/>
    <w:rsid w:val="002713A4"/>
    <w:rsid w:val="00273A7A"/>
    <w:rsid w:val="00285A4B"/>
    <w:rsid w:val="00287CD8"/>
    <w:rsid w:val="00291BE7"/>
    <w:rsid w:val="002959DB"/>
    <w:rsid w:val="002A1167"/>
    <w:rsid w:val="002B26EB"/>
    <w:rsid w:val="002B459E"/>
    <w:rsid w:val="002B4EDE"/>
    <w:rsid w:val="002B607A"/>
    <w:rsid w:val="002B79B3"/>
    <w:rsid w:val="002C74D9"/>
    <w:rsid w:val="002D41FA"/>
    <w:rsid w:val="002E1AA5"/>
    <w:rsid w:val="002F2A17"/>
    <w:rsid w:val="002F3901"/>
    <w:rsid w:val="002F3C40"/>
    <w:rsid w:val="002F5387"/>
    <w:rsid w:val="00303C4D"/>
    <w:rsid w:val="00305363"/>
    <w:rsid w:val="00310FB5"/>
    <w:rsid w:val="00313352"/>
    <w:rsid w:val="00313573"/>
    <w:rsid w:val="00316AA8"/>
    <w:rsid w:val="00322410"/>
    <w:rsid w:val="00324D68"/>
    <w:rsid w:val="00325680"/>
    <w:rsid w:val="00325752"/>
    <w:rsid w:val="00327F71"/>
    <w:rsid w:val="00331CC4"/>
    <w:rsid w:val="00334ACA"/>
    <w:rsid w:val="003413CF"/>
    <w:rsid w:val="00342768"/>
    <w:rsid w:val="00344E12"/>
    <w:rsid w:val="00355333"/>
    <w:rsid w:val="00365408"/>
    <w:rsid w:val="00366028"/>
    <w:rsid w:val="00366985"/>
    <w:rsid w:val="0036703F"/>
    <w:rsid w:val="00370A65"/>
    <w:rsid w:val="00375B91"/>
    <w:rsid w:val="00376147"/>
    <w:rsid w:val="00377785"/>
    <w:rsid w:val="00381CCA"/>
    <w:rsid w:val="003851AE"/>
    <w:rsid w:val="003853B9"/>
    <w:rsid w:val="00395952"/>
    <w:rsid w:val="00396A4D"/>
    <w:rsid w:val="003A115E"/>
    <w:rsid w:val="003A7E0F"/>
    <w:rsid w:val="003B0FFA"/>
    <w:rsid w:val="003B2434"/>
    <w:rsid w:val="003B47D2"/>
    <w:rsid w:val="003B4E86"/>
    <w:rsid w:val="003B5D80"/>
    <w:rsid w:val="003B7C7A"/>
    <w:rsid w:val="003C2440"/>
    <w:rsid w:val="003C43AF"/>
    <w:rsid w:val="003D1FBD"/>
    <w:rsid w:val="003D325B"/>
    <w:rsid w:val="003D461F"/>
    <w:rsid w:val="003D4FC0"/>
    <w:rsid w:val="003E1A51"/>
    <w:rsid w:val="003E3508"/>
    <w:rsid w:val="003E6BF3"/>
    <w:rsid w:val="003E7E9B"/>
    <w:rsid w:val="003F02EB"/>
    <w:rsid w:val="003F1911"/>
    <w:rsid w:val="003F7092"/>
    <w:rsid w:val="003F75D1"/>
    <w:rsid w:val="00402CE9"/>
    <w:rsid w:val="004040A3"/>
    <w:rsid w:val="0040443F"/>
    <w:rsid w:val="00414178"/>
    <w:rsid w:val="00417B9E"/>
    <w:rsid w:val="00425F31"/>
    <w:rsid w:val="00426A7C"/>
    <w:rsid w:val="00430799"/>
    <w:rsid w:val="0043229F"/>
    <w:rsid w:val="004506E7"/>
    <w:rsid w:val="00450DC8"/>
    <w:rsid w:val="00451249"/>
    <w:rsid w:val="0045181D"/>
    <w:rsid w:val="004550A7"/>
    <w:rsid w:val="00462EB6"/>
    <w:rsid w:val="00480F79"/>
    <w:rsid w:val="0048177C"/>
    <w:rsid w:val="00483315"/>
    <w:rsid w:val="00484900"/>
    <w:rsid w:val="00484C9D"/>
    <w:rsid w:val="00493908"/>
    <w:rsid w:val="00493E3C"/>
    <w:rsid w:val="0049747E"/>
    <w:rsid w:val="0049786E"/>
    <w:rsid w:val="004A3924"/>
    <w:rsid w:val="004A45A1"/>
    <w:rsid w:val="004A46A8"/>
    <w:rsid w:val="004B6270"/>
    <w:rsid w:val="004B7B60"/>
    <w:rsid w:val="004C41BB"/>
    <w:rsid w:val="004C4516"/>
    <w:rsid w:val="004C6860"/>
    <w:rsid w:val="004C70CF"/>
    <w:rsid w:val="004C7E44"/>
    <w:rsid w:val="004D0036"/>
    <w:rsid w:val="004D1F39"/>
    <w:rsid w:val="004D4AC1"/>
    <w:rsid w:val="004E44C3"/>
    <w:rsid w:val="004E459F"/>
    <w:rsid w:val="004E528E"/>
    <w:rsid w:val="004E6124"/>
    <w:rsid w:val="004F01E0"/>
    <w:rsid w:val="004F10B2"/>
    <w:rsid w:val="004F1338"/>
    <w:rsid w:val="004F2A1F"/>
    <w:rsid w:val="004F4A85"/>
    <w:rsid w:val="005023E2"/>
    <w:rsid w:val="00504B75"/>
    <w:rsid w:val="00511638"/>
    <w:rsid w:val="005246B4"/>
    <w:rsid w:val="00535DCC"/>
    <w:rsid w:val="00536DF5"/>
    <w:rsid w:val="0054042B"/>
    <w:rsid w:val="00542C46"/>
    <w:rsid w:val="00550925"/>
    <w:rsid w:val="00550B80"/>
    <w:rsid w:val="0055394E"/>
    <w:rsid w:val="00554515"/>
    <w:rsid w:val="00561564"/>
    <w:rsid w:val="00562190"/>
    <w:rsid w:val="005663A7"/>
    <w:rsid w:val="005726CE"/>
    <w:rsid w:val="00575C13"/>
    <w:rsid w:val="00582321"/>
    <w:rsid w:val="00586F8F"/>
    <w:rsid w:val="00590A04"/>
    <w:rsid w:val="00592437"/>
    <w:rsid w:val="00592736"/>
    <w:rsid w:val="00597951"/>
    <w:rsid w:val="005A194F"/>
    <w:rsid w:val="005A1B73"/>
    <w:rsid w:val="005A55BA"/>
    <w:rsid w:val="005A7EFD"/>
    <w:rsid w:val="005B37A7"/>
    <w:rsid w:val="005B6DA8"/>
    <w:rsid w:val="005C07DA"/>
    <w:rsid w:val="005C3824"/>
    <w:rsid w:val="005C6445"/>
    <w:rsid w:val="005C7FAE"/>
    <w:rsid w:val="005D25E9"/>
    <w:rsid w:val="005D3235"/>
    <w:rsid w:val="005D67E9"/>
    <w:rsid w:val="005E08B0"/>
    <w:rsid w:val="005F19B5"/>
    <w:rsid w:val="005F306F"/>
    <w:rsid w:val="005F5CFC"/>
    <w:rsid w:val="006057ED"/>
    <w:rsid w:val="00606FD1"/>
    <w:rsid w:val="00610371"/>
    <w:rsid w:val="00610EC9"/>
    <w:rsid w:val="00613F97"/>
    <w:rsid w:val="006206BF"/>
    <w:rsid w:val="00623375"/>
    <w:rsid w:val="0062758E"/>
    <w:rsid w:val="006325E5"/>
    <w:rsid w:val="0063335E"/>
    <w:rsid w:val="00633D4F"/>
    <w:rsid w:val="00634A02"/>
    <w:rsid w:val="006434FE"/>
    <w:rsid w:val="00646BE9"/>
    <w:rsid w:val="00650361"/>
    <w:rsid w:val="00651E50"/>
    <w:rsid w:val="00652753"/>
    <w:rsid w:val="0065314B"/>
    <w:rsid w:val="0065476B"/>
    <w:rsid w:val="00660916"/>
    <w:rsid w:val="00662027"/>
    <w:rsid w:val="00662C6F"/>
    <w:rsid w:val="0067004E"/>
    <w:rsid w:val="0068068B"/>
    <w:rsid w:val="00687EFD"/>
    <w:rsid w:val="0069142D"/>
    <w:rsid w:val="006935D3"/>
    <w:rsid w:val="0069384B"/>
    <w:rsid w:val="006A1A09"/>
    <w:rsid w:val="006A1A27"/>
    <w:rsid w:val="006A2046"/>
    <w:rsid w:val="006A5C96"/>
    <w:rsid w:val="006A6B66"/>
    <w:rsid w:val="006B13A3"/>
    <w:rsid w:val="006B3C2B"/>
    <w:rsid w:val="006B3DA3"/>
    <w:rsid w:val="006B406C"/>
    <w:rsid w:val="006C3DA0"/>
    <w:rsid w:val="006C6899"/>
    <w:rsid w:val="006C6C28"/>
    <w:rsid w:val="006D1B42"/>
    <w:rsid w:val="006D59E2"/>
    <w:rsid w:val="006E0AEA"/>
    <w:rsid w:val="006E376B"/>
    <w:rsid w:val="006E7ABA"/>
    <w:rsid w:val="006F790F"/>
    <w:rsid w:val="00704AE9"/>
    <w:rsid w:val="00705C0D"/>
    <w:rsid w:val="00716AEF"/>
    <w:rsid w:val="007332FE"/>
    <w:rsid w:val="00740878"/>
    <w:rsid w:val="0074097B"/>
    <w:rsid w:val="00741BEF"/>
    <w:rsid w:val="00742A52"/>
    <w:rsid w:val="0074420F"/>
    <w:rsid w:val="0074712C"/>
    <w:rsid w:val="00762C67"/>
    <w:rsid w:val="007704CC"/>
    <w:rsid w:val="007755DE"/>
    <w:rsid w:val="007826F8"/>
    <w:rsid w:val="007866B8"/>
    <w:rsid w:val="00786F85"/>
    <w:rsid w:val="007915A2"/>
    <w:rsid w:val="00796DA9"/>
    <w:rsid w:val="007A5965"/>
    <w:rsid w:val="007B38A7"/>
    <w:rsid w:val="007B451C"/>
    <w:rsid w:val="007B6607"/>
    <w:rsid w:val="007C128E"/>
    <w:rsid w:val="007C141E"/>
    <w:rsid w:val="007C46F2"/>
    <w:rsid w:val="007D5823"/>
    <w:rsid w:val="007D5939"/>
    <w:rsid w:val="007E1268"/>
    <w:rsid w:val="007E14A7"/>
    <w:rsid w:val="007E155A"/>
    <w:rsid w:val="007E1856"/>
    <w:rsid w:val="007E3A51"/>
    <w:rsid w:val="008059C3"/>
    <w:rsid w:val="00811197"/>
    <w:rsid w:val="008123F9"/>
    <w:rsid w:val="008159A5"/>
    <w:rsid w:val="00821F59"/>
    <w:rsid w:val="00826CF8"/>
    <w:rsid w:val="008348CA"/>
    <w:rsid w:val="008351BD"/>
    <w:rsid w:val="008354C7"/>
    <w:rsid w:val="00836324"/>
    <w:rsid w:val="00843367"/>
    <w:rsid w:val="00845726"/>
    <w:rsid w:val="00845AE8"/>
    <w:rsid w:val="00846298"/>
    <w:rsid w:val="00850562"/>
    <w:rsid w:val="008518C6"/>
    <w:rsid w:val="0085562A"/>
    <w:rsid w:val="0087496C"/>
    <w:rsid w:val="00875618"/>
    <w:rsid w:val="00882640"/>
    <w:rsid w:val="00882802"/>
    <w:rsid w:val="00885B43"/>
    <w:rsid w:val="00891BA3"/>
    <w:rsid w:val="008955D8"/>
    <w:rsid w:val="008A43A9"/>
    <w:rsid w:val="008A5485"/>
    <w:rsid w:val="008A5C14"/>
    <w:rsid w:val="008A5D4B"/>
    <w:rsid w:val="008B0F95"/>
    <w:rsid w:val="008B6F36"/>
    <w:rsid w:val="008C309D"/>
    <w:rsid w:val="008C609F"/>
    <w:rsid w:val="008D4350"/>
    <w:rsid w:val="008D49CE"/>
    <w:rsid w:val="008D5C72"/>
    <w:rsid w:val="008D74C0"/>
    <w:rsid w:val="008E74F8"/>
    <w:rsid w:val="008F7053"/>
    <w:rsid w:val="00901C66"/>
    <w:rsid w:val="009312D2"/>
    <w:rsid w:val="00933728"/>
    <w:rsid w:val="009407F4"/>
    <w:rsid w:val="00945C70"/>
    <w:rsid w:val="00945D2E"/>
    <w:rsid w:val="009466E0"/>
    <w:rsid w:val="009475F2"/>
    <w:rsid w:val="009478C1"/>
    <w:rsid w:val="009516D2"/>
    <w:rsid w:val="00951B57"/>
    <w:rsid w:val="009600F5"/>
    <w:rsid w:val="00971CE7"/>
    <w:rsid w:val="00974B75"/>
    <w:rsid w:val="009806C6"/>
    <w:rsid w:val="00982BCF"/>
    <w:rsid w:val="009841A6"/>
    <w:rsid w:val="00986710"/>
    <w:rsid w:val="009922E9"/>
    <w:rsid w:val="009A11AF"/>
    <w:rsid w:val="009B1A34"/>
    <w:rsid w:val="009B1C04"/>
    <w:rsid w:val="009B3BEB"/>
    <w:rsid w:val="009B5FBA"/>
    <w:rsid w:val="009B6B9A"/>
    <w:rsid w:val="009C1AD8"/>
    <w:rsid w:val="009C28B4"/>
    <w:rsid w:val="009C488C"/>
    <w:rsid w:val="009C5FC0"/>
    <w:rsid w:val="009D204C"/>
    <w:rsid w:val="009E266F"/>
    <w:rsid w:val="009E59B1"/>
    <w:rsid w:val="009E7245"/>
    <w:rsid w:val="009F0DF9"/>
    <w:rsid w:val="009F29E1"/>
    <w:rsid w:val="009F4A9C"/>
    <w:rsid w:val="00A06034"/>
    <w:rsid w:val="00A06665"/>
    <w:rsid w:val="00A13A52"/>
    <w:rsid w:val="00A16D43"/>
    <w:rsid w:val="00A26070"/>
    <w:rsid w:val="00A32768"/>
    <w:rsid w:val="00A33B26"/>
    <w:rsid w:val="00A36AB6"/>
    <w:rsid w:val="00A43079"/>
    <w:rsid w:val="00A449E2"/>
    <w:rsid w:val="00A4692F"/>
    <w:rsid w:val="00A52E31"/>
    <w:rsid w:val="00A53364"/>
    <w:rsid w:val="00A533A8"/>
    <w:rsid w:val="00A54CCA"/>
    <w:rsid w:val="00A5662E"/>
    <w:rsid w:val="00A641EA"/>
    <w:rsid w:val="00A70477"/>
    <w:rsid w:val="00A721E1"/>
    <w:rsid w:val="00A74E46"/>
    <w:rsid w:val="00A75E74"/>
    <w:rsid w:val="00A86DEC"/>
    <w:rsid w:val="00A92A7B"/>
    <w:rsid w:val="00A96333"/>
    <w:rsid w:val="00AA23F8"/>
    <w:rsid w:val="00AA2FCB"/>
    <w:rsid w:val="00AA4A24"/>
    <w:rsid w:val="00AB0160"/>
    <w:rsid w:val="00AB134F"/>
    <w:rsid w:val="00AC1C27"/>
    <w:rsid w:val="00AC63FF"/>
    <w:rsid w:val="00AD2BAA"/>
    <w:rsid w:val="00AD30D8"/>
    <w:rsid w:val="00AD516E"/>
    <w:rsid w:val="00AD54E2"/>
    <w:rsid w:val="00AD5C01"/>
    <w:rsid w:val="00AE2F4E"/>
    <w:rsid w:val="00AE3E45"/>
    <w:rsid w:val="00AE51B6"/>
    <w:rsid w:val="00AE7896"/>
    <w:rsid w:val="00AE78A0"/>
    <w:rsid w:val="00AF2AF4"/>
    <w:rsid w:val="00AF4A72"/>
    <w:rsid w:val="00B035A1"/>
    <w:rsid w:val="00B065EA"/>
    <w:rsid w:val="00B0701C"/>
    <w:rsid w:val="00B120E8"/>
    <w:rsid w:val="00B12442"/>
    <w:rsid w:val="00B1795F"/>
    <w:rsid w:val="00B211C6"/>
    <w:rsid w:val="00B24BFE"/>
    <w:rsid w:val="00B26D6B"/>
    <w:rsid w:val="00B31701"/>
    <w:rsid w:val="00B364CB"/>
    <w:rsid w:val="00B40E46"/>
    <w:rsid w:val="00B43547"/>
    <w:rsid w:val="00B449C8"/>
    <w:rsid w:val="00B505CD"/>
    <w:rsid w:val="00B5281B"/>
    <w:rsid w:val="00B54AE6"/>
    <w:rsid w:val="00B55DC5"/>
    <w:rsid w:val="00B6321F"/>
    <w:rsid w:val="00B633A3"/>
    <w:rsid w:val="00B63496"/>
    <w:rsid w:val="00B66725"/>
    <w:rsid w:val="00B70441"/>
    <w:rsid w:val="00B73098"/>
    <w:rsid w:val="00B805ED"/>
    <w:rsid w:val="00B8131D"/>
    <w:rsid w:val="00B91058"/>
    <w:rsid w:val="00B9412C"/>
    <w:rsid w:val="00B9609E"/>
    <w:rsid w:val="00B977E5"/>
    <w:rsid w:val="00BA3B32"/>
    <w:rsid w:val="00BB0D9D"/>
    <w:rsid w:val="00BB6256"/>
    <w:rsid w:val="00BB7BD0"/>
    <w:rsid w:val="00BC4B4C"/>
    <w:rsid w:val="00BC719D"/>
    <w:rsid w:val="00BE737D"/>
    <w:rsid w:val="00BF3C56"/>
    <w:rsid w:val="00BF5BBF"/>
    <w:rsid w:val="00BF5DF5"/>
    <w:rsid w:val="00C0594B"/>
    <w:rsid w:val="00C061A1"/>
    <w:rsid w:val="00C070EA"/>
    <w:rsid w:val="00C160E3"/>
    <w:rsid w:val="00C16374"/>
    <w:rsid w:val="00C21EBF"/>
    <w:rsid w:val="00C3229A"/>
    <w:rsid w:val="00C32DE6"/>
    <w:rsid w:val="00C42C2E"/>
    <w:rsid w:val="00C470A0"/>
    <w:rsid w:val="00C51827"/>
    <w:rsid w:val="00C54035"/>
    <w:rsid w:val="00C56D85"/>
    <w:rsid w:val="00C60FDD"/>
    <w:rsid w:val="00C61E04"/>
    <w:rsid w:val="00C64352"/>
    <w:rsid w:val="00C671E7"/>
    <w:rsid w:val="00C67BC3"/>
    <w:rsid w:val="00C726F3"/>
    <w:rsid w:val="00C727D2"/>
    <w:rsid w:val="00C7430A"/>
    <w:rsid w:val="00C747BA"/>
    <w:rsid w:val="00C762E5"/>
    <w:rsid w:val="00C8679F"/>
    <w:rsid w:val="00C92287"/>
    <w:rsid w:val="00C93FF0"/>
    <w:rsid w:val="00C9486F"/>
    <w:rsid w:val="00C9637D"/>
    <w:rsid w:val="00CA1A33"/>
    <w:rsid w:val="00CA3A90"/>
    <w:rsid w:val="00CA3EE1"/>
    <w:rsid w:val="00CB397D"/>
    <w:rsid w:val="00CB6FC1"/>
    <w:rsid w:val="00CB7234"/>
    <w:rsid w:val="00CC1926"/>
    <w:rsid w:val="00CC2C70"/>
    <w:rsid w:val="00CC65A6"/>
    <w:rsid w:val="00CC7F47"/>
    <w:rsid w:val="00CD25A8"/>
    <w:rsid w:val="00CD614D"/>
    <w:rsid w:val="00CD742D"/>
    <w:rsid w:val="00CD785F"/>
    <w:rsid w:val="00CE4992"/>
    <w:rsid w:val="00CF19D6"/>
    <w:rsid w:val="00CF22EF"/>
    <w:rsid w:val="00CF645B"/>
    <w:rsid w:val="00D00340"/>
    <w:rsid w:val="00D02CA1"/>
    <w:rsid w:val="00D0363C"/>
    <w:rsid w:val="00D0571B"/>
    <w:rsid w:val="00D06C58"/>
    <w:rsid w:val="00D20586"/>
    <w:rsid w:val="00D276CC"/>
    <w:rsid w:val="00D30C12"/>
    <w:rsid w:val="00D31BAE"/>
    <w:rsid w:val="00D325DF"/>
    <w:rsid w:val="00D32A11"/>
    <w:rsid w:val="00D35B93"/>
    <w:rsid w:val="00D375E5"/>
    <w:rsid w:val="00D378E1"/>
    <w:rsid w:val="00D40EE6"/>
    <w:rsid w:val="00D42871"/>
    <w:rsid w:val="00D454A4"/>
    <w:rsid w:val="00D45EAD"/>
    <w:rsid w:val="00D46B02"/>
    <w:rsid w:val="00D516EB"/>
    <w:rsid w:val="00D51C91"/>
    <w:rsid w:val="00D535BD"/>
    <w:rsid w:val="00D55D83"/>
    <w:rsid w:val="00D561DA"/>
    <w:rsid w:val="00D563F5"/>
    <w:rsid w:val="00D60AB3"/>
    <w:rsid w:val="00D61131"/>
    <w:rsid w:val="00D647E0"/>
    <w:rsid w:val="00D66572"/>
    <w:rsid w:val="00D73707"/>
    <w:rsid w:val="00D74364"/>
    <w:rsid w:val="00D76543"/>
    <w:rsid w:val="00D7717F"/>
    <w:rsid w:val="00D81C47"/>
    <w:rsid w:val="00D82388"/>
    <w:rsid w:val="00D90C8A"/>
    <w:rsid w:val="00DA0AEF"/>
    <w:rsid w:val="00DA21EC"/>
    <w:rsid w:val="00DA3261"/>
    <w:rsid w:val="00DA52FC"/>
    <w:rsid w:val="00DA6AFA"/>
    <w:rsid w:val="00DB08AE"/>
    <w:rsid w:val="00DB3E1C"/>
    <w:rsid w:val="00DC462F"/>
    <w:rsid w:val="00DC64BC"/>
    <w:rsid w:val="00DD20CF"/>
    <w:rsid w:val="00DE077D"/>
    <w:rsid w:val="00DE36D3"/>
    <w:rsid w:val="00DE6ED5"/>
    <w:rsid w:val="00DF315F"/>
    <w:rsid w:val="00DF375B"/>
    <w:rsid w:val="00E037FA"/>
    <w:rsid w:val="00E0574F"/>
    <w:rsid w:val="00E076C5"/>
    <w:rsid w:val="00E14BD1"/>
    <w:rsid w:val="00E17C13"/>
    <w:rsid w:val="00E21263"/>
    <w:rsid w:val="00E21EAD"/>
    <w:rsid w:val="00E2480B"/>
    <w:rsid w:val="00E27D65"/>
    <w:rsid w:val="00E40027"/>
    <w:rsid w:val="00E43AD5"/>
    <w:rsid w:val="00E505A7"/>
    <w:rsid w:val="00E50E63"/>
    <w:rsid w:val="00E554AE"/>
    <w:rsid w:val="00E57362"/>
    <w:rsid w:val="00E573C9"/>
    <w:rsid w:val="00E6320C"/>
    <w:rsid w:val="00E63A1B"/>
    <w:rsid w:val="00E701CB"/>
    <w:rsid w:val="00E705F1"/>
    <w:rsid w:val="00E773D1"/>
    <w:rsid w:val="00E776D1"/>
    <w:rsid w:val="00E801F5"/>
    <w:rsid w:val="00E812A0"/>
    <w:rsid w:val="00E84431"/>
    <w:rsid w:val="00E90724"/>
    <w:rsid w:val="00E9074A"/>
    <w:rsid w:val="00E943A9"/>
    <w:rsid w:val="00E95C7E"/>
    <w:rsid w:val="00EA0E6F"/>
    <w:rsid w:val="00EA3A68"/>
    <w:rsid w:val="00EA66E9"/>
    <w:rsid w:val="00EB2F75"/>
    <w:rsid w:val="00EB6893"/>
    <w:rsid w:val="00EB6EC6"/>
    <w:rsid w:val="00EB735A"/>
    <w:rsid w:val="00EB7533"/>
    <w:rsid w:val="00EC2B67"/>
    <w:rsid w:val="00ED0D9C"/>
    <w:rsid w:val="00ED15ED"/>
    <w:rsid w:val="00ED4583"/>
    <w:rsid w:val="00ED7559"/>
    <w:rsid w:val="00EE2D7E"/>
    <w:rsid w:val="00EE5669"/>
    <w:rsid w:val="00EF1ED2"/>
    <w:rsid w:val="00EF462A"/>
    <w:rsid w:val="00EF61F2"/>
    <w:rsid w:val="00F11F36"/>
    <w:rsid w:val="00F157CA"/>
    <w:rsid w:val="00F20E3D"/>
    <w:rsid w:val="00F23CE0"/>
    <w:rsid w:val="00F25B7E"/>
    <w:rsid w:val="00F27579"/>
    <w:rsid w:val="00F32709"/>
    <w:rsid w:val="00F36225"/>
    <w:rsid w:val="00F42212"/>
    <w:rsid w:val="00F4749B"/>
    <w:rsid w:val="00F50C13"/>
    <w:rsid w:val="00F53E7F"/>
    <w:rsid w:val="00F57703"/>
    <w:rsid w:val="00F606F3"/>
    <w:rsid w:val="00F61A39"/>
    <w:rsid w:val="00F62C91"/>
    <w:rsid w:val="00F713A2"/>
    <w:rsid w:val="00F71A2B"/>
    <w:rsid w:val="00F77243"/>
    <w:rsid w:val="00F77863"/>
    <w:rsid w:val="00F87C4E"/>
    <w:rsid w:val="00F91AF2"/>
    <w:rsid w:val="00F94622"/>
    <w:rsid w:val="00F97AD2"/>
    <w:rsid w:val="00FA16B4"/>
    <w:rsid w:val="00FA173C"/>
    <w:rsid w:val="00FA2E2B"/>
    <w:rsid w:val="00FA4360"/>
    <w:rsid w:val="00FA6F0E"/>
    <w:rsid w:val="00FA7C43"/>
    <w:rsid w:val="00FB11AD"/>
    <w:rsid w:val="00FB13DF"/>
    <w:rsid w:val="00FB3EC9"/>
    <w:rsid w:val="00FC657C"/>
    <w:rsid w:val="00FC7733"/>
    <w:rsid w:val="00FC7A8E"/>
    <w:rsid w:val="00FD507E"/>
    <w:rsid w:val="00FD516E"/>
    <w:rsid w:val="00FD5684"/>
    <w:rsid w:val="00FD6C3B"/>
    <w:rsid w:val="00FE0B21"/>
    <w:rsid w:val="00FE2FA5"/>
    <w:rsid w:val="00FE5ED3"/>
    <w:rsid w:val="00FE5FB1"/>
    <w:rsid w:val="00FE634E"/>
    <w:rsid w:val="00FE7DC5"/>
    <w:rsid w:val="00FF3205"/>
    <w:rsid w:val="00FF567E"/>
    <w:rsid w:val="00FF6540"/>
    <w:rsid w:val="02F550A2"/>
    <w:rsid w:val="0F4703D3"/>
    <w:rsid w:val="6EBCB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CFB046BA-70C7-4E71-9C79-EAB94E21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3F02EB"/>
  </w:style>
  <w:style w:type="paragraph" w:styleId="BodyText">
    <w:name w:val="Body Text"/>
    <w:basedOn w:val="Normal"/>
    <w:link w:val="BodyTextChar"/>
    <w:uiPriority w:val="99"/>
    <w:unhideWhenUsed/>
    <w:rsid w:val="00197870"/>
    <w:pPr>
      <w:spacing w:after="120"/>
    </w:pPr>
    <w:rPr>
      <w:rFonts w:eastAsiaTheme="minorHAnsi"/>
      <w:lang w:eastAsia="en-US"/>
    </w:rPr>
  </w:style>
  <w:style w:type="character" w:customStyle="1" w:styleId="BodyTextChar">
    <w:name w:val="Body Text Char"/>
    <w:basedOn w:val="DefaultParagraphFont"/>
    <w:link w:val="BodyText"/>
    <w:uiPriority w:val="99"/>
    <w:rsid w:val="00197870"/>
  </w:style>
  <w:style w:type="character" w:styleId="FollowedHyperlink">
    <w:name w:val="FollowedHyperlink"/>
    <w:basedOn w:val="DefaultParagraphFont"/>
    <w:uiPriority w:val="99"/>
    <w:semiHidden/>
    <w:unhideWhenUsed/>
    <w:rsid w:val="00F42212"/>
    <w:rPr>
      <w:color w:val="954F72" w:themeColor="followedHyperlink"/>
      <w:u w:val="single"/>
    </w:rPr>
  </w:style>
  <w:style w:type="character" w:customStyle="1" w:styleId="eop">
    <w:name w:val="eop"/>
    <w:basedOn w:val="DefaultParagraphFont"/>
    <w:rsid w:val="00A75E74"/>
  </w:style>
  <w:style w:type="character" w:customStyle="1" w:styleId="superscript">
    <w:name w:val="superscript"/>
    <w:basedOn w:val="DefaultParagraphFont"/>
    <w:rsid w:val="00291BE7"/>
  </w:style>
  <w:style w:type="paragraph" w:styleId="BalloonText">
    <w:name w:val="Balloon Text"/>
    <w:basedOn w:val="Normal"/>
    <w:link w:val="BalloonTextChar"/>
    <w:uiPriority w:val="99"/>
    <w:semiHidden/>
    <w:unhideWhenUsed/>
    <w:rsid w:val="00D81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47"/>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CE4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236549670">
      <w:bodyDiv w:val="1"/>
      <w:marLeft w:val="0"/>
      <w:marRight w:val="0"/>
      <w:marTop w:val="0"/>
      <w:marBottom w:val="0"/>
      <w:divBdr>
        <w:top w:val="none" w:sz="0" w:space="0" w:color="auto"/>
        <w:left w:val="none" w:sz="0" w:space="0" w:color="auto"/>
        <w:bottom w:val="none" w:sz="0" w:space="0" w:color="auto"/>
        <w:right w:val="none" w:sz="0" w:space="0" w:color="auto"/>
      </w:divBdr>
      <w:divsChild>
        <w:div w:id="1489517073">
          <w:marLeft w:val="0"/>
          <w:marRight w:val="0"/>
          <w:marTop w:val="0"/>
          <w:marBottom w:val="0"/>
          <w:divBdr>
            <w:top w:val="none" w:sz="0" w:space="0" w:color="auto"/>
            <w:left w:val="none" w:sz="0" w:space="0" w:color="auto"/>
            <w:bottom w:val="none" w:sz="0" w:space="0" w:color="auto"/>
            <w:right w:val="none" w:sz="0" w:space="0" w:color="auto"/>
          </w:divBdr>
        </w:div>
      </w:divsChild>
    </w:div>
    <w:div w:id="1245261784">
      <w:bodyDiv w:val="1"/>
      <w:marLeft w:val="0"/>
      <w:marRight w:val="0"/>
      <w:marTop w:val="0"/>
      <w:marBottom w:val="0"/>
      <w:divBdr>
        <w:top w:val="none" w:sz="0" w:space="0" w:color="auto"/>
        <w:left w:val="none" w:sz="0" w:space="0" w:color="auto"/>
        <w:bottom w:val="none" w:sz="0" w:space="0" w:color="auto"/>
        <w:right w:val="none" w:sz="0" w:space="0" w:color="auto"/>
      </w:divBdr>
    </w:div>
    <w:div w:id="1323007436">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gov.scot/publications/place-principle-introduction/" TargetMode="External"/><Relationship Id="rId26" Type="http://schemas.openxmlformats.org/officeDocument/2006/relationships/hyperlink" Target="https://www.sustrans.org.uk/media/3690/3690.pdf" TargetMode="External"/><Relationship Id="rId39"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s://www.gov.uk/government/publications/cycle-city-ambition-programme-2013-to-2018-review" TargetMode="External"/><Relationship Id="rId34" Type="http://schemas.openxmlformats.org/officeDocument/2006/relationships/hyperlink" Target="https://ajph.aphapublications.org/doi/full/10.2105/AJPH.93.9.1546"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port.gov.scot/publication/scotland-s-road-safety-framework-to-2030/" TargetMode="External"/><Relationship Id="rId25" Type="http://schemas.openxmlformats.org/officeDocument/2006/relationships/hyperlink" Target="https://ajph.aphapublications.org/doi/full/10.2105/AJPH.93.9.1546" TargetMode="External"/><Relationship Id="rId33" Type="http://schemas.openxmlformats.org/officeDocument/2006/relationships/hyperlink" Target="https://www.sciencedirect.com/science/article/pii/S0277953617307220" TargetMode="External"/><Relationship Id="rId38" Type="http://schemas.openxmlformats.org/officeDocument/2006/relationships/hyperlink" Target="https://www.sciencedirect.com/science/article/pii/S0277953617307220" TargetMode="External"/><Relationship Id="rId2" Type="http://schemas.openxmlformats.org/officeDocument/2006/relationships/customXml" Target="../customXml/item2.xml"/><Relationship Id="rId16" Type="http://schemas.openxmlformats.org/officeDocument/2006/relationships/hyperlink" Target="https://www.transport.gov.scot/active-travel/active-travel-framework/" TargetMode="External"/><Relationship Id="rId20" Type="http://schemas.openxmlformats.org/officeDocument/2006/relationships/hyperlink" Target="https://www.cycling.scot/news-and-blog/article/environmental-factors-increasingly-important-to-people-in-scotland-according-to-new-cycling-research" TargetMode="External"/><Relationship Id="rId29" Type="http://schemas.openxmlformats.org/officeDocument/2006/relationships/hyperlink" Target="https://wheelsforwellbeing.org.uk/campaigning/guid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ustrans.org.uk/our-blog/get-active/2019/everyday-walking-and-cycling/health-benefits-of-cycling-and-walking" TargetMode="External"/><Relationship Id="rId32" Type="http://schemas.openxmlformats.org/officeDocument/2006/relationships/image" Target="media/image5.emf"/><Relationship Id="rId37" Type="http://schemas.openxmlformats.org/officeDocument/2006/relationships/hyperlink" Target="https://www.thersa.org/approach/bridges-future" TargetMode="External"/><Relationship Id="rId40" Type="http://schemas.openxmlformats.org/officeDocument/2006/relationships/hyperlink" Target="https://www.sustrans.org.uk/our-blog/get-active/2019/everyday-walking-and-cycling/cycling-safety-for-children" TargetMode="External"/><Relationship Id="rId5" Type="http://schemas.openxmlformats.org/officeDocument/2006/relationships/customXml" Target="../customXml/item5.xml"/><Relationship Id="rId15" Type="http://schemas.openxmlformats.org/officeDocument/2006/relationships/hyperlink" Target="https://www.gov.scot/publications/preventing-overweight-obesity-scotland-route-map-towards-healthy-weight/" TargetMode="External"/><Relationship Id="rId23" Type="http://schemas.openxmlformats.org/officeDocument/2006/relationships/hyperlink" Target="https://www.sustrans.org.uk/media/3690/3690.pdf" TargetMode="External"/><Relationship Id="rId28" Type="http://schemas.openxmlformats.org/officeDocument/2006/relationships/image" Target="media/image4.emf"/><Relationship Id="rId36" Type="http://schemas.openxmlformats.org/officeDocument/2006/relationships/hyperlink" Target="https://www.56degreeinsight.com/scottish-tourism-index" TargetMode="Externa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yperlink" Target="https://www.sustrans.org.uk/media/3690/3690.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gov.scot/publication/key-reported-road-casualties-scotland-2020-key-findings-report/" TargetMode="External"/><Relationship Id="rId22" Type="http://schemas.openxmlformats.org/officeDocument/2006/relationships/hyperlink" Target="https://www.cycling.scot/news-and-blog/article/environmental-factors-increasingly-important-to-people-in-scotland-according-to-new-cycling-research" TargetMode="External"/><Relationship Id="rId27" Type="http://schemas.openxmlformats.org/officeDocument/2006/relationships/hyperlink" Target="https://www.sustrans.org.uk/media/3690/3690.pdf" TargetMode="External"/><Relationship Id="rId30" Type="http://schemas.openxmlformats.org/officeDocument/2006/relationships/hyperlink" Target="https://wheelsforwellbeing.org.uk/campaigning/guide/" TargetMode="External"/><Relationship Id="rId35" Type="http://schemas.openxmlformats.org/officeDocument/2006/relationships/hyperlink" Target="https://www.walkipedia.scot/resource/national-survey-of-attitudes-and-barriers-to-walking-in-scotland5"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A39666965</value>
    </field>
    <field name="Objective-Title">
      <value order="0">AST_Non_Tabular_Recommendation 37_Improving Active Travel on Trunk Roads_TS</value>
    </field>
    <field name="Objective-Description">
      <value order="0">Detailed Recommendation AST's for TS Comment</value>
    </field>
    <field name="Objective-CreationStamp">
      <value order="0">2022-07-26T16:37:24Z</value>
    </field>
    <field name="Objective-IsApproved">
      <value order="0">false</value>
    </field>
    <field name="Objective-IsPublished">
      <value order="0">false</value>
    </field>
    <field name="Objective-DatePublished">
      <value order="0"/>
    </field>
    <field name="Objective-ModificationStamp">
      <value order="0">2022-08-02T16:14:16Z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vA58916706</value>
    </field>
    <field name="Objective-Version">
      <value order="0">3.2</value>
    </field>
    <field name="Objective-VersionNumber">
      <value order="0">5</value>
    </field>
    <field name="Objective-VersionComment">
      <value order="0">AM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EDD4441-BE7F-46A3-A675-ADF518DE4975}">
  <ds:schemaRefs>
    <ds:schemaRef ds:uri="http://schemas.openxmlformats.org/officeDocument/2006/bibliography"/>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9960BE12-28DA-4997-8FEC-C2EED9447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15</Pages>
  <Words>3503</Words>
  <Characters>19975</Characters>
  <Application>Microsoft Office Word</Application>
  <DocSecurity>0</DocSecurity>
  <Lines>416</Lines>
  <Paragraphs>135</Paragraphs>
  <ScaleCrop>false</ScaleCrop>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295</cp:revision>
  <cp:lastPrinted>2022-12-05T15:54:00Z</cp:lastPrinted>
  <dcterms:created xsi:type="dcterms:W3CDTF">2022-05-04T13:11:00Z</dcterms:created>
  <dcterms:modified xsi:type="dcterms:W3CDTF">2022-12-05T15:54:00Z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A39666965</vt:lpwstr>
  </property>
  <property fmtid="{D5CDD505-2E9C-101B-9397-08002B2CF9AE}" pid="4" name="Objective-Title">
    <vt:lpwstr>AST_Non_Tabular_Recommendation 37_Improving Active Travel on Trunk Roads_TS</vt:lpwstr>
  </property>
  <property fmtid="{D5CDD505-2E9C-101B-9397-08002B2CF9AE}" pid="5" name="Objective-Description">
    <vt:lpwstr>Detailed Recommendation AST's for TS Comment</vt:lpwstr>
  </property>
  <property fmtid="{D5CDD505-2E9C-101B-9397-08002B2CF9AE}" pid="6" name="Objective-CreationStamp">
    <vt:filetime>2022-07-26T16:37:24Z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2022-08-02T16:14:16Z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vA58916706</vt:lpwstr>
  </property>
  <property fmtid="{D5CDD505-2E9C-101B-9397-08002B2CF9AE}" pid="16" name="Objective-Version">
    <vt:lpwstr>3.2</vt:lpwstr>
  </property>
  <property fmtid="{D5CDD505-2E9C-101B-9397-08002B2CF9AE}" pid="17" name="Objective-VersionNumber">
    <vt:r8>5</vt:r8>
  </property>
  <property fmtid="{D5CDD505-2E9C-101B-9397-08002B2CF9AE}" pid="18" name="Objective-VersionComment">
    <vt:lpwstr>AM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